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Lappin Harley G.</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CoreCivic,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CXW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rPr>
              <w:t>CORECIVIC, INC.</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Arial" w:cs="Arial" w:eastAsia="Arial" w:hAnsi="Arial"/>
                <w:sz w:val="18"/>
                <w:szCs w:val="18"/>
                <w:color w:val="0000FF"/>
              </w:rPr>
              <w:t>08/10/2018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10 BURTON HILLS BOULEVARD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NASHVILLE</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9"/>
              </w:rPr>
              <w:t>TN</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37215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08/10/2018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15,597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25.4921</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47,846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$25.481 to $25.56,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Cameron Hopewell,</w:t>
            </w:r>
          </w:p>
        </w:tc>
        <w:tc>
          <w:tcPr>
            <w:tcW w:w="48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08/13/2018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2365" TargetMode="External"/><Relationship Id="rId13" Type="http://schemas.openxmlformats.org/officeDocument/2006/relationships/hyperlink" Target="http://www.sec.gov/cgi-bin/browse-edgar?action=getcompany&amp;CIK=0001070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2019-12-24T04:02:47Z</dcterms:created>
  <dcterms:modified xsi:type="dcterms:W3CDTF">2019-12-24T04:02:47Z</dcterms:modified>
</cp:coreProperties>
</file>