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w:t>
      </w:r>
    </w:p>
    <w:p>
      <w:pPr>
        <w:ind w:left="6320"/>
        <w:spacing w:after="0" w:line="238" w:lineRule="auto"/>
        <w:rPr>
          <w:sz w:val="20"/>
          <w:szCs w:val="20"/>
          <w:color w:val="auto"/>
        </w:rPr>
      </w:pPr>
      <w:r>
        <w:rPr>
          <w:rFonts w:ascii="Courier New" w:cs="Courier New" w:eastAsia="Courier New" w:hAnsi="Courier New"/>
          <w:sz w:val="18"/>
          <w:szCs w:val="18"/>
          <w:color w:val="auto"/>
        </w:rPr>
        <w:t>OMB APPROVAL</w:t>
      </w:r>
    </w:p>
    <w:p>
      <w:pPr>
        <w:jc w:val="right"/>
        <w:ind w:right="1779"/>
        <w:spacing w:after="0"/>
        <w:rPr>
          <w:sz w:val="20"/>
          <w:szCs w:val="20"/>
          <w:color w:val="auto"/>
        </w:rPr>
      </w:pPr>
      <w:r>
        <w:rPr>
          <w:rFonts w:ascii="Courier New" w:cs="Courier New" w:eastAsia="Courier New" w:hAnsi="Courier New"/>
          <w:sz w:val="18"/>
          <w:szCs w:val="18"/>
          <w:color w:val="auto"/>
        </w:rPr>
        <w:t>--------------------------</w:t>
      </w:r>
    </w:p>
    <w:p>
      <w:pPr>
        <w:jc w:val="right"/>
        <w:ind w:right="1779"/>
        <w:spacing w:after="0"/>
        <w:tabs>
          <w:tab w:leader="none" w:pos="94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jc w:val="right"/>
        <w:ind w:right="1779"/>
        <w:spacing w:after="0" w:line="238" w:lineRule="auto"/>
        <w:rPr>
          <w:sz w:val="20"/>
          <w:szCs w:val="20"/>
          <w:color w:val="auto"/>
        </w:rPr>
      </w:pPr>
      <w:r>
        <w:rPr>
          <w:rFonts w:ascii="Courier New" w:cs="Courier New" w:eastAsia="Courier New" w:hAnsi="Courier New"/>
          <w:sz w:val="18"/>
          <w:szCs w:val="18"/>
          <w:color w:val="auto"/>
        </w:rPr>
        <w:t>Expires: December 31, 2005</w:t>
      </w:r>
    </w:p>
    <w:p>
      <w:pPr>
        <w:jc w:val="right"/>
        <w:ind w:right="1779"/>
        <w:spacing w:after="0"/>
        <w:tabs>
          <w:tab w:leader="none" w:pos="1560" w:val="left"/>
          <w:tab w:leader="none" w:pos="620" w:val="left"/>
        </w:tabs>
        <w:rPr>
          <w:sz w:val="20"/>
          <w:szCs w:val="20"/>
          <w:color w:val="auto"/>
        </w:rPr>
      </w:pPr>
      <w:r>
        <w:rPr>
          <w:rFonts w:ascii="Courier New" w:cs="Courier New" w:eastAsia="Courier New" w:hAnsi="Courier New"/>
          <w:sz w:val="18"/>
          <w:szCs w:val="18"/>
          <w:color w:val="auto"/>
        </w:rPr>
        <w:t>Estimated</w:t>
        <w:tab/>
        <w:t>average</w:t>
      </w:r>
      <w:r>
        <w:rPr>
          <w:sz w:val="20"/>
          <w:szCs w:val="20"/>
          <w:color w:val="auto"/>
        </w:rPr>
        <w:tab/>
      </w:r>
      <w:r>
        <w:rPr>
          <w:rFonts w:ascii="Courier New" w:cs="Courier New" w:eastAsia="Courier New" w:hAnsi="Courier New"/>
          <w:sz w:val="16"/>
          <w:szCs w:val="16"/>
          <w:color w:val="auto"/>
        </w:rPr>
        <w:t>burden</w:t>
      </w:r>
    </w:p>
    <w:p>
      <w:pPr>
        <w:jc w:val="right"/>
        <w:ind w:right="1779"/>
        <w:spacing w:after="0" w:line="237" w:lineRule="auto"/>
        <w:tabs>
          <w:tab w:leader="dot" w:pos="200" w:val="left"/>
        </w:tabs>
        <w:rPr>
          <w:sz w:val="20"/>
          <w:szCs w:val="20"/>
          <w:color w:val="auto"/>
        </w:rPr>
      </w:pPr>
      <w:r>
        <w:rPr>
          <w:rFonts w:ascii="Courier New" w:cs="Courier New" w:eastAsia="Courier New" w:hAnsi="Courier New"/>
          <w:sz w:val="18"/>
          <w:szCs w:val="18"/>
          <w:color w:val="auto"/>
        </w:rPr>
        <w:t>hours per response</w:t>
      </w:r>
      <w:r>
        <w:rPr>
          <w:sz w:val="20"/>
          <w:szCs w:val="20"/>
          <w:color w:val="auto"/>
        </w:rPr>
        <w:tab/>
      </w:r>
      <w:r>
        <w:rPr>
          <w:rFonts w:ascii="Courier New" w:cs="Courier New" w:eastAsia="Courier New" w:hAnsi="Courier New"/>
          <w:sz w:val="18"/>
          <w:szCs w:val="18"/>
          <w:color w:val="auto"/>
        </w:rPr>
        <w:t>11</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2740"/>
        <w:spacing w:after="0" w:line="238" w:lineRule="auto"/>
        <w:rPr>
          <w:sz w:val="20"/>
          <w:szCs w:val="20"/>
          <w:color w:val="auto"/>
        </w:rPr>
      </w:pPr>
      <w:r>
        <w:rPr>
          <w:rFonts w:ascii="Courier New" w:cs="Courier New" w:eastAsia="Courier New" w:hAnsi="Courier New"/>
          <w:sz w:val="18"/>
          <w:szCs w:val="18"/>
          <w:color w:val="auto"/>
        </w:rPr>
        <w:t>(Amendment No. ___________)*</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22025Y407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February 23, 2005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38" w:lineRule="auto"/>
        <w:tabs>
          <w:tab w:leader="none" w:pos="9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13d-1(c)</w:t>
      </w:r>
    </w:p>
    <w:p>
      <w:pPr>
        <w:spacing w:after="0"/>
        <w:tabs>
          <w:tab w:leader="none" w:pos="9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6" w:lineRule="exact"/>
        <w:rPr>
          <w:sz w:val="24"/>
          <w:szCs w:val="24"/>
          <w:color w:val="auto"/>
        </w:rPr>
      </w:pPr>
    </w:p>
    <w:p>
      <w:pPr>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Page 1 of 28 Pages</w:t>
      </w:r>
    </w:p>
    <w:p>
      <w:pPr>
        <w:jc w:val="center"/>
        <w:ind w:right="1779"/>
        <w:spacing w:after="0"/>
        <w:rPr>
          <w:sz w:val="20"/>
          <w:szCs w:val="20"/>
          <w:color w:val="auto"/>
        </w:rPr>
      </w:pPr>
      <w:r>
        <w:rPr>
          <w:rFonts w:ascii="Courier New" w:cs="Courier New" w:eastAsia="Courier New" w:hAnsi="Courier New"/>
          <w:sz w:val="18"/>
          <w:szCs w:val="18"/>
          <w:color w:val="auto"/>
        </w:rPr>
        <w:t>Exhibit Index Found on Page 27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420"/>
        <w:spacing w:after="0" w:line="238" w:lineRule="auto"/>
        <w:tabs>
          <w:tab w:leader="none" w:pos="12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Farallon Capital Partners, L.P.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4"/>
          <w:szCs w:val="24"/>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jc w:val="both"/>
        <w:ind w:left="1900"/>
        <w:spacing w:after="0"/>
        <w:tabs>
          <w:tab w:leader="none" w:pos="2840" w:val="left"/>
          <w:tab w:leader="none" w:pos="3360" w:val="left"/>
          <w:tab w:leader="none" w:pos="4520" w:val="left"/>
          <w:tab w:leader="none" w:pos="5460" w:val="left"/>
          <w:tab w:leader="none" w:pos="6300" w:val="left"/>
          <w:tab w:leader="none" w:pos="6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The</w:t>
        <w:tab/>
        <w:t>reporting</w:t>
        <w:tab/>
        <w:t>persons</w:t>
        <w:tab/>
        <w:t>making</w:t>
        <w:tab/>
        <w:t>this</w:t>
      </w:r>
      <w:r>
        <w:rPr>
          <w:sz w:val="20"/>
          <w:szCs w:val="20"/>
          <w:color w:val="auto"/>
        </w:rPr>
        <w:tab/>
      </w:r>
      <w:r>
        <w:rPr>
          <w:rFonts w:ascii="Courier New" w:cs="Courier New" w:eastAsia="Courier New" w:hAnsi="Courier New"/>
          <w:sz w:val="16"/>
          <w:szCs w:val="16"/>
          <w:color w:val="auto"/>
        </w:rPr>
        <w:t>filing hold an</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8"/>
                <w:szCs w:val="18"/>
                <w:color w:val="auto"/>
              </w:rPr>
              <w:t>aggregate</w:t>
            </w: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of 1,838,300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Shares,  which</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is 4.7% of the</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class of</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The  reporting</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on this</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cover page,  however,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is a beneficial</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owner only of</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gridSpan w:val="4"/>
          </w:tcPr>
          <w:p>
            <w:pPr>
              <w:ind w:left="280"/>
              <w:spacing w:after="0" w:line="203" w:lineRule="exact"/>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SEC USE ONLY</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4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California</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32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32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453,600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132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32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453,600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5"/>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453,600</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1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c>
          <w:tcPr>
            <w:tcW w:w="154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4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28 Pages</w:t>
      </w:r>
    </w:p>
    <w:p>
      <w:pPr>
        <w:sectPr>
          <w:pgSz w:w="11900" w:h="16838" w:orient="portrait"/>
          <w:cols w:equalWidth="0" w:num="1">
            <w:col w:w="10219"/>
          </w:cols>
          <w:pgMar w:left="240" w:top="136" w:right="1440" w:bottom="1440" w:gutter="0" w:footer="0" w:header="0"/>
        </w:sectPr>
      </w:pPr>
    </w:p>
    <w:bookmarkStart w:id="2" w:name="page3"/>
    <w:bookmarkEnd w:id="2"/>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Farallon Capital Institutional Partners,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7" w:lineRule="auto"/>
        <w:tabs>
          <w:tab w:leader="none" w:pos="2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 cover page, however, is a beneficial owner only of the securities reported by it on this cover page.</w:t>
      </w: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SEC USE ONLY</w:t>
            </w:r>
          </w:p>
        </w:tc>
        <w:tc>
          <w:tcPr>
            <w:tcW w:w="586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84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California</w:t>
            </w: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385,200</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385,200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84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385,200</w:t>
            </w: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1.0%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28 Pages</w:t>
      </w:r>
    </w:p>
    <w:p>
      <w:pPr>
        <w:sectPr>
          <w:pgSz w:w="11900" w:h="16838" w:orient="portrait"/>
          <w:cols w:equalWidth="0" w:num="1">
            <w:col w:w="10219"/>
          </w:cols>
          <w:pgMar w:left="240" w:top="919" w:right="1440" w:bottom="1440" w:gutter="0" w:footer="0" w:header="0"/>
        </w:sectPr>
      </w:pPr>
    </w:p>
    <w:bookmarkStart w:id="3" w:name="page4"/>
    <w:bookmarkEnd w:id="3"/>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Farallon Capital Institutional Partners II,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7" w:lineRule="auto"/>
        <w:tabs>
          <w:tab w:leader="none" w:pos="2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 cover page, however, is a beneficial owner only of</w:t>
      </w:r>
    </w:p>
    <w:tbl>
      <w:tblPr>
        <w:tblLayout w:type="fixed"/>
        <w:tblInd w:w="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SEC USE ONLY</w:t>
            </w:r>
          </w:p>
        </w:tc>
        <w:tc>
          <w:tcPr>
            <w:tcW w:w="586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84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California</w:t>
            </w: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42,900</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42,900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84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42,900</w:t>
            </w: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280"/>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rPr>
          <w:sz w:val="20"/>
          <w:szCs w:val="20"/>
          <w:color w:val="auto"/>
        </w:rPr>
      </w:pPr>
      <w:r>
        <w:rPr>
          <w:rFonts w:ascii="Courier New" w:cs="Courier New" w:eastAsia="Courier New" w:hAnsi="Courier New"/>
          <w:sz w:val="18"/>
          <w:szCs w:val="18"/>
          <w:color w:val="auto"/>
        </w:rPr>
        <w:t>11</w:t>
      </w:r>
    </w:p>
    <w:p>
      <w:pPr>
        <w:ind w:left="1280"/>
        <w:spacing w:after="0" w:line="237" w:lineRule="auto"/>
        <w:rPr>
          <w:sz w:val="20"/>
          <w:szCs w:val="20"/>
          <w:color w:val="auto"/>
        </w:rPr>
      </w:pPr>
      <w:r>
        <w:rPr>
          <w:rFonts w:ascii="Courier New" w:cs="Courier New" w:eastAsia="Courier New" w:hAnsi="Courier New"/>
          <w:sz w:val="18"/>
          <w:szCs w:val="18"/>
          <w:color w:val="auto"/>
        </w:rPr>
        <w:t>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28 Pages</w:t>
      </w:r>
    </w:p>
    <w:p>
      <w:pPr>
        <w:sectPr>
          <w:pgSz w:w="11900" w:h="16838" w:orient="portrait"/>
          <w:cols w:equalWidth="0" w:num="1">
            <w:col w:w="10219"/>
          </w:cols>
          <w:pgMar w:left="240" w:top="919" w:right="1440" w:bottom="1440" w:gutter="0" w:footer="0" w:header="0"/>
        </w:sectPr>
      </w:pPr>
    </w:p>
    <w:bookmarkStart w:id="4" w:name="page5"/>
    <w:bookmarkEnd w:id="4"/>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Farallon Capital Institutional Partners III,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7" w:lineRule="auto"/>
        <w:tabs>
          <w:tab w:leader="none" w:pos="2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 cover page, however, is a beneficial owner only of the securities reported by it on this cover page.</w:t>
      </w: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SEC USE ONLY</w:t>
            </w:r>
          </w:p>
        </w:tc>
        <w:tc>
          <w:tcPr>
            <w:tcW w:w="586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84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Delaware</w:t>
            </w: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47,800</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47,800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84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47,800</w:t>
            </w: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28 Pages</w:t>
      </w:r>
    </w:p>
    <w:p>
      <w:pPr>
        <w:sectPr>
          <w:pgSz w:w="11900" w:h="16838" w:orient="portrait"/>
          <w:cols w:equalWidth="0" w:num="1">
            <w:col w:w="10219"/>
          </w:cols>
          <w:pgMar w:left="240" w:top="919" w:right="1440" w:bottom="1440" w:gutter="0" w:footer="0" w:header="0"/>
        </w:sectPr>
      </w:pPr>
    </w:p>
    <w:bookmarkStart w:id="5" w:name="page6"/>
    <w:bookmarkEnd w:id="5"/>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Tinicum Partners,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7" w:lineRule="auto"/>
        <w:tabs>
          <w:tab w:leader="none" w:pos="2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 cover page, however, is a beneficial owner only of</w:t>
      </w:r>
    </w:p>
    <w:tbl>
      <w:tblPr>
        <w:tblLayout w:type="fixed"/>
        <w:tblInd w:w="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SEC USE ONLY</w:t>
            </w:r>
          </w:p>
        </w:tc>
        <w:tc>
          <w:tcPr>
            <w:tcW w:w="586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84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New York</w:t>
            </w: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16,300</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16,300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84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16,300</w:t>
            </w: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PERCENT OF CLASS REPRESENTED BY AMOUNT IN ROW (9)</w:t>
            </w:r>
          </w:p>
        </w:tc>
      </w:tr>
    </w:tbl>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PN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28 Pages</w:t>
      </w:r>
    </w:p>
    <w:p>
      <w:pPr>
        <w:sectPr>
          <w:pgSz w:w="11900" w:h="16838" w:orient="portrait"/>
          <w:cols w:equalWidth="0" w:num="1">
            <w:col w:w="10219"/>
          </w:cols>
          <w:pgMar w:left="240" w:top="919" w:right="1440" w:bottom="1440" w:gutter="0" w:footer="0" w:header="0"/>
        </w:sectPr>
      </w:pPr>
    </w:p>
    <w:bookmarkStart w:id="6" w:name="page7"/>
    <w:bookmarkEnd w:id="6"/>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Farallon Capital Management,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7" w:lineRule="auto"/>
        <w:tabs>
          <w:tab w:leader="none" w:pos="2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 cover page, however, is a beneficial owner only of the securities reported by it on this cover page.</w:t>
      </w: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SEC USE ONLY</w:t>
            </w:r>
          </w:p>
        </w:tc>
        <w:tc>
          <w:tcPr>
            <w:tcW w:w="586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84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Delaware</w:t>
            </w: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892,500</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892,500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840" w:type="dxa"/>
            <w:vAlign w:val="bottom"/>
          </w:tcPr>
          <w:p>
            <w:pPr>
              <w:spacing w:after="0"/>
              <w:rPr>
                <w:sz w:val="17"/>
                <w:szCs w:val="17"/>
                <w:color w:val="auto"/>
              </w:rPr>
            </w:pP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892,500</w:t>
            </w:r>
          </w:p>
        </w:tc>
        <w:tc>
          <w:tcPr>
            <w:tcW w:w="586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2.3%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IA, OO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28 Pages</w:t>
      </w:r>
    </w:p>
    <w:p>
      <w:pPr>
        <w:sectPr>
          <w:pgSz w:w="11900" w:h="16838" w:orient="portrait"/>
          <w:cols w:equalWidth="0" w:num="1">
            <w:col w:w="10219"/>
          </w:cols>
          <w:pgMar w:left="240" w:top="919" w:right="1440" w:bottom="1440" w:gutter="0" w:footer="0" w:header="0"/>
        </w:sectPr>
      </w:pPr>
    </w:p>
    <w:bookmarkStart w:id="7" w:name="page8"/>
    <w:bookmarkEnd w:id="7"/>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Farallon Partners, L.L.C.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ind w:left="2860" w:hanging="956"/>
        <w:spacing w:after="0"/>
        <w:tabs>
          <w:tab w:leader="none" w:pos="2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reporting  persons  making  this  filing hold an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ind w:left="280"/>
              <w:spacing w:after="0"/>
              <w:rPr>
                <w:sz w:val="20"/>
                <w:szCs w:val="20"/>
                <w:color w:val="auto"/>
              </w:rPr>
            </w:pPr>
            <w:r>
              <w:rPr>
                <w:rFonts w:ascii="Courier New" w:cs="Courier New" w:eastAsia="Courier New" w:hAnsi="Courier New"/>
                <w:sz w:val="18"/>
                <w:szCs w:val="18"/>
                <w:color w:val="auto"/>
              </w:rPr>
              <w:t>aggregate</w:t>
            </w: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of 1,838,300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Shares,  which</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is 4.7% of the</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class of</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The  reporting</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on this</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cover page,  however,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is a beneficial</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owner only of</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60" w:type="dxa"/>
            <w:vAlign w:val="bottom"/>
            <w:gridSpan w:val="4"/>
          </w:tcPr>
          <w:p>
            <w:pPr>
              <w:ind w:left="280"/>
              <w:spacing w:after="0" w:line="203" w:lineRule="exact"/>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SEC USE ONLY</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4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Delaware</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32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32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945,800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8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EACH</w:t>
            </w:r>
          </w:p>
        </w:tc>
        <w:tc>
          <w:tcPr>
            <w:tcW w:w="132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32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945,800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5"/>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945,800</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1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c>
          <w:tcPr>
            <w:tcW w:w="154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4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280"/>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rPr>
          <w:sz w:val="20"/>
          <w:szCs w:val="20"/>
          <w:color w:val="auto"/>
        </w:rPr>
      </w:pPr>
      <w:r>
        <w:rPr>
          <w:rFonts w:ascii="Courier New" w:cs="Courier New" w:eastAsia="Courier New" w:hAnsi="Courier New"/>
          <w:sz w:val="18"/>
          <w:szCs w:val="18"/>
          <w:color w:val="auto"/>
        </w:rPr>
        <w:t>11</w:t>
      </w:r>
    </w:p>
    <w:p>
      <w:pPr>
        <w:ind w:left="1280"/>
        <w:spacing w:after="0" w:line="237" w:lineRule="auto"/>
        <w:rPr>
          <w:sz w:val="20"/>
          <w:szCs w:val="20"/>
          <w:color w:val="auto"/>
        </w:rPr>
      </w:pPr>
      <w:r>
        <w:rPr>
          <w:rFonts w:ascii="Courier New" w:cs="Courier New" w:eastAsia="Courier New" w:hAnsi="Courier New"/>
          <w:sz w:val="18"/>
          <w:szCs w:val="18"/>
          <w:color w:val="auto"/>
        </w:rPr>
        <w:t>2.4%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OO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28 Pages</w:t>
      </w:r>
    </w:p>
    <w:p>
      <w:pPr>
        <w:sectPr>
          <w:pgSz w:w="11900" w:h="16838" w:orient="portrait"/>
          <w:cols w:equalWidth="0" w:num="1">
            <w:col w:w="10219"/>
          </w:cols>
          <w:pgMar w:left="240" w:top="919" w:right="1440" w:bottom="1440" w:gutter="0" w:footer="0" w:header="0"/>
        </w:sectPr>
      </w:pPr>
    </w:p>
    <w:bookmarkStart w:id="8" w:name="page9"/>
    <w:bookmarkEnd w:id="8"/>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Chun R. 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ind w:left="2860" w:hanging="956"/>
        <w:spacing w:after="0"/>
        <w:tabs>
          <w:tab w:leader="none" w:pos="2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reporting  persons  making  this  filing hold an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aggregate</w:t>
            </w: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of 1,838,300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Shares,  which</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is 4.7% of the</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of</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The  reporting</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on this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cover page,  however,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is a beneficial</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owner only of</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 USE ONLY</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4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1,838,300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1,838,300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5"/>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1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c>
          <w:tcPr>
            <w:tcW w:w="154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4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280"/>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rPr>
          <w:sz w:val="20"/>
          <w:szCs w:val="20"/>
          <w:color w:val="auto"/>
        </w:rPr>
      </w:pPr>
      <w:r>
        <w:rPr>
          <w:rFonts w:ascii="Courier New" w:cs="Courier New" w:eastAsia="Courier New" w:hAnsi="Courier New"/>
          <w:sz w:val="18"/>
          <w:szCs w:val="18"/>
          <w:color w:val="auto"/>
        </w:rPr>
        <w:t>11</w:t>
      </w:r>
    </w:p>
    <w:p>
      <w:pPr>
        <w:ind w:left="1280"/>
        <w:spacing w:after="0" w:line="237" w:lineRule="auto"/>
        <w:rPr>
          <w:sz w:val="20"/>
          <w:szCs w:val="20"/>
          <w:color w:val="auto"/>
        </w:rPr>
      </w:pPr>
      <w:r>
        <w:rPr>
          <w:rFonts w:ascii="Courier New" w:cs="Courier New" w:eastAsia="Courier New" w:hAnsi="Courier New"/>
          <w:sz w:val="18"/>
          <w:szCs w:val="18"/>
          <w:color w:val="auto"/>
        </w:rPr>
        <w:t>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28 Pages</w:t>
      </w:r>
    </w:p>
    <w:p>
      <w:pPr>
        <w:sectPr>
          <w:pgSz w:w="11900" w:h="16838" w:orient="portrait"/>
          <w:cols w:equalWidth="0" w:num="1">
            <w:col w:w="10219"/>
          </w:cols>
          <w:pgMar w:left="240" w:top="919" w:right="1440" w:bottom="1440" w:gutter="0" w:footer="0" w:header="0"/>
        </w:sectPr>
      </w:pPr>
    </w:p>
    <w:bookmarkStart w:id="9" w:name="page10"/>
    <w:bookmarkEnd w:id="9"/>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Joseph F. Downes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206" w:lineRule="exact"/>
        <w:rPr>
          <w:sz w:val="20"/>
          <w:szCs w:val="20"/>
          <w:color w:val="auto"/>
        </w:rPr>
      </w:pPr>
    </w:p>
    <w:p>
      <w:pPr>
        <w:ind w:left="2860" w:hanging="956"/>
        <w:spacing w:after="0"/>
        <w:tabs>
          <w:tab w:leader="none" w:pos="28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reporting  persons  making  this  filing hold an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aggregate</w:t>
            </w: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of 1,838,300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Shares,  which</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is 4.7% of the</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of</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The  reporting</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on this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cover page,  however,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is a beneficial</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owner only of</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 USE ONLY</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4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1,838,300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1,838,300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5"/>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1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c>
          <w:tcPr>
            <w:tcW w:w="154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4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1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PERCENT OF CLASS REPRESENTED BY AMOUNT IN ROW (9)</w:t>
            </w:r>
          </w:p>
        </w:tc>
        <w:tc>
          <w:tcPr>
            <w:tcW w:w="1540" w:type="dxa"/>
            <w:vAlign w:val="bottom"/>
          </w:tcPr>
          <w:p>
            <w:pPr>
              <w:spacing w:after="0"/>
              <w:rPr>
                <w:sz w:val="17"/>
                <w:szCs w:val="17"/>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4.7%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10 of 28 Pages</w:t>
      </w:r>
    </w:p>
    <w:p>
      <w:pPr>
        <w:sectPr>
          <w:pgSz w:w="11900" w:h="16838" w:orient="portrait"/>
          <w:cols w:equalWidth="0" w:num="1">
            <w:col w:w="10219"/>
          </w:cols>
          <w:pgMar w:left="240" w:top="919" w:right="1440" w:bottom="1440" w:gutter="0" w:footer="0" w:header="0"/>
        </w:sectPr>
      </w:pPr>
    </w:p>
    <w:bookmarkStart w:id="10" w:name="page11"/>
    <w:bookmarkEnd w:id="10"/>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William F. Duhamel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7" w:lineRule="auto"/>
        <w:tabs>
          <w:tab w:leader="none" w:pos="2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 cover page, however, is a beneficial owner only of</w:t>
      </w:r>
    </w:p>
    <w:tbl>
      <w:tblPr>
        <w:tblLayout w:type="fixed"/>
        <w:tblInd w:w="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 USE ONLY</w:t>
            </w:r>
          </w:p>
        </w:tc>
        <w:tc>
          <w:tcPr>
            <w:tcW w:w="580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280"/>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rPr>
          <w:sz w:val="20"/>
          <w:szCs w:val="20"/>
          <w:color w:val="auto"/>
        </w:rPr>
      </w:pPr>
      <w:r>
        <w:rPr>
          <w:rFonts w:ascii="Courier New" w:cs="Courier New" w:eastAsia="Courier New" w:hAnsi="Courier New"/>
          <w:sz w:val="18"/>
          <w:szCs w:val="18"/>
          <w:color w:val="auto"/>
        </w:rPr>
        <w:t>11</w:t>
      </w:r>
    </w:p>
    <w:p>
      <w:pPr>
        <w:ind w:left="1280"/>
        <w:spacing w:after="0" w:line="237" w:lineRule="auto"/>
        <w:rPr>
          <w:sz w:val="20"/>
          <w:szCs w:val="20"/>
          <w:color w:val="auto"/>
        </w:rPr>
      </w:pPr>
      <w:r>
        <w:rPr>
          <w:rFonts w:ascii="Courier New" w:cs="Courier New" w:eastAsia="Courier New" w:hAnsi="Courier New"/>
          <w:sz w:val="18"/>
          <w:szCs w:val="18"/>
          <w:color w:val="auto"/>
        </w:rPr>
        <w:t>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11 of 28 Pages</w:t>
      </w:r>
    </w:p>
    <w:p>
      <w:pPr>
        <w:sectPr>
          <w:pgSz w:w="11900" w:h="16838" w:orient="portrait"/>
          <w:cols w:equalWidth="0" w:num="1">
            <w:col w:w="10219"/>
          </w:cols>
          <w:pgMar w:left="240" w:top="919" w:right="1440" w:bottom="1440" w:gutter="0" w:footer="0" w:header="0"/>
        </w:sectPr>
      </w:pPr>
    </w:p>
    <w:bookmarkStart w:id="11" w:name="page12"/>
    <w:bookmarkEnd w:id="11"/>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Charles E. Ellwein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6" w:lineRule="auto"/>
        <w:tabs>
          <w:tab w:leader="none" w:pos="2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220"/>
              <w:spacing w:after="0"/>
              <w:rPr>
                <w:sz w:val="20"/>
                <w:szCs w:val="20"/>
                <w:color w:val="auto"/>
              </w:rPr>
            </w:pPr>
            <w:r>
              <w:rPr>
                <w:rFonts w:ascii="Courier New" w:cs="Courier New" w:eastAsia="Courier New" w:hAnsi="Courier New"/>
                <w:sz w:val="18"/>
                <w:szCs w:val="18"/>
                <w:color w:val="auto"/>
              </w:rPr>
              <w:t>cover page,  however,  is a beneficial</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owner only of</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 USE ONLY</w:t>
            </w:r>
          </w:p>
        </w:tc>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c>
          <w:tcPr>
            <w:tcW w:w="138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c>
          <w:tcPr>
            <w:tcW w:w="138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6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432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280"/>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rPr>
          <w:sz w:val="20"/>
          <w:szCs w:val="20"/>
          <w:color w:val="auto"/>
        </w:rPr>
      </w:pPr>
      <w:r>
        <w:rPr>
          <w:rFonts w:ascii="Courier New" w:cs="Courier New" w:eastAsia="Courier New" w:hAnsi="Courier New"/>
          <w:sz w:val="18"/>
          <w:szCs w:val="18"/>
          <w:color w:val="auto"/>
        </w:rPr>
        <w:t>11</w:t>
      </w:r>
    </w:p>
    <w:p>
      <w:pPr>
        <w:ind w:left="1280"/>
        <w:spacing w:after="0" w:line="237" w:lineRule="auto"/>
        <w:rPr>
          <w:sz w:val="20"/>
          <w:szCs w:val="20"/>
          <w:color w:val="auto"/>
        </w:rPr>
      </w:pPr>
      <w:r>
        <w:rPr>
          <w:rFonts w:ascii="Courier New" w:cs="Courier New" w:eastAsia="Courier New" w:hAnsi="Courier New"/>
          <w:sz w:val="18"/>
          <w:szCs w:val="18"/>
          <w:color w:val="auto"/>
        </w:rPr>
        <w:t>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12 of 28 Pages</w:t>
      </w:r>
    </w:p>
    <w:p>
      <w:pPr>
        <w:sectPr>
          <w:pgSz w:w="11900" w:h="16838" w:orient="portrait"/>
          <w:cols w:equalWidth="0" w:num="1">
            <w:col w:w="10219"/>
          </w:cols>
          <w:pgMar w:left="240" w:top="919" w:right="1440" w:bottom="1440" w:gutter="0" w:footer="0" w:header="0"/>
        </w:sectPr>
      </w:pPr>
    </w:p>
    <w:bookmarkStart w:id="12" w:name="page13"/>
    <w:bookmarkEnd w:id="12"/>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Richard B. Fried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7" w:lineRule="auto"/>
        <w:tabs>
          <w:tab w:leader="none" w:pos="2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 cover page, however, is a beneficial owner only of the securities reported by it on this cover page.</w:t>
      </w: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 USE ONLY</w:t>
            </w:r>
          </w:p>
        </w:tc>
        <w:tc>
          <w:tcPr>
            <w:tcW w:w="580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4.7%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13 of 28 Pages</w:t>
      </w:r>
    </w:p>
    <w:p>
      <w:pPr>
        <w:sectPr>
          <w:pgSz w:w="11900" w:h="16838" w:orient="portrait"/>
          <w:cols w:equalWidth="0" w:num="1">
            <w:col w:w="10219"/>
          </w:cols>
          <w:pgMar w:left="240" w:top="919" w:right="1440" w:bottom="1440" w:gutter="0" w:footer="0" w:header="0"/>
        </w:sectPr>
      </w:pPr>
    </w:p>
    <w:bookmarkStart w:id="13" w:name="page14"/>
    <w:bookmarkEnd w:id="13"/>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Monica R. Landry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ind w:left="2860" w:hanging="956"/>
        <w:spacing w:after="0"/>
        <w:tabs>
          <w:tab w:leader="none" w:pos="28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reporting  persons  making  this  filing hold an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8"/>
                <w:szCs w:val="18"/>
                <w:color w:val="auto"/>
              </w:rPr>
              <w:t>aggregate</w:t>
            </w:r>
          </w:p>
        </w:tc>
        <w:tc>
          <w:tcPr>
            <w:tcW w:w="1320" w:type="dxa"/>
            <w:vAlign w:val="bottom"/>
          </w:tcPr>
          <w:p>
            <w:pPr>
              <w:spacing w:after="0"/>
              <w:rPr>
                <w:sz w:val="20"/>
                <w:szCs w:val="20"/>
                <w:color w:val="auto"/>
              </w:rPr>
            </w:pPr>
            <w:r>
              <w:rPr>
                <w:rFonts w:ascii="Courier New" w:cs="Courier New" w:eastAsia="Courier New" w:hAnsi="Courier New"/>
                <w:sz w:val="18"/>
                <w:szCs w:val="18"/>
                <w:color w:val="auto"/>
              </w:rPr>
              <w:t>of 1,838,300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Shares,  which</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is 4.7% of the</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class of</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The  reporting</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on this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cover page,  however,</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is a beneficial</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owner only of</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 USE ONLY</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4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6</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1,838,300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4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w:t>
            </w: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1,838,300</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5"/>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160" w:type="dxa"/>
            <w:vAlign w:val="bottom"/>
            <w:gridSpan w:val="4"/>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c>
          <w:tcPr>
            <w:tcW w:w="154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448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280"/>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rPr>
          <w:sz w:val="20"/>
          <w:szCs w:val="20"/>
          <w:color w:val="auto"/>
        </w:rPr>
      </w:pPr>
      <w:r>
        <w:rPr>
          <w:rFonts w:ascii="Courier New" w:cs="Courier New" w:eastAsia="Courier New" w:hAnsi="Courier New"/>
          <w:sz w:val="18"/>
          <w:szCs w:val="18"/>
          <w:color w:val="auto"/>
        </w:rPr>
        <w:t>11</w:t>
      </w:r>
    </w:p>
    <w:p>
      <w:pPr>
        <w:ind w:left="1280"/>
        <w:spacing w:after="0" w:line="237" w:lineRule="auto"/>
        <w:rPr>
          <w:sz w:val="20"/>
          <w:szCs w:val="20"/>
          <w:color w:val="auto"/>
        </w:rPr>
      </w:pPr>
      <w:r>
        <w:rPr>
          <w:rFonts w:ascii="Courier New" w:cs="Courier New" w:eastAsia="Courier New" w:hAnsi="Courier New"/>
          <w:sz w:val="18"/>
          <w:szCs w:val="18"/>
          <w:color w:val="auto"/>
        </w:rPr>
        <w:t>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14 of 28 Pages</w:t>
      </w:r>
    </w:p>
    <w:p>
      <w:pPr>
        <w:sectPr>
          <w:pgSz w:w="11900" w:h="16838" w:orient="portrait"/>
          <w:cols w:equalWidth="0" w:num="1">
            <w:col w:w="10219"/>
          </w:cols>
          <w:pgMar w:left="240" w:top="919" w:right="1440" w:bottom="1440" w:gutter="0" w:footer="0" w:header="0"/>
        </w:sectPr>
      </w:pPr>
    </w:p>
    <w:bookmarkStart w:id="14" w:name="page15"/>
    <w:bookmarkEnd w:id="14"/>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William F. Mellin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5" w:lineRule="auto"/>
        <w:tabs>
          <w:tab w:leader="none" w:pos="2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w:t>
      </w:r>
    </w:p>
    <w:p>
      <w:pPr>
        <w:spacing w:after="0" w:line="6" w:lineRule="exact"/>
        <w:rPr>
          <w:sz w:val="20"/>
          <w:szCs w:val="20"/>
          <w:color w:val="auto"/>
        </w:rPr>
      </w:pPr>
    </w:p>
    <w:p>
      <w:pPr>
        <w:jc w:val="both"/>
        <w:ind w:left="2860" w:right="1779"/>
        <w:spacing w:after="0" w:line="236" w:lineRule="auto"/>
        <w:rPr>
          <w:sz w:val="20"/>
          <w:szCs w:val="20"/>
          <w:color w:val="auto"/>
        </w:rPr>
      </w:pPr>
      <w:r>
        <w:rPr>
          <w:rFonts w:ascii="Courier New" w:cs="Courier New" w:eastAsia="Courier New" w:hAnsi="Courier New"/>
          <w:sz w:val="18"/>
          <w:szCs w:val="18"/>
          <w:color w:val="auto"/>
        </w:rPr>
        <w:t>class of securities. The reporting person on this cover page, however, is a beneficial owner only of the securities reported by it on this cover page.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ind w:left="420"/>
              <w:spacing w:after="0"/>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SEC USE ONLY</w:t>
            </w:r>
          </w:p>
        </w:tc>
        <w:tc>
          <w:tcPr>
            <w:tcW w:w="580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PERCENT OF CLASS REPRESENTED BY AMOUNT IN ROW (9)</w:t>
            </w:r>
          </w:p>
        </w:tc>
      </w:tr>
    </w:tbl>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4.7%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15 of 28 Pages</w:t>
      </w:r>
    </w:p>
    <w:p>
      <w:pPr>
        <w:sectPr>
          <w:pgSz w:w="11900" w:h="16838" w:orient="portrait"/>
          <w:cols w:equalWidth="0" w:num="1">
            <w:col w:w="10219"/>
          </w:cols>
          <w:pgMar w:left="240" w:top="919" w:right="1440" w:bottom="1440" w:gutter="0" w:footer="0" w:header="0"/>
        </w:sectPr>
      </w:pPr>
    </w:p>
    <w:bookmarkStart w:id="15" w:name="page16"/>
    <w:bookmarkEnd w:id="15"/>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Stephen L. Millham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5" w:lineRule="auto"/>
        <w:tabs>
          <w:tab w:leader="none" w:pos="2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w:t>
      </w:r>
    </w:p>
    <w:p>
      <w:pPr>
        <w:spacing w:after="0" w:line="6" w:lineRule="exact"/>
        <w:rPr>
          <w:sz w:val="20"/>
          <w:szCs w:val="20"/>
          <w:color w:val="auto"/>
        </w:rPr>
      </w:pPr>
    </w:p>
    <w:p>
      <w:pPr>
        <w:jc w:val="both"/>
        <w:ind w:left="2860" w:right="1779"/>
        <w:spacing w:after="0" w:line="236" w:lineRule="auto"/>
        <w:rPr>
          <w:sz w:val="20"/>
          <w:szCs w:val="20"/>
          <w:color w:val="auto"/>
        </w:rPr>
      </w:pPr>
      <w:r>
        <w:rPr>
          <w:rFonts w:ascii="Courier New" w:cs="Courier New" w:eastAsia="Courier New" w:hAnsi="Courier New"/>
          <w:sz w:val="18"/>
          <w:szCs w:val="18"/>
          <w:color w:val="auto"/>
        </w:rPr>
        <w:t>class of securities. The reporting person on this cover page, however, is a beneficial owner only of the securities reported by it on this cover page.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ind w:left="420"/>
              <w:spacing w:after="0"/>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SEC USE ONLY</w:t>
            </w:r>
          </w:p>
        </w:tc>
        <w:tc>
          <w:tcPr>
            <w:tcW w:w="580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4.7%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16 of 28 Pages</w:t>
      </w:r>
    </w:p>
    <w:p>
      <w:pPr>
        <w:sectPr>
          <w:pgSz w:w="11900" w:h="16838" w:orient="portrait"/>
          <w:cols w:equalWidth="0" w:num="1">
            <w:col w:w="10219"/>
          </w:cols>
          <w:pgMar w:left="240" w:top="919" w:right="1440" w:bottom="1440" w:gutter="0" w:footer="0" w:header="0"/>
        </w:sectPr>
      </w:pPr>
    </w:p>
    <w:bookmarkStart w:id="16" w:name="page17"/>
    <w:bookmarkEnd w:id="16"/>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Rajiv A. Patel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6" w:lineRule="auto"/>
        <w:tabs>
          <w:tab w:leader="none" w:pos="2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220"/>
              <w:spacing w:after="0"/>
              <w:rPr>
                <w:sz w:val="20"/>
                <w:szCs w:val="20"/>
                <w:color w:val="auto"/>
              </w:rPr>
            </w:pPr>
            <w:r>
              <w:rPr>
                <w:rFonts w:ascii="Courier New" w:cs="Courier New" w:eastAsia="Courier New" w:hAnsi="Courier New"/>
                <w:sz w:val="18"/>
                <w:szCs w:val="18"/>
                <w:color w:val="auto"/>
              </w:rPr>
              <w:t>cover page,  however,  is a beneficial</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w w:val="96"/>
              </w:rPr>
              <w:t>owner only of</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 USE ONLY</w:t>
            </w:r>
          </w:p>
        </w:tc>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c>
          <w:tcPr>
            <w:tcW w:w="138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4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6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c>
          <w:tcPr>
            <w:tcW w:w="1380" w:type="dxa"/>
            <w:vAlign w:val="bottom"/>
          </w:tcPr>
          <w:p>
            <w:pPr>
              <w:spacing w:after="0"/>
              <w:rPr>
                <w:sz w:val="17"/>
                <w:szCs w:val="17"/>
                <w:color w:val="auto"/>
              </w:rPr>
            </w:pP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632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c>
          <w:tcPr>
            <w:tcW w:w="138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20" w:type="dxa"/>
            <w:vAlign w:val="bottom"/>
          </w:tcPr>
          <w:p>
            <w:pPr>
              <w:ind w:left="4320"/>
              <w:spacing w:after="0" w:line="203" w:lineRule="exact"/>
              <w:rPr>
                <w:sz w:val="20"/>
                <w:szCs w:val="20"/>
                <w:color w:val="auto"/>
              </w:rPr>
            </w:pPr>
            <w:r>
              <w:rPr>
                <w:rFonts w:ascii="Courier New" w:cs="Courier New" w:eastAsia="Courier New" w:hAnsi="Courier New"/>
                <w:sz w:val="18"/>
                <w:szCs w:val="18"/>
                <w:color w:val="auto"/>
                <w:w w:val="73"/>
              </w:rPr>
              <w:t>[</w:t>
            </w:r>
          </w:p>
        </w:tc>
        <w:tc>
          <w:tcPr>
            <w:tcW w:w="1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280"/>
        <w:spacing w:after="0" w:line="238" w:lineRule="auto"/>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rPr>
          <w:sz w:val="20"/>
          <w:szCs w:val="20"/>
          <w:color w:val="auto"/>
        </w:rPr>
      </w:pPr>
      <w:r>
        <w:rPr>
          <w:rFonts w:ascii="Courier New" w:cs="Courier New" w:eastAsia="Courier New" w:hAnsi="Courier New"/>
          <w:sz w:val="18"/>
          <w:szCs w:val="18"/>
          <w:color w:val="auto"/>
        </w:rPr>
        <w:t>11</w:t>
      </w:r>
    </w:p>
    <w:p>
      <w:pPr>
        <w:ind w:left="1280"/>
        <w:spacing w:after="0" w:line="237" w:lineRule="auto"/>
        <w:rPr>
          <w:sz w:val="20"/>
          <w:szCs w:val="20"/>
          <w:color w:val="auto"/>
        </w:rPr>
      </w:pPr>
      <w:r>
        <w:rPr>
          <w:rFonts w:ascii="Courier New" w:cs="Courier New" w:eastAsia="Courier New" w:hAnsi="Courier New"/>
          <w:sz w:val="18"/>
          <w:szCs w:val="18"/>
          <w:color w:val="auto"/>
        </w:rPr>
        <w:t>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17 of 28 Pages</w:t>
      </w:r>
    </w:p>
    <w:p>
      <w:pPr>
        <w:sectPr>
          <w:pgSz w:w="11900" w:h="16838" w:orient="portrait"/>
          <w:cols w:equalWidth="0" w:num="1">
            <w:col w:w="10219"/>
          </w:cols>
          <w:pgMar w:left="240" w:top="919" w:right="1440" w:bottom="1440" w:gutter="0" w:footer="0" w:header="0"/>
        </w:sectPr>
      </w:pPr>
    </w:p>
    <w:bookmarkStart w:id="17" w:name="page18"/>
    <w:bookmarkEnd w:id="17"/>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Derek C. Schrier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7" w:lineRule="auto"/>
        <w:tabs>
          <w:tab w:leader="none" w:pos="28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 cover page, however, is a beneficial owner only of the securities reported by it on this cover page.</w:t>
      </w: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 USE ONLY</w:t>
            </w:r>
          </w:p>
        </w:tc>
        <w:tc>
          <w:tcPr>
            <w:tcW w:w="580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4.7%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18 of 28 Pages</w:t>
      </w:r>
    </w:p>
    <w:p>
      <w:pPr>
        <w:sectPr>
          <w:pgSz w:w="11900" w:h="16838" w:orient="portrait"/>
          <w:cols w:equalWidth="0" w:num="1">
            <w:col w:w="10219"/>
          </w:cols>
          <w:pgMar w:left="240" w:top="919" w:right="1440" w:bottom="1440" w:gutter="0" w:footer="0" w:header="0"/>
        </w:sectPr>
      </w:pPr>
    </w:p>
    <w:bookmarkStart w:id="18" w:name="page19"/>
    <w:bookmarkEnd w:id="18"/>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Thomas F. Steyer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7" w:lineRule="auto"/>
        <w:tabs>
          <w:tab w:leader="none" w:pos="2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 class of securities. The reporting person on this cover page, however, is a beneficial owner only of</w:t>
      </w:r>
    </w:p>
    <w:tbl>
      <w:tblPr>
        <w:tblLayout w:type="fixed"/>
        <w:tblInd w:w="0" w:type="dxa"/>
        <w:tblCellMar>
          <w:top w:w="0" w:type="dxa"/>
          <w:left w:w="0" w:type="dxa"/>
          <w:bottom w:w="0" w:type="dxa"/>
          <w:right w:w="0" w:type="dxa"/>
        </w:tblCellMar>
      </w:tblP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the securities reported by it on this cover page.</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SEC USE ONLY</w:t>
            </w:r>
          </w:p>
        </w:tc>
        <w:tc>
          <w:tcPr>
            <w:tcW w:w="580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PERCENT OF CLASS REPRESENTED BY AMOUNT IN ROW (9)</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bl>
    <w:p>
      <w:pPr>
        <w:ind w:left="1280"/>
        <w:spacing w:after="0" w:line="238" w:lineRule="auto"/>
        <w:rPr>
          <w:sz w:val="20"/>
          <w:szCs w:val="20"/>
          <w:color w:val="auto"/>
        </w:rPr>
      </w:pPr>
      <w:r>
        <w:rPr>
          <w:rFonts w:ascii="Courier New" w:cs="Courier New" w:eastAsia="Courier New" w:hAnsi="Courier New"/>
          <w:sz w:val="18"/>
          <w:szCs w:val="18"/>
          <w:color w:val="auto"/>
        </w:rPr>
        <w:t>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19 of 28 Pages</w:t>
      </w:r>
    </w:p>
    <w:p>
      <w:pPr>
        <w:sectPr>
          <w:pgSz w:w="11900" w:h="16838" w:orient="portrait"/>
          <w:cols w:equalWidth="0" w:num="1">
            <w:col w:w="10219"/>
          </w:cols>
          <w:pgMar w:left="240" w:top="919" w:right="1440" w:bottom="1440" w:gutter="0" w:footer="0" w:header="0"/>
        </w:sectPr>
      </w:pPr>
    </w:p>
    <w:bookmarkStart w:id="19" w:name="page20"/>
    <w:bookmarkEnd w:id="19"/>
    <w:p>
      <w:pPr>
        <w:ind w:left="4120"/>
        <w:spacing w:after="0"/>
        <w:rPr>
          <w:sz w:val="20"/>
          <w:szCs w:val="20"/>
          <w:color w:val="auto"/>
        </w:rPr>
      </w:pPr>
      <w:r>
        <w:rPr>
          <w:rFonts w:ascii="Courier New" w:cs="Courier New" w:eastAsia="Courier New" w:hAnsi="Courier New"/>
          <w:sz w:val="18"/>
          <w:szCs w:val="18"/>
          <w:color w:val="auto"/>
        </w:rPr>
        <w:t>13G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No. 22025Y407</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NAMES OF REPORTING PERSONS</w:t>
      </w:r>
    </w:p>
    <w:p>
      <w:pPr>
        <w:ind w:left="1280" w:hanging="851"/>
        <w:spacing w:after="0" w:line="238" w:lineRule="auto"/>
        <w:tabs>
          <w:tab w:leader="none" w:pos="12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Mark C. Wehrly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sz w:val="20"/>
          <w:szCs w:val="20"/>
          <w:color w:val="auto"/>
        </w:rPr>
      </w:pPr>
    </w:p>
    <w:p>
      <w:pPr>
        <w:ind w:left="6540"/>
        <w:spacing w:after="0"/>
        <w:tabs>
          <w:tab w:leader="none" w:pos="7360" w:val="left"/>
        </w:tabs>
        <w:rPr>
          <w:sz w:val="20"/>
          <w:szCs w:val="20"/>
          <w:color w:val="auto"/>
        </w:rPr>
      </w:pP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6"/>
          <w:szCs w:val="16"/>
          <w:color w:val="auto"/>
        </w:rPr>
        <w:t>]</w:t>
      </w:r>
    </w:p>
    <w:p>
      <w:pPr>
        <w:ind w:left="6540"/>
        <w:spacing w:after="0" w:line="238" w:lineRule="auto"/>
        <w:rPr>
          <w:sz w:val="20"/>
          <w:szCs w:val="20"/>
          <w:color w:val="auto"/>
        </w:rPr>
      </w:pPr>
      <w:r>
        <w:rPr>
          <w:rFonts w:ascii="Courier New" w:cs="Courier New" w:eastAsia="Courier New" w:hAnsi="Courier New"/>
          <w:sz w:val="18"/>
          <w:szCs w:val="18"/>
          <w:color w:val="auto"/>
        </w:rPr>
        <w:t>(b) [ X ]**</w:t>
      </w:r>
    </w:p>
    <w:p>
      <w:pPr>
        <w:ind w:left="420"/>
        <w:spacing w:after="0"/>
        <w:rPr>
          <w:sz w:val="20"/>
          <w:szCs w:val="20"/>
          <w:color w:val="auto"/>
        </w:rPr>
      </w:pPr>
      <w:r>
        <w:rPr>
          <w:rFonts w:ascii="Courier New" w:cs="Courier New" w:eastAsia="Courier New" w:hAnsi="Courier New"/>
          <w:sz w:val="18"/>
          <w:szCs w:val="18"/>
          <w:color w:val="auto"/>
        </w:rPr>
        <w:t>2</w:t>
      </w:r>
    </w:p>
    <w:p>
      <w:pPr>
        <w:spacing w:after="0" w:line="3" w:lineRule="exact"/>
        <w:rPr>
          <w:sz w:val="20"/>
          <w:szCs w:val="20"/>
          <w:color w:val="auto"/>
        </w:rPr>
      </w:pPr>
    </w:p>
    <w:p>
      <w:pPr>
        <w:jc w:val="both"/>
        <w:ind w:left="2860" w:right="1779" w:hanging="956"/>
        <w:spacing w:after="0" w:line="235" w:lineRule="auto"/>
        <w:tabs>
          <w:tab w:leader="none" w:pos="28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persons making this filing hold an aggregate of 1,838,300 Shares, which is 4.7% of the</w:t>
      </w:r>
    </w:p>
    <w:p>
      <w:pPr>
        <w:spacing w:after="0" w:line="6" w:lineRule="exact"/>
        <w:rPr>
          <w:sz w:val="20"/>
          <w:szCs w:val="20"/>
          <w:color w:val="auto"/>
        </w:rPr>
      </w:pPr>
    </w:p>
    <w:p>
      <w:pPr>
        <w:jc w:val="both"/>
        <w:ind w:left="2860" w:right="1779"/>
        <w:spacing w:after="0" w:line="236" w:lineRule="auto"/>
        <w:rPr>
          <w:sz w:val="20"/>
          <w:szCs w:val="20"/>
          <w:color w:val="auto"/>
        </w:rPr>
      </w:pPr>
      <w:r>
        <w:rPr>
          <w:rFonts w:ascii="Courier New" w:cs="Courier New" w:eastAsia="Courier New" w:hAnsi="Courier New"/>
          <w:sz w:val="18"/>
          <w:szCs w:val="18"/>
          <w:color w:val="auto"/>
        </w:rPr>
        <w:t>class of securities. The reporting person on this cover page, however, is a beneficial owner only of the securities reported by it on this cover page.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ind w:left="420"/>
              <w:spacing w:after="0"/>
              <w:rPr>
                <w:sz w:val="20"/>
                <w:szCs w:val="20"/>
                <w:color w:val="auto"/>
              </w:rPr>
            </w:pPr>
            <w:r>
              <w:rPr>
                <w:rFonts w:ascii="Courier New" w:cs="Courier New" w:eastAsia="Courier New" w:hAnsi="Courier New"/>
                <w:sz w:val="18"/>
                <w:szCs w:val="18"/>
                <w:color w:val="auto"/>
              </w:rPr>
              <w:t>3</w:t>
            </w:r>
          </w:p>
        </w:tc>
        <w:tc>
          <w:tcPr>
            <w:tcW w:w="1900" w:type="dxa"/>
            <w:vAlign w:val="bottom"/>
          </w:tcPr>
          <w:p>
            <w:pPr>
              <w:ind w:left="540"/>
              <w:spacing w:after="0"/>
              <w:rPr>
                <w:sz w:val="20"/>
                <w:szCs w:val="20"/>
                <w:color w:val="auto"/>
              </w:rPr>
            </w:pPr>
            <w:r>
              <w:rPr>
                <w:rFonts w:ascii="Courier New" w:cs="Courier New" w:eastAsia="Courier New" w:hAnsi="Courier New"/>
                <w:sz w:val="18"/>
                <w:szCs w:val="18"/>
                <w:color w:val="auto"/>
              </w:rPr>
              <w:t>SEC USE ONLY</w:t>
            </w:r>
          </w:p>
        </w:tc>
        <w:tc>
          <w:tcPr>
            <w:tcW w:w="5800" w:type="dxa"/>
            <w:vAlign w:val="bottom"/>
          </w:tcPr>
          <w:p>
            <w:pPr>
              <w:spacing w:after="0"/>
              <w:rPr>
                <w:sz w:val="17"/>
                <w:szCs w:val="17"/>
                <w:color w:val="auto"/>
              </w:rPr>
            </w:pPr>
          </w:p>
        </w:tc>
      </w:tr>
      <w:tr>
        <w:trPr>
          <w:trHeight w:val="405"/>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United States</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740" w:type="dxa"/>
            <w:vAlign w:val="bottom"/>
          </w:tcPr>
          <w:p>
            <w:pPr>
              <w:spacing w:after="0"/>
              <w:rPr>
                <w:sz w:val="17"/>
                <w:szCs w:val="17"/>
                <w:color w:val="auto"/>
              </w:rPr>
            </w:pPr>
          </w:p>
        </w:tc>
        <w:tc>
          <w:tcPr>
            <w:tcW w:w="19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519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1,838,300</w:t>
            </w: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AGGREGATE AMOUNT BENEFICIALLY OWNED BY EACH REPORTING PERSON</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1900" w:type="dxa"/>
            <w:vAlign w:val="bottom"/>
          </w:tcPr>
          <w:p>
            <w:pPr>
              <w:spacing w:after="0"/>
              <w:rPr>
                <w:sz w:val="17"/>
                <w:szCs w:val="17"/>
                <w:color w:val="auto"/>
              </w:rPr>
            </w:pP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17"/>
                <w:szCs w:val="17"/>
                <w:color w:val="auto"/>
              </w:rPr>
            </w:pPr>
          </w:p>
        </w:tc>
        <w:tc>
          <w:tcPr>
            <w:tcW w:w="1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1,838,300</w:t>
            </w:r>
          </w:p>
        </w:tc>
        <w:tc>
          <w:tcPr>
            <w:tcW w:w="5800" w:type="dxa"/>
            <w:vAlign w:val="bottom"/>
          </w:tcPr>
          <w:p>
            <w:pPr>
              <w:spacing w:after="0"/>
              <w:rPr>
                <w:sz w:val="17"/>
                <w:szCs w:val="17"/>
                <w:color w:val="auto"/>
              </w:rPr>
            </w:pPr>
          </w:p>
        </w:tc>
      </w:tr>
      <w:tr>
        <w:trPr>
          <w:trHeight w:val="203"/>
        </w:trPr>
        <w:tc>
          <w:tcPr>
            <w:tcW w:w="740" w:type="dxa"/>
            <w:vAlign w:val="bottom"/>
          </w:tcPr>
          <w:p>
            <w:pPr>
              <w:spacing w:after="0"/>
              <w:rPr>
                <w:sz w:val="20"/>
                <w:szCs w:val="20"/>
                <w:color w:val="auto"/>
              </w:rPr>
            </w:pPr>
            <w:r>
              <w:rPr>
                <w:rFonts w:ascii="Courier New" w:cs="Courier New" w:eastAsia="Courier New" w:hAnsi="Courier New"/>
                <w:sz w:val="14"/>
                <w:szCs w:val="14"/>
                <w:color w:val="auto"/>
                <w:w w:val="71"/>
              </w:rPr>
              <w:t>------------</w:t>
            </w:r>
          </w:p>
        </w:tc>
        <w:tc>
          <w:tcPr>
            <w:tcW w:w="7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0" w:type="dxa"/>
            <w:vAlign w:val="bottom"/>
          </w:tcPr>
          <w:p>
            <w:pPr>
              <w:spacing w:after="0"/>
              <w:rPr>
                <w:sz w:val="17"/>
                <w:szCs w:val="17"/>
                <w:color w:val="auto"/>
              </w:rPr>
            </w:pP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CHECK IF THE AGGREGATE AMOUNT IN ROW (9) EXCLUDES</w:t>
            </w:r>
          </w:p>
        </w:tc>
      </w:tr>
      <w:tr>
        <w:trPr>
          <w:trHeight w:val="203"/>
        </w:trPr>
        <w:tc>
          <w:tcPr>
            <w:tcW w:w="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77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CERTAIN SHARES (See Instructions)</w:t>
            </w:r>
          </w:p>
        </w:tc>
      </w:tr>
      <w:tr>
        <w:trPr>
          <w:trHeight w:val="203"/>
        </w:trPr>
        <w:tc>
          <w:tcPr>
            <w:tcW w:w="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58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PERCENT OF CLASS REPRESENTED BY AMOUNT IN ROW (9)</w:t>
      </w:r>
    </w:p>
    <w:p>
      <w:pPr>
        <w:ind w:left="420"/>
        <w:spacing w:after="0" w:line="238" w:lineRule="auto"/>
        <w:rPr>
          <w:sz w:val="20"/>
          <w:szCs w:val="20"/>
          <w:color w:val="auto"/>
        </w:rPr>
      </w:pPr>
      <w:r>
        <w:rPr>
          <w:rFonts w:ascii="Courier New" w:cs="Courier New" w:eastAsia="Courier New" w:hAnsi="Courier New"/>
          <w:sz w:val="18"/>
          <w:szCs w:val="18"/>
          <w:color w:val="auto"/>
        </w:rPr>
        <w:t>11</w:t>
      </w:r>
    </w:p>
    <w:p>
      <w:pPr>
        <w:ind w:left="1280"/>
        <w:spacing w:after="0"/>
        <w:rPr>
          <w:sz w:val="20"/>
          <w:szCs w:val="20"/>
          <w:color w:val="auto"/>
        </w:rPr>
      </w:pPr>
      <w:r>
        <w:rPr>
          <w:rFonts w:ascii="Courier New" w:cs="Courier New" w:eastAsia="Courier New" w:hAnsi="Courier New"/>
          <w:sz w:val="18"/>
          <w:szCs w:val="18"/>
          <w:color w:val="auto"/>
        </w:rPr>
        <w:t>4.7%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TYPE OF REPORTING PERSON (See Instructions)</w:t>
      </w:r>
    </w:p>
    <w:p>
      <w:pPr>
        <w:ind w:left="420"/>
        <w:spacing w:after="0" w:line="238" w:lineRule="auto"/>
        <w:rPr>
          <w:sz w:val="20"/>
          <w:szCs w:val="20"/>
          <w:color w:val="auto"/>
        </w:rPr>
      </w:pPr>
      <w:r>
        <w:rPr>
          <w:rFonts w:ascii="Courier New" w:cs="Courier New" w:eastAsia="Courier New" w:hAnsi="Courier New"/>
          <w:sz w:val="18"/>
          <w:szCs w:val="18"/>
          <w:color w:val="auto"/>
        </w:rPr>
        <w:t>12</w:t>
      </w:r>
    </w:p>
    <w:p>
      <w:pPr>
        <w:ind w:left="128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20 of 28 Pages</w:t>
      </w:r>
    </w:p>
    <w:p>
      <w:pPr>
        <w:sectPr>
          <w:pgSz w:w="11900" w:h="16838" w:orient="portrait"/>
          <w:cols w:equalWidth="0" w:num="1">
            <w:col w:w="10219"/>
          </w:cols>
          <w:pgMar w:left="240" w:top="919" w:right="1440" w:bottom="1440" w:gutter="0" w:footer="0" w:header="0"/>
        </w:sectPr>
      </w:pPr>
    </w:p>
    <w:bookmarkStart w:id="20" w:name="page21"/>
    <w:bookmarkEnd w:id="20"/>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Issuer</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380" w:hanging="424"/>
        <w:spacing w:after="0"/>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Corrections Corporation of America (the "Company")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10 Burton Hills Blvd., Nashville, Tennessee 37215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Title Of Class Of Securities And CUSIP Number (Item 2(d) and (e))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This statement relates to shares of Common Stock, par value $0.01 per share (the "Shares"), of the Company. The CUSIP number of the Shares is 22025Y407.</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Name Of Persons Filing, Address Of Principal Business Office And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Citizenship (Item 2(a), (b) and (c))</w:t>
      </w:r>
    </w:p>
    <w:p>
      <w:pPr>
        <w:ind w:left="96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This statement is filed by the entities and persons listed below, all of whom together are referred to herein as the "Reporting Persons."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Partnerships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640" w:right="1779" w:hanging="736"/>
        <w:spacing w:after="0" w:line="236" w:lineRule="auto"/>
        <w:tabs>
          <w:tab w:leader="none" w:pos="2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Farallon Capital Partners, L.P., a California limited partnership ("FCP"), with respect to the Shares held by it;</w:t>
      </w:r>
    </w:p>
    <w:p>
      <w:pPr>
        <w:spacing w:after="0" w:line="208" w:lineRule="exact"/>
        <w:rPr>
          <w:rFonts w:ascii="Courier New" w:cs="Courier New" w:eastAsia="Courier New" w:hAnsi="Courier New"/>
          <w:sz w:val="18"/>
          <w:szCs w:val="18"/>
          <w:color w:val="auto"/>
        </w:rPr>
      </w:pPr>
    </w:p>
    <w:p>
      <w:pPr>
        <w:ind w:left="2640" w:right="1999" w:hanging="736"/>
        <w:spacing w:after="0" w:line="236" w:lineRule="auto"/>
        <w:tabs>
          <w:tab w:leader="none" w:pos="2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Farallon Capital Institutional Partners, L.P., a California limited partnership ("FCIP"), with respect to the Shares held by it;</w:t>
      </w:r>
    </w:p>
    <w:p>
      <w:pPr>
        <w:spacing w:after="0" w:line="208" w:lineRule="exact"/>
        <w:rPr>
          <w:rFonts w:ascii="Courier New" w:cs="Courier New" w:eastAsia="Courier New" w:hAnsi="Courier New"/>
          <w:sz w:val="18"/>
          <w:szCs w:val="18"/>
          <w:color w:val="auto"/>
        </w:rPr>
      </w:pPr>
    </w:p>
    <w:p>
      <w:pPr>
        <w:ind w:left="2640" w:right="2199" w:hanging="736"/>
        <w:spacing w:after="0" w:line="236" w:lineRule="auto"/>
        <w:tabs>
          <w:tab w:leader="none" w:pos="2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Farallon Capital Institutional Partners II, L.P., a California limited partnership ("FCIP II"), with respect to the Shares held by it;</w:t>
      </w:r>
    </w:p>
    <w:p>
      <w:pPr>
        <w:spacing w:after="0" w:line="208" w:lineRule="exact"/>
        <w:rPr>
          <w:rFonts w:ascii="Courier New" w:cs="Courier New" w:eastAsia="Courier New" w:hAnsi="Courier New"/>
          <w:sz w:val="18"/>
          <w:szCs w:val="18"/>
          <w:color w:val="auto"/>
        </w:rPr>
      </w:pPr>
    </w:p>
    <w:p>
      <w:pPr>
        <w:ind w:left="2640" w:right="1779" w:hanging="736"/>
        <w:spacing w:after="0" w:line="236" w:lineRule="auto"/>
        <w:tabs>
          <w:tab w:leader="none" w:pos="2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Farallon Capital Institutional Partners III, L.P., a Delaware limited partnership ("FCIP III"), with respect to the Shares held by it; and</w:t>
      </w:r>
    </w:p>
    <w:p>
      <w:pPr>
        <w:spacing w:after="0" w:line="208" w:lineRule="exact"/>
        <w:rPr>
          <w:rFonts w:ascii="Courier New" w:cs="Courier New" w:eastAsia="Courier New" w:hAnsi="Courier New"/>
          <w:sz w:val="18"/>
          <w:szCs w:val="18"/>
          <w:color w:val="auto"/>
        </w:rPr>
      </w:pPr>
    </w:p>
    <w:p>
      <w:pPr>
        <w:ind w:left="2640" w:right="1879" w:hanging="736"/>
        <w:spacing w:after="0" w:line="290" w:lineRule="auto"/>
        <w:tabs>
          <w:tab w:leader="none" w:pos="26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Tinicum Partners, L.P., a New York limited partnership ("Tinicum"), with respect to the Shares held by it.</w:t>
      </w:r>
    </w:p>
    <w:p>
      <w:pPr>
        <w:spacing w:after="0" w:line="170"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FCP, FCIP, FCIP II, FCIP III and Tinicum are together referred to herein as the "Partnerships."</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21 of 28 Pages</w:t>
      </w:r>
    </w:p>
    <w:p>
      <w:pPr>
        <w:sectPr>
          <w:pgSz w:w="11900" w:h="16838" w:orient="portrait"/>
          <w:cols w:equalWidth="0" w:num="1">
            <w:col w:w="10219"/>
          </w:cols>
          <w:pgMar w:left="240" w:top="919" w:right="1440" w:bottom="1440" w:gutter="0" w:footer="0" w:header="0"/>
        </w:sectPr>
      </w:pPr>
    </w:p>
    <w:bookmarkStart w:id="21" w:name="page22"/>
    <w:bookmarkEnd w:id="21"/>
    <w:p>
      <w:pPr>
        <w:ind w:left="960"/>
        <w:spacing w:after="0"/>
        <w:rPr>
          <w:sz w:val="20"/>
          <w:szCs w:val="20"/>
          <w:color w:val="auto"/>
        </w:rPr>
      </w:pPr>
      <w:r>
        <w:rPr>
          <w:rFonts w:ascii="Courier New" w:cs="Courier New" w:eastAsia="Courier New" w:hAnsi="Courier New"/>
          <w:sz w:val="18"/>
          <w:szCs w:val="18"/>
          <w:color w:val="auto"/>
        </w:rPr>
        <w:t>The Management Company</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640" w:right="1779" w:hanging="736"/>
        <w:spacing w:after="0" w:line="275" w:lineRule="auto"/>
        <w:tabs>
          <w:tab w:leader="none" w:pos="26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Farallon Capital Management, L.L.C., a Delaware limited liability company (the "Management Company"), with respect to the Shares held by certain accounts managed by the Management Company (the "Managed Accounts").</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General Partner Of The Partnerships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640" w:right="1779" w:hanging="736"/>
        <w:spacing w:after="0" w:line="275" w:lineRule="auto"/>
        <w:tabs>
          <w:tab w:leader="none" w:pos="26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Farallon Partners, L.L.C., a Delaware limited liability company which is the general partner of each of the Partnerships (the "General Partner"), with respect to the Shares held by each of the Partnerships.</w:t>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Managing Members Of the General Partner And The Management Company</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2640" w:right="1779" w:hanging="736"/>
        <w:spacing w:after="0" w:line="237" w:lineRule="auto"/>
        <w:tabs>
          <w:tab w:leader="none" w:pos="26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persons who are managing members of both the General Partner and the Management Company, with respect to the Shares held by the Partnerships and the Managed Accounts: Chun R. Ding ("Ding"), Joseph F. Downes ("Downes"), William F. Duhamel ("Duhamel"), Charles E. Ellwein ("Ellwein"), Richard B. Fried ("Fried"), Monica R. Landry ("Landry"), William F. Mellin ("Mellin"), Stephen L. Millham ("Millham"), Rajiv A. Patel ("Patel"), Derek C. Schrier ("Schrier"), Thomas F. Steyer ("Steyer") and Mark C. Wehrly ("Wehrly").</w:t>
      </w:r>
    </w:p>
    <w:p>
      <w:pPr>
        <w:spacing w:after="0" w:line="216"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Ding, Downes, Duhamel, Ellwein, Fried, Landry, Mellin, Millham, Patel, Schrier, Steyer and Wehrly are together referred to herein as the "Individual Reporting Persons."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citizenship of each of the Partnerships, the General Partner and the Management Company is set forth above. Each of the Individual Reporting Persons is a United States citizen. The address of the principal business office of each of the Reporting Persons is c/o Farallon Capital Management, L.L.C., One Maritime Plaza, Suite 1325, San Francisco, California 94111.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240.13d-2(b) or (c), Check Whether The Person Filing Is An Entity</w:t>
      </w:r>
    </w:p>
    <w:p>
      <w:pPr>
        <w:ind w:left="960"/>
        <w:spacing w:after="0" w:line="237" w:lineRule="auto"/>
        <w:rPr>
          <w:sz w:val="20"/>
          <w:szCs w:val="20"/>
          <w:color w:val="auto"/>
        </w:rPr>
      </w:pPr>
      <w:r>
        <w:rPr>
          <w:rFonts w:ascii="Courier New" w:cs="Courier New" w:eastAsia="Courier New" w:hAnsi="Courier New"/>
          <w:sz w:val="18"/>
          <w:szCs w:val="18"/>
          <w:color w:val="auto"/>
        </w:rPr>
        <w:t>-----------------------------------------------------------------</w:t>
      </w:r>
    </w:p>
    <w:p>
      <w:pPr>
        <w:ind w:left="960"/>
        <w:spacing w:after="0" w:line="238" w:lineRule="auto"/>
        <w:rPr>
          <w:sz w:val="20"/>
          <w:szCs w:val="20"/>
          <w:color w:val="auto"/>
        </w:rPr>
      </w:pPr>
      <w:r>
        <w:rPr>
          <w:rFonts w:ascii="Courier New" w:cs="Courier New" w:eastAsia="Courier New" w:hAnsi="Courier New"/>
          <w:sz w:val="18"/>
          <w:szCs w:val="18"/>
          <w:color w:val="auto"/>
        </w:rPr>
        <w:t>Specified in (a) - (j):</w:t>
      </w:r>
    </w:p>
    <w:p>
      <w:pPr>
        <w:ind w:left="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If This Statement Is Filed Pursuant To Section 240.13d-1(c), Check This</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Box. [X]</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The information required by Items 4(a) - (c) and set forth in Rows 5 through 11 of the cover page for each Reporting Person hereto is incorporated herein by reference for each such Reporting Person.</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22 of 28 Pages</w:t>
      </w:r>
    </w:p>
    <w:p>
      <w:pPr>
        <w:sectPr>
          <w:pgSz w:w="11900" w:h="16838" w:orient="portrait"/>
          <w:cols w:equalWidth="0" w:num="1">
            <w:col w:w="10219"/>
          </w:cols>
          <w:pgMar w:left="240" w:top="919" w:right="1440" w:bottom="1440" w:gutter="0" w:footer="0" w:header="0"/>
        </w:sectPr>
      </w:pPr>
    </w:p>
    <w:bookmarkStart w:id="22" w:name="page23"/>
    <w:bookmarkEnd w:id="22"/>
    <w:p>
      <w:pPr>
        <w:ind w:right="1779" w:firstLine="948"/>
        <w:spacing w:after="0" w:line="238" w:lineRule="auto"/>
        <w:rPr>
          <w:sz w:val="20"/>
          <w:szCs w:val="20"/>
          <w:color w:val="auto"/>
        </w:rPr>
      </w:pPr>
      <w:r>
        <w:rPr>
          <w:rFonts w:ascii="Courier New" w:cs="Courier New" w:eastAsia="Courier New" w:hAnsi="Courier New"/>
          <w:sz w:val="18"/>
          <w:szCs w:val="18"/>
          <w:color w:val="auto"/>
        </w:rPr>
        <w:t>The Shares reported hereby for the Partnerships are owned directly by the Partnerships and those reported by the Management Company on behalf of the Managed Accounts are owned directly by the Managed Accounts. The General Partner, as general partner to the Partnerships, may be deemed to be the beneficial owner of all such Shares owned by the Partnerships. The Management Company, as investment adviser to the Managed Accounts, may be deemed to be the beneficial owner of all such Shares owned by the Managed Accounts. The Individual Reporting Persons, as managing members of both the General Partner and the Management Company, may each be deemed to be the beneficial owner of all such Shares held by the Partnerships and the Managed Accounts. Each of the Management Company, the General Partner and the Individual Reporting Persons hereby disclaims any beneficial ownership of any such Shares.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960" w:right="1779" w:firstLine="948"/>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Persons have ceased to be the deemed beneficial owner of more than five percent of the class of securities, check the following [ X ].</w:t>
      </w:r>
    </w:p>
    <w:p>
      <w:pPr>
        <w:spacing w:after="0" w:line="207" w:lineRule="exact"/>
        <w:rPr>
          <w:sz w:val="20"/>
          <w:szCs w:val="20"/>
          <w:color w:val="auto"/>
        </w:rPr>
      </w:pPr>
    </w:p>
    <w:p>
      <w:pPr>
        <w:jc w:val="both"/>
        <w:ind w:left="960" w:right="1779"/>
        <w:spacing w:after="0" w:line="235" w:lineRule="auto"/>
        <w:rPr>
          <w:sz w:val="20"/>
          <w:szCs w:val="20"/>
          <w:color w:val="auto"/>
        </w:rPr>
      </w:pPr>
      <w:r>
        <w:rPr>
          <w:rFonts w:ascii="Courier New" w:cs="Courier New" w:eastAsia="Courier New" w:hAnsi="Courier New"/>
          <w:sz w:val="18"/>
          <w:szCs w:val="18"/>
          <w:color w:val="auto"/>
        </w:rPr>
        <w:t>Note: As of February 23, 2005, the Reporting Persons owned in aggregate more than 5% of the Shares.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Security Being Reported On By The Parent Holding Company</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The Reporting Persons are filing this Schedule 13G pursuant to Rule 13d-1(c). Consistent with Item 2 of the cover page for each Reporting Person above, the Reporting Persons neither disclaim nor affirm the existence of a group among them.</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23 of 28 Pages</w:t>
      </w:r>
    </w:p>
    <w:p>
      <w:pPr>
        <w:sectPr>
          <w:pgSz w:w="11900" w:h="16838" w:orient="portrait"/>
          <w:cols w:equalWidth="0" w:num="1">
            <w:col w:w="10219"/>
          </w:cols>
          <w:pgMar w:left="240" w:top="925" w:right="1440" w:bottom="1440" w:gutter="0" w:footer="0" w:header="0"/>
        </w:sectPr>
      </w:pPr>
    </w:p>
    <w:bookmarkStart w:id="23" w:name="page24"/>
    <w:bookmarkEnd w:id="23"/>
    <w:p>
      <w:pPr>
        <w:ind w:right="1779"/>
        <w:spacing w:after="0" w:line="235" w:lineRule="auto"/>
        <w:rPr>
          <w:sz w:val="20"/>
          <w:szCs w:val="20"/>
          <w:color w:val="auto"/>
        </w:rPr>
      </w:pPr>
      <w:r>
        <w:rPr>
          <w:rFonts w:ascii="Courier New" w:cs="Courier New" w:eastAsia="Courier New" w:hAnsi="Courier New"/>
          <w:sz w:val="18"/>
          <w:szCs w:val="18"/>
          <w:color w:val="auto"/>
        </w:rPr>
        <w:t>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Page 24 of 28 Pages</w:t>
      </w:r>
    </w:p>
    <w:p>
      <w:pPr>
        <w:sectPr>
          <w:pgSz w:w="11900" w:h="16838" w:orient="portrait"/>
          <w:cols w:equalWidth="0" w:num="1">
            <w:col w:w="9259"/>
          </w:cols>
          <w:pgMar w:left="1200" w:top="925" w:right="1440" w:bottom="1440" w:gutter="0" w:footer="0" w:header="0"/>
        </w:sectPr>
      </w:pPr>
    </w:p>
    <w:bookmarkStart w:id="24" w:name="page25"/>
    <w:bookmarkEnd w:id="24"/>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7, 2005</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Monica R. Landry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FARALLON PARTNERS, L.L.C.,</w:t>
      </w:r>
    </w:p>
    <w:p>
      <w:pPr>
        <w:ind w:left="2220"/>
        <w:spacing w:after="0" w:line="237" w:lineRule="auto"/>
        <w:rPr>
          <w:sz w:val="20"/>
          <w:szCs w:val="20"/>
          <w:color w:val="auto"/>
        </w:rPr>
      </w:pPr>
      <w:r>
        <w:rPr>
          <w:rFonts w:ascii="Courier New" w:cs="Courier New" w:eastAsia="Courier New" w:hAnsi="Courier New"/>
          <w:sz w:val="18"/>
          <w:szCs w:val="18"/>
          <w:color w:val="auto"/>
        </w:rPr>
        <w:t>on its own behalf and as General Partner of</w:t>
      </w:r>
    </w:p>
    <w:p>
      <w:pPr>
        <w:ind w:left="2220"/>
        <w:spacing w:after="0" w:line="238" w:lineRule="auto"/>
        <w:rPr>
          <w:sz w:val="20"/>
          <w:szCs w:val="20"/>
          <w:color w:val="auto"/>
        </w:rPr>
      </w:pPr>
      <w:r>
        <w:rPr>
          <w:rFonts w:ascii="Courier New" w:cs="Courier New" w:eastAsia="Courier New" w:hAnsi="Courier New"/>
          <w:sz w:val="18"/>
          <w:szCs w:val="18"/>
          <w:color w:val="auto"/>
        </w:rPr>
        <w:t>FARALLON CAPITAL PARTNERS, L.P.,</w:t>
      </w:r>
    </w:p>
    <w:p>
      <w:pPr>
        <w:spacing w:after="0" w:line="5" w:lineRule="exact"/>
        <w:rPr>
          <w:sz w:val="20"/>
          <w:szCs w:val="20"/>
          <w:color w:val="auto"/>
        </w:rPr>
      </w:pPr>
    </w:p>
    <w:p>
      <w:pPr>
        <w:ind w:left="2220" w:right="2739"/>
        <w:spacing w:after="0" w:line="237" w:lineRule="auto"/>
        <w:rPr>
          <w:sz w:val="20"/>
          <w:szCs w:val="20"/>
          <w:color w:val="auto"/>
        </w:rPr>
      </w:pPr>
      <w:r>
        <w:rPr>
          <w:rFonts w:ascii="Courier New" w:cs="Courier New" w:eastAsia="Courier New" w:hAnsi="Courier New"/>
          <w:sz w:val="18"/>
          <w:szCs w:val="18"/>
          <w:color w:val="auto"/>
        </w:rPr>
        <w:t>FARALLON CAPITAL INSTITUTIONAL PARTNERS, L.P., FARALLON CAPITAL INSTITUTIONAL PARTNERS II, L.P., FARALLON CAPITAL INSTITUTIONAL PARTNERS III, L.P., And TINICUM PARTNERS, L.P. By Monica R. Landry,</w:t>
      </w:r>
    </w:p>
    <w:p>
      <w:pPr>
        <w:ind w:left="222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Monica R. Landry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FARALLON CAPITAL MANAGEMENT, L.L.C.,</w:t>
      </w:r>
    </w:p>
    <w:p>
      <w:pPr>
        <w:ind w:left="2220"/>
        <w:spacing w:after="0" w:line="237" w:lineRule="auto"/>
        <w:rPr>
          <w:sz w:val="20"/>
          <w:szCs w:val="20"/>
          <w:color w:val="auto"/>
        </w:rPr>
      </w:pPr>
      <w:r>
        <w:rPr>
          <w:rFonts w:ascii="Courier New" w:cs="Courier New" w:eastAsia="Courier New" w:hAnsi="Courier New"/>
          <w:sz w:val="18"/>
          <w:szCs w:val="18"/>
          <w:color w:val="auto"/>
        </w:rPr>
        <w:t>By Monica R. Landry,</w:t>
      </w:r>
    </w:p>
    <w:p>
      <w:pPr>
        <w:ind w:left="2220"/>
        <w:spacing w:after="0" w:line="238" w:lineRule="auto"/>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Monica R. Landry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20" w:right="1779"/>
        <w:spacing w:after="0" w:line="237" w:lineRule="auto"/>
        <w:rPr>
          <w:sz w:val="20"/>
          <w:szCs w:val="20"/>
          <w:color w:val="auto"/>
        </w:rPr>
      </w:pPr>
      <w:r>
        <w:rPr>
          <w:rFonts w:ascii="Courier New" w:cs="Courier New" w:eastAsia="Courier New" w:hAnsi="Courier New"/>
          <w:sz w:val="18"/>
          <w:szCs w:val="18"/>
          <w:color w:val="auto"/>
        </w:rPr>
        <w:t>Monica R. Landry, individually and as attorney-in-fact for each of Chun R. Ding, Joseph F. Downes, William F. Duhamel, Charles E. Ellwein, Richard B. Fried, William F. Mellin, Stephen L. Millham, Rajiv A. Patel, Derek C. Schrier, Thomas F. Steyer and Mark C. Wehrly.</w:t>
      </w:r>
    </w:p>
    <w:p>
      <w:pPr>
        <w:spacing w:after="0" w:line="209"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The Powers of Attorney, each executed by Joseph F. Downes, William F. Duhamel, Richard B. Fried, William F. Mellin, Stephen L. Millham, Thomas F. Steyer and Mark C. Wehrly authorizing Monica R. Landry to sign and file this Schedule 13G on each person's behalf, which were filed with Amendment No. 2 to the Schedule 13D filed with the Securities and Exchange Commission on July 16, 2003, by such Reporting Persons with respect to the Common Stock of New World Restaurant Group, Inc., are hereby incorporated by reference. The Powers of Attorney executed by each of Chun R. Ding and Derek C. Schrier authorizing Monica R. Landry to sign and file this Schedule 13G on his behalf, which was filed with Amendment No. 1 to the Schedule 13D filed with the Securities and Exchange Commission on July 2, 2003, by such Reporting Person with respect to the Common Stock of Salix Pharmaceuticals, Ltd., is hereby incorporated by reference. The Powers of Attorney executed by</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25 of 28 Pages</w:t>
      </w:r>
    </w:p>
    <w:p>
      <w:pPr>
        <w:sectPr>
          <w:pgSz w:w="11900" w:h="16838" w:orient="portrait"/>
          <w:cols w:equalWidth="0" w:num="1">
            <w:col w:w="10219"/>
          </w:cols>
          <w:pgMar w:left="240" w:top="919" w:right="1440" w:bottom="1440" w:gutter="0" w:footer="0" w:header="0"/>
        </w:sectPr>
      </w:pPr>
    </w:p>
    <w:bookmarkStart w:id="25" w:name="page26"/>
    <w:bookmarkEnd w:id="25"/>
    <w:p>
      <w:pPr>
        <w:jc w:val="both"/>
        <w:ind w:right="1779"/>
        <w:spacing w:after="0" w:line="237" w:lineRule="auto"/>
        <w:rPr>
          <w:sz w:val="20"/>
          <w:szCs w:val="20"/>
          <w:color w:val="auto"/>
        </w:rPr>
      </w:pPr>
      <w:r>
        <w:rPr>
          <w:rFonts w:ascii="Courier New" w:cs="Courier New" w:eastAsia="Courier New" w:hAnsi="Courier New"/>
          <w:sz w:val="18"/>
          <w:szCs w:val="18"/>
          <w:color w:val="auto"/>
        </w:rPr>
        <w:t>each of Charles E. Ellwein and Rajiv A. Patel authorizing Landry to sign and file this Schedule 13G on his behalf, which was filed with Amendment No. 4 to the Schedule 13G filed with the Securities and Exchange Commission on January 8, 2004 by such Reporting Person with respect to the Common Stock of Catalytica Energy Systems, Inc., is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26 of 28 Pages</w:t>
      </w:r>
    </w:p>
    <w:p>
      <w:pPr>
        <w:sectPr>
          <w:pgSz w:w="11900" w:h="16838" w:orient="portrait"/>
          <w:cols w:equalWidth="0" w:num="1">
            <w:col w:w="10219"/>
          </w:cols>
          <w:pgMar w:left="240" w:top="925" w:right="1440" w:bottom="1440" w:gutter="0" w:footer="0" w:header="0"/>
        </w:sectPr>
      </w:pPr>
    </w:p>
    <w:bookmarkStart w:id="26" w:name="page27"/>
    <w:bookmarkEnd w:id="26"/>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Joint Acquisition Statement Pursuant to Section 240.13d1(k)</w:t>
      </w:r>
    </w:p>
    <w:p>
      <w:pPr>
        <w:spacing w:after="0" w:line="200" w:lineRule="exact"/>
        <w:rPr>
          <w:sz w:val="20"/>
          <w:szCs w:val="20"/>
          <w:color w:val="auto"/>
        </w:rPr>
      </w:pPr>
    </w:p>
    <w:p>
      <w:pPr>
        <w:sectPr>
          <w:pgSz w:w="11900" w:h="16838" w:orient="portrait"/>
          <w:cols w:equalWidth="0" w:num="2">
            <w:col w:w="2760" w:space="720"/>
            <w:col w:w="673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27 of 28 Pages</w:t>
      </w:r>
    </w:p>
    <w:p>
      <w:pPr>
        <w:sectPr>
          <w:pgSz w:w="11900" w:h="16838" w:orient="portrait"/>
          <w:cols w:equalWidth="0" w:num="1">
            <w:col w:w="10219"/>
          </w:cols>
          <w:pgMar w:left="240" w:top="925" w:right="1440" w:bottom="1440" w:gutter="0" w:footer="0" w:header="0"/>
          <w:type w:val="continuous"/>
        </w:sectPr>
      </w:pPr>
    </w:p>
    <w:bookmarkStart w:id="27" w:name="page28"/>
    <w:bookmarkEnd w:id="27"/>
    <w:p>
      <w:pPr>
        <w:jc w:val="right"/>
        <w:ind w:right="1779"/>
        <w:spacing w:after="0"/>
        <w:rPr>
          <w:sz w:val="20"/>
          <w:szCs w:val="20"/>
          <w:color w:val="auto"/>
        </w:rPr>
      </w:pPr>
      <w:r>
        <w:rPr>
          <w:rFonts w:ascii="Courier New" w:cs="Courier New" w:eastAsia="Courier New" w:hAnsi="Courier New"/>
          <w:sz w:val="18"/>
          <w:szCs w:val="18"/>
          <w:color w:val="auto"/>
        </w:rPr>
        <w:t>EXHIBIT 1</w:t>
      </w:r>
    </w:p>
    <w:p>
      <w:pPr>
        <w:jc w:val="right"/>
        <w:ind w:right="1779"/>
        <w:spacing w:after="0" w:line="238" w:lineRule="auto"/>
        <w:rPr>
          <w:sz w:val="20"/>
          <w:szCs w:val="20"/>
          <w:color w:val="auto"/>
        </w:rPr>
      </w:pPr>
      <w:r>
        <w:rPr>
          <w:rFonts w:ascii="Courier New" w:cs="Courier New" w:eastAsia="Courier New" w:hAnsi="Courier New"/>
          <w:sz w:val="18"/>
          <w:szCs w:val="18"/>
          <w:color w:val="auto"/>
        </w:rPr>
        <w:t>to</w:t>
      </w:r>
    </w:p>
    <w:p>
      <w:pPr>
        <w:jc w:val="right"/>
        <w:ind w:right="1779"/>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ACQUISITION STATEMENT</w:t>
      </w:r>
    </w:p>
    <w:p>
      <w:pPr>
        <w:ind w:left="2540"/>
        <w:spacing w:after="0" w:line="238" w:lineRule="auto"/>
        <w:rPr>
          <w:sz w:val="20"/>
          <w:szCs w:val="20"/>
          <w:color w:val="auto"/>
        </w:rPr>
      </w:pPr>
      <w:r>
        <w:rPr>
          <w:rFonts w:ascii="Courier New" w:cs="Courier New" w:eastAsia="Courier New" w:hAnsi="Courier New"/>
          <w:sz w:val="18"/>
          <w:szCs w:val="18"/>
          <w:color w:val="auto"/>
        </w:rPr>
        <w:t>PURSUANT TO SECTION 240.13d-1(k)</w:t>
      </w:r>
    </w:p>
    <w:p>
      <w:pPr>
        <w:ind w:left="25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jc w:val="both"/>
        <w:ind w:right="1779" w:firstLine="948"/>
        <w:spacing w:after="0" w:line="270" w:lineRule="auto"/>
        <w:rPr>
          <w:sz w:val="20"/>
          <w:szCs w:val="20"/>
          <w:color w:val="auto"/>
        </w:rPr>
      </w:pPr>
      <w:r>
        <w:rPr>
          <w:rFonts w:ascii="Courier New" w:cs="Courier New" w:eastAsia="Courier New" w:hAnsi="Courier New"/>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p>
    <w:p>
      <w:pPr>
        <w:spacing w:after="0" w:line="3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7, 2005</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Monica R. Landry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FARALLON PARTNERS, L.L.C.,</w:t>
      </w:r>
    </w:p>
    <w:p>
      <w:pPr>
        <w:ind w:left="2220"/>
        <w:spacing w:after="0" w:line="237" w:lineRule="auto"/>
        <w:rPr>
          <w:sz w:val="20"/>
          <w:szCs w:val="20"/>
          <w:color w:val="auto"/>
        </w:rPr>
      </w:pPr>
      <w:r>
        <w:rPr>
          <w:rFonts w:ascii="Courier New" w:cs="Courier New" w:eastAsia="Courier New" w:hAnsi="Courier New"/>
          <w:sz w:val="18"/>
          <w:szCs w:val="18"/>
          <w:color w:val="auto"/>
        </w:rPr>
        <w:t>on its own behalf and as General Partner of</w:t>
      </w:r>
    </w:p>
    <w:p>
      <w:pPr>
        <w:ind w:left="2220"/>
        <w:spacing w:after="0" w:line="238" w:lineRule="auto"/>
        <w:rPr>
          <w:sz w:val="20"/>
          <w:szCs w:val="20"/>
          <w:color w:val="auto"/>
        </w:rPr>
      </w:pPr>
      <w:r>
        <w:rPr>
          <w:rFonts w:ascii="Courier New" w:cs="Courier New" w:eastAsia="Courier New" w:hAnsi="Courier New"/>
          <w:sz w:val="18"/>
          <w:szCs w:val="18"/>
          <w:color w:val="auto"/>
        </w:rPr>
        <w:t>FARALLON CAPITAL PARTNERS, L.P.,</w:t>
      </w:r>
    </w:p>
    <w:p>
      <w:pPr>
        <w:spacing w:after="0" w:line="5" w:lineRule="exact"/>
        <w:rPr>
          <w:sz w:val="20"/>
          <w:szCs w:val="20"/>
          <w:color w:val="auto"/>
        </w:rPr>
      </w:pPr>
    </w:p>
    <w:p>
      <w:pPr>
        <w:ind w:left="2220" w:right="2739"/>
        <w:spacing w:after="0" w:line="237" w:lineRule="auto"/>
        <w:rPr>
          <w:sz w:val="20"/>
          <w:szCs w:val="20"/>
          <w:color w:val="auto"/>
        </w:rPr>
      </w:pPr>
      <w:r>
        <w:rPr>
          <w:rFonts w:ascii="Courier New" w:cs="Courier New" w:eastAsia="Courier New" w:hAnsi="Courier New"/>
          <w:sz w:val="18"/>
          <w:szCs w:val="18"/>
          <w:color w:val="auto"/>
        </w:rPr>
        <w:t>FARALLON CAPITAL INSTITUTIONAL PARTNERS, L.P., FARALLON CAPITAL INSTITUTIONAL PARTNERS II, L.P., FARALLON CAPITAL INSTITUTIONAL PARTNERS III, L.P., And TINICUM PARTNERS, L.P., By Monica R. Landry,</w:t>
      </w:r>
    </w:p>
    <w:p>
      <w:pPr>
        <w:ind w:left="2220"/>
        <w:spacing w:after="0"/>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Monica R. Landry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ind w:left="2220"/>
        <w:spacing w:after="0"/>
        <w:rPr>
          <w:sz w:val="20"/>
          <w:szCs w:val="20"/>
          <w:color w:val="auto"/>
        </w:rPr>
      </w:pPr>
      <w:r>
        <w:rPr>
          <w:rFonts w:ascii="Courier New" w:cs="Courier New" w:eastAsia="Courier New" w:hAnsi="Courier New"/>
          <w:sz w:val="18"/>
          <w:szCs w:val="18"/>
          <w:color w:val="auto"/>
        </w:rPr>
        <w:t>FARALLON CAPITAL MANAGEMENT, L.L.C.,</w:t>
      </w:r>
    </w:p>
    <w:p>
      <w:pPr>
        <w:ind w:left="2220"/>
        <w:spacing w:after="0" w:line="237" w:lineRule="auto"/>
        <w:rPr>
          <w:sz w:val="20"/>
          <w:szCs w:val="20"/>
          <w:color w:val="auto"/>
        </w:rPr>
      </w:pPr>
      <w:r>
        <w:rPr>
          <w:rFonts w:ascii="Courier New" w:cs="Courier New" w:eastAsia="Courier New" w:hAnsi="Courier New"/>
          <w:sz w:val="18"/>
          <w:szCs w:val="18"/>
          <w:color w:val="auto"/>
        </w:rPr>
        <w:t>By Monica R. Landry,</w:t>
      </w:r>
    </w:p>
    <w:p>
      <w:pPr>
        <w:ind w:left="2220"/>
        <w:spacing w:after="0" w:line="238" w:lineRule="auto"/>
        <w:rPr>
          <w:sz w:val="20"/>
          <w:szCs w:val="20"/>
          <w:color w:val="auto"/>
        </w:rPr>
      </w:pPr>
      <w:r>
        <w:rPr>
          <w:rFonts w:ascii="Courier New" w:cs="Courier New" w:eastAsia="Courier New" w:hAnsi="Courier New"/>
          <w:sz w:val="18"/>
          <w:szCs w:val="18"/>
          <w:color w:val="auto"/>
        </w:rPr>
        <w:t>Managing Member</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Monica R. Landry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20" w:right="1779"/>
        <w:spacing w:after="0" w:line="237" w:lineRule="auto"/>
        <w:rPr>
          <w:sz w:val="20"/>
          <w:szCs w:val="20"/>
          <w:color w:val="auto"/>
        </w:rPr>
      </w:pPr>
      <w:r>
        <w:rPr>
          <w:rFonts w:ascii="Courier New" w:cs="Courier New" w:eastAsia="Courier New" w:hAnsi="Courier New"/>
          <w:sz w:val="18"/>
          <w:szCs w:val="18"/>
          <w:color w:val="auto"/>
        </w:rPr>
        <w:t>Monica R. Landry, individually and as attorney-in-fact for each of Chun R. Ding, Joseph F. Downes, William F. Duhamel, Charles E. Ellwein, Richard B. Fried, William F. Mellin, Stephen L. Millham, Rajiv A. Patel, Derek C. Schrier, Thomas F. Steyer and Mark C. Wehrly.</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28 of 28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Roman"/>
      <w:start w:val="1"/>
    </w:lvl>
  </w:abstractNum>
  <w:abstractNum w:abstractNumId="39">
    <w:nsid w:val="153EA438"/>
    <w:multiLevelType w:val="hybridMultilevel"/>
    <w:lvl w:ilvl="0">
      <w:lvlJc w:val="left"/>
      <w:lvlText w:val="(%1)"/>
      <w:numFmt w:val="lowerRoman"/>
      <w:start w:val="6"/>
    </w:lvl>
  </w:abstractNum>
  <w:abstractNum w:abstractNumId="40">
    <w:nsid w:val="3855585C"/>
    <w:multiLevelType w:val="hybridMultilevel"/>
    <w:lvl w:ilvl="0">
      <w:lvlJc w:val="left"/>
      <w:lvlText w:val="(%1)"/>
      <w:numFmt w:val="lowerRoman"/>
      <w:start w:val="7"/>
    </w:lvl>
  </w:abstractNum>
  <w:abstractNum w:abstractNumId="41">
    <w:nsid w:val="70A64E2A"/>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2019-12-14T22:14:10Z</dcterms:created>
  <dcterms:modified xsi:type="dcterms:W3CDTF">2019-12-14T22:14:10Z</dcterms:modified>
</cp:coreProperties>
</file>