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4"/>
          <w:szCs w:val="24"/>
          <w:color w:val="auto"/>
        </w:rPr>
      </w:pPr>
    </w:p>
    <w:p>
      <w:pPr>
        <w:ind w:left="4740"/>
        <w:spacing w:after="0"/>
        <w:rPr>
          <w:sz w:val="20"/>
          <w:szCs w:val="20"/>
          <w:color w:val="auto"/>
        </w:rPr>
      </w:pPr>
      <w:r>
        <w:rPr>
          <w:rFonts w:ascii="Courier New" w:cs="Courier New" w:eastAsia="Courier New" w:hAnsi="Courier New"/>
          <w:sz w:val="14"/>
          <w:szCs w:val="14"/>
          <w:color w:val="auto"/>
        </w:rPr>
        <w:t>Registration No. 333-41778</w:t>
      </w:r>
    </w:p>
    <w:p>
      <w:pPr>
        <w:spacing w:after="0" w:line="10" w:lineRule="exact"/>
        <w:rPr>
          <w:sz w:val="24"/>
          <w:szCs w:val="24"/>
          <w:color w:val="auto"/>
        </w:rPr>
      </w:pPr>
    </w:p>
    <w:p>
      <w:pPr>
        <w:ind w:left="4200"/>
        <w:spacing w:after="0"/>
        <w:rPr>
          <w:sz w:val="20"/>
          <w:szCs w:val="20"/>
          <w:color w:val="auto"/>
        </w:rPr>
      </w:pPr>
      <w:r>
        <w:rPr>
          <w:rFonts w:ascii="Courier New" w:cs="Courier New" w:eastAsia="Courier New" w:hAnsi="Courier New"/>
          <w:sz w:val="14"/>
          <w:szCs w:val="14"/>
          <w:color w:val="auto"/>
        </w:rPr>
        <w:t>Filed Pursuant to Rule 424(b)(4)</w:t>
      </w:r>
    </w:p>
    <w:p>
      <w:pPr>
        <w:spacing w:after="0" w:line="200" w:lineRule="exact"/>
        <w:rPr>
          <w:sz w:val="24"/>
          <w:szCs w:val="24"/>
          <w:color w:val="auto"/>
        </w:rPr>
      </w:pPr>
    </w:p>
    <w:p>
      <w:pPr>
        <w:spacing w:after="0" w:line="308" w:lineRule="exact"/>
        <w:rPr>
          <w:sz w:val="24"/>
          <w:szCs w:val="24"/>
          <w:color w:val="auto"/>
        </w:rPr>
      </w:pPr>
    </w:p>
    <w:p>
      <w:pPr>
        <w:ind w:left="1500"/>
        <w:spacing w:after="0"/>
        <w:rPr>
          <w:sz w:val="20"/>
          <w:szCs w:val="20"/>
          <w:color w:val="auto"/>
        </w:rPr>
      </w:pPr>
      <w:r>
        <w:rPr>
          <w:rFonts w:ascii="Courier New" w:cs="Courier New" w:eastAsia="Courier New" w:hAnsi="Courier New"/>
          <w:sz w:val="15"/>
          <w:szCs w:val="15"/>
          <w:color w:val="auto"/>
        </w:rPr>
        <w:t>(CCA/Corrections Corporation of America Logo)</w:t>
      </w:r>
    </w:p>
    <w:p>
      <w:pPr>
        <w:spacing w:after="0" w:line="166"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CORRECTIONS CORPORATION OF AMERICA</w:t>
      </w:r>
    </w:p>
    <w:p>
      <w:pPr>
        <w:ind w:left="2380"/>
        <w:spacing w:after="0" w:line="237" w:lineRule="auto"/>
        <w:rPr>
          <w:sz w:val="20"/>
          <w:szCs w:val="20"/>
          <w:color w:val="auto"/>
        </w:rPr>
      </w:pPr>
      <w:r>
        <w:rPr>
          <w:rFonts w:ascii="Courier New" w:cs="Courier New" w:eastAsia="Courier New" w:hAnsi="Courier New"/>
          <w:sz w:val="15"/>
          <w:szCs w:val="15"/>
          <w:color w:val="auto"/>
        </w:rPr>
        <w:t>10 BURTON HILLS BOULEVARD</w:t>
      </w:r>
    </w:p>
    <w:p>
      <w:pPr>
        <w:ind w:left="2380"/>
        <w:spacing w:after="0" w:line="238" w:lineRule="auto"/>
        <w:rPr>
          <w:sz w:val="20"/>
          <w:szCs w:val="20"/>
          <w:color w:val="auto"/>
        </w:rPr>
      </w:pPr>
      <w:r>
        <w:rPr>
          <w:rFonts w:ascii="Courier New" w:cs="Courier New" w:eastAsia="Courier New" w:hAnsi="Courier New"/>
          <w:sz w:val="15"/>
          <w:szCs w:val="15"/>
          <w:color w:val="auto"/>
        </w:rPr>
        <w:t>NASHVILLE, TENNESSEE 37215</w:t>
      </w:r>
    </w:p>
    <w:p>
      <w:pPr>
        <w:spacing w:after="0" w:line="167"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NOTICE OF SPECIAL MEETING OF SHAREHOLDERS</w:t>
      </w:r>
    </w:p>
    <w:p>
      <w:pPr>
        <w:ind w:left="1680"/>
        <w:spacing w:after="0" w:line="237" w:lineRule="auto"/>
        <w:rPr>
          <w:sz w:val="20"/>
          <w:szCs w:val="20"/>
          <w:color w:val="auto"/>
        </w:rPr>
      </w:pPr>
      <w:r>
        <w:rPr>
          <w:rFonts w:ascii="Courier New" w:cs="Courier New" w:eastAsia="Courier New" w:hAnsi="Courier New"/>
          <w:sz w:val="15"/>
          <w:szCs w:val="15"/>
          <w:color w:val="auto"/>
        </w:rPr>
        <w:t>TO BE HELD ON TUESDAY, SEPTEMBER 12, 2000</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 Our Shareholders:</w:t>
      </w:r>
    </w:p>
    <w:p>
      <w:pPr>
        <w:spacing w:after="0" w:line="173" w:lineRule="exact"/>
        <w:rPr>
          <w:sz w:val="24"/>
          <w:szCs w:val="24"/>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Notice is hereby given that a special meeting of the shareholders of Corrections Corporation of America, a Tennessee corporation ("CCA"), will be held at 12:00 noon, local time, on Tuesday, September 12, 2000, at the Union Station Hotel, 1001 Broadway, Nashville, Tennessee, for the following purposes:</w:t>
      </w:r>
    </w:p>
    <w:p>
      <w:pPr>
        <w:spacing w:after="0" w:line="164" w:lineRule="exact"/>
        <w:rPr>
          <w:sz w:val="24"/>
          <w:szCs w:val="24"/>
          <w:color w:val="auto"/>
        </w:rPr>
      </w:pPr>
    </w:p>
    <w:p>
      <w:pPr>
        <w:ind w:left="800" w:right="3239" w:hanging="353"/>
        <w:spacing w:after="0" w:line="254" w:lineRule="auto"/>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approve an Agreement and Plan of Merger dated as of June 30, 2000 by and among CCA and Prison Realty Trust, Inc., a Maryland corporation ("Prison Realty"), and a wholly owned subsidiary of Prison Realty, pursuant to which CCA will combine with Prison Realty through the merger of CCA with and into Prison Realty's wholly owned subsidiary. As part of the merger, each share of CCA common stock outstanding at the time of the merger (other than shares owned by Prison Realty) will be converted into the right to receive a certain number of shares of Prison Realty common stock, as described in the Agreement and Plan of Merger. Immediately prior to the merger, the shares of CCA common stock held by the Baron Asset Fund will be purchased by Prison Realty for non-cash consideration consisting of shares of Prison Realty common stock. Prison Realty may also purchase shares of CCA common stock held by Sodexho Alliance, S.A. for non-cash consideration consisting of shares of Prison Realty common stock immediately prior to the merger. In addition, Prison Realty will issue warrants to purchase shares of its common stock to Baron as consideration for its consent to the merger. Prison Realty will also purchase shares of CCA common stock held by former executive officers of Prison Realty for cash pursuant to the terms of certain severance agreements with such officers; and</w:t>
      </w:r>
    </w:p>
    <w:p>
      <w:pPr>
        <w:spacing w:after="0" w:line="343" w:lineRule="exact"/>
        <w:rPr>
          <w:rFonts w:ascii="Courier New" w:cs="Courier New" w:eastAsia="Courier New" w:hAnsi="Courier New"/>
          <w:sz w:val="14"/>
          <w:szCs w:val="14"/>
          <w:color w:val="auto"/>
        </w:rPr>
      </w:pPr>
    </w:p>
    <w:p>
      <w:pPr>
        <w:ind w:left="800" w:right="3239" w:hanging="353"/>
        <w:spacing w:after="0" w:line="234" w:lineRule="auto"/>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special meeting and any adjournments or postponements thereof.</w:t>
      </w:r>
    </w:p>
    <w:p>
      <w:pPr>
        <w:spacing w:after="0" w:line="173" w:lineRule="exact"/>
        <w:rPr>
          <w:sz w:val="24"/>
          <w:szCs w:val="24"/>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CCA has fixed the close of business on Friday, July 28, 2000, as the record date for the determination of shareholders entitled to notice of and to vote at the special meeting and at any adjournments or postponements thereof.</w:t>
      </w:r>
    </w:p>
    <w:p>
      <w:pPr>
        <w:spacing w:after="0" w:line="161" w:lineRule="exact"/>
        <w:rPr>
          <w:sz w:val="24"/>
          <w:szCs w:val="24"/>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board of directors of CCA recommends that you vote "FOR" the merger agreement and related transactions.</w:t>
      </w:r>
    </w:p>
    <w:p>
      <w:pPr>
        <w:spacing w:after="0" w:line="173" w:lineRule="exact"/>
        <w:rPr>
          <w:sz w:val="24"/>
          <w:szCs w:val="24"/>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Your vote is important. Approval of the merger agreement and related transactions requires the affirmative vote of 80% of the outstanding shares of CCA common stock (class A common stock and class B common stock voting together as a single class). If you fail to return a properly executed proxy or to vote in person at the special meeting, or if you abstain, the effect will be a vote against the merger agreement and related transactions. In addition, pursuant to the terms of an agreement between CCA and Baron, the merger agreement and related transactions must be approved separately by Baron. Baron will consent to the merger of CCA with Prison Realty and will vote the shares of CCA common stock held by it in favor of the merger agreement and related transactions.</w:t>
      </w:r>
    </w:p>
    <w:p>
      <w:pPr>
        <w:sectPr>
          <w:pgSz w:w="11900" w:h="16838" w:orient="portrait"/>
          <w:cols w:equalWidth="0" w:num="1">
            <w:col w:w="10239"/>
          </w:cols>
          <w:pgMar w:left="220" w:top="225"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Your attention is directed to the joint proxy statement/prospectus accompanying this notice of special meeting for more complete information regarding the matters to be presented and acted upon at the special meeting.</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Shareholders who comply with Chapter 23 of the Tennessee Business Corporation Act (the "TBCA") will have the right to dissent from the merger and to obtain payment of the fair value of their shares of CCA common stock. A copy of Chapter 23 of the TBCA is attached as Appendix C to the accompanying joint proxy statement/prospectus. Please see the section entitled "Proposal to Approve the Merger and Related Transactions -- Rights of dissenting shareholders of CCA" in the joint proxy statement/prospectus for a discussion of the procedures to be followed in asserting these dissenters' rights.</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By Order of the Board of Directors of</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Darrell K. Massengale</w:t>
      </w:r>
    </w:p>
    <w:p>
      <w:pPr>
        <w:ind w:left="3680"/>
        <w:spacing w:after="0" w:line="237" w:lineRule="auto"/>
        <w:rPr>
          <w:sz w:val="20"/>
          <w:szCs w:val="20"/>
          <w:color w:val="auto"/>
        </w:rPr>
      </w:pPr>
      <w:r>
        <w:rPr>
          <w:rFonts w:ascii="Courier New" w:cs="Courier New" w:eastAsia="Courier New" w:hAnsi="Courier New"/>
          <w:sz w:val="15"/>
          <w:szCs w:val="15"/>
          <w:color w:val="auto"/>
        </w:rPr>
        <w:t>Darrell K. Massengale</w:t>
      </w:r>
    </w:p>
    <w:p>
      <w:pPr>
        <w:ind w:left="3680"/>
        <w:spacing w:after="0" w:line="238"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w:t>
      </w:r>
    </w:p>
    <w:p>
      <w:pPr>
        <w:spacing w:after="0" w:line="237" w:lineRule="auto"/>
        <w:rPr>
          <w:sz w:val="20"/>
          <w:szCs w:val="20"/>
          <w:color w:val="auto"/>
        </w:rPr>
      </w:pPr>
      <w:r>
        <w:rPr>
          <w:rFonts w:ascii="Courier New" w:cs="Courier New" w:eastAsia="Courier New" w:hAnsi="Courier New"/>
          <w:sz w:val="15"/>
          <w:szCs w:val="15"/>
          <w:color w:val="auto"/>
        </w:rPr>
        <w:t>August 3, 2000</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TO ASSURE THAT YOUR SHARES ARE REPRESENTED AT THE SPECIAL MEETING, PLEASE COMPLETE, DATE AND SIGN THE ENCLOSED PROXY AND MAIL IT PROMPTLY IN THE POSTAGE-PAID ENVELOPE PROVIDED, WHETHER OR NOT YOU PLAN TO ATTEND THE MEETING. YOU MAY REVOKE YOUR PROXY AT ANY TIME BEFORE IT IS VOTED.</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JOINT PROXY STATEMENT/PROSPECTUS</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PRISON REALTY TRUST, INC.</w:t>
      </w:r>
    </w:p>
    <w:p>
      <w:pPr>
        <w:ind w:left="2020"/>
        <w:spacing w:after="0" w:line="237" w:lineRule="auto"/>
        <w:rPr>
          <w:sz w:val="20"/>
          <w:szCs w:val="20"/>
          <w:color w:val="auto"/>
        </w:rPr>
      </w:pPr>
      <w:r>
        <w:rPr>
          <w:rFonts w:ascii="Courier New" w:cs="Courier New" w:eastAsia="Courier New" w:hAnsi="Courier New"/>
          <w:sz w:val="15"/>
          <w:szCs w:val="15"/>
          <w:color w:val="auto"/>
        </w:rPr>
        <w:t>CORRECTIONS CORPORATION OF AMERICA</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PROPOSED MERGER AND RELATED TRANSACTIONS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board of directors of Corrections Corporation of America, a Tennessee corporation ("CCA"), has approved a merger and series of related transactions pursuant to which CCA will combine with Prison Realty Trust, Inc., a Maryland corporation ("Prison Realty"), with CCA merging with and into a wholly owned subsidiary of Prison Realty. Following the combination, the restructured company will be renamed Corrections Corporation of America and intends to operate as a taxable subchapter C corporation, rather than as a real estate investment trust, or REIT, commencing with its 2000 taxable year.</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consideration for the merger, management and employee shareholders of CCA will obtain the right to receive shares of Prison Realty common stock valued at approximately $10.6 million in exchange for shares of CCA common stock that they own at the time of the merger. Immediately prior to the merger, Prison Realty will purchase the shares of CCA common stock held by the Baron Asset Fund, the holder of 16.9% of CCA's outstanding capital stock, for non-cash consideration consisting of shares of Prison Realty common stock valued at approximately $8.0 million. In addition, Baron will receive warrants to purchase $3.0 million in shares of Prison Realty common stock as consideration for its consent to the merger. Prison Realty is currently negotiating with Sodexho Alliance, S.A., the holder of 16.9% of CCA's outstanding capital stock, with respect to the purchase of the shares of CCA common stock held by it. Prison Realty will also purchase shares of CCA common stock held by former executive officers of Prison Realty for $800,000 cash pursuant to the terms of certain severance agreements with such officers. Shares of CCA held by Prison Realty will be canceled in the merger.</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CCA is seeking the votes of its shareholders in connection with the merger and related transactions. The merger and related transactions cannot be completed unless you and the other shareholders approve them.</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connection with the matters discussed in this joint proxy statement/prospectus, Prison Realty is separately seeking the votes of its stockholders at a special meeting to approve a restructuring of Prison Realty, pursuant to which Prison Realty will amend its charter so as to permit it to complete the restructuring transactions, including the merger and related transactions described in this joint proxy statement/prospectus, and to elect not to be taxed as a REIT for federal income tax purposes commencing with its 2000 taxable year.</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This joint proxy statement/prospectus provides additional information about the merger and related transactions, as well as information concerning the restructuring being considered by the stockholders of Prison Realty.</w:t>
      </w:r>
    </w:p>
    <w:p>
      <w:pPr>
        <w:spacing w:after="0" w:line="174"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THE RISKS ASSOCIATED WITH THE MERGER AND RELATED TRANSACTIONS AND WITH THE OWNERSHIP OF PRISON REALTY COMMON STOCK ARE DISCUSSED UNDER THE HEADING "RISK FACTORS" BEGINNING ON PAGE 30 OF THIS JOINT PROXY STATEMENT/PROSPECTUS.</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joint proxy statement/prospectus is also the prospectus of Prison Realty regarding shares of Prison Realty common stock to be issued to shareholders of CCA in connection with the merger and related transactions, valued at a maximum of $29.6 million (and warrants to purchase $3,000,000 in value of such shares), and the prospectus for the resale by a shareholder of CCA of shares of Prison Realty common stock constituting $11.0 million in value of such shares. The shares of Prison Realty common stock are currently listed on the NYSE under the symbol "PZN" and the shares of Prison Realty common stock to be issued in connection with the merger and related transactions will be listed, subject to official notice of issuance, on the NYSE.</w:t>
      </w:r>
    </w:p>
    <w:p>
      <w:pPr>
        <w:spacing w:after="0" w:line="16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NEITHER THE SEC NOR ANY STATE SECURITIES COMMISSION HAS APPROVED OR DISAPPROVED THE PRISON REALTY COMMON STOCK TO BE ISSUED UNDER THIS JOINT PROXY STATEMENT/PROSPECTUS OR DETERMINED IF THIS JOINT PROXY/STATEMENT PROSPECTUS IS ACCURATE OR ADEQUATE. ANY REPRESENTATION TO THE CONTRARY IS A CRIMINAL OFFENSE.</w:t>
      </w:r>
    </w:p>
    <w:p>
      <w:pPr>
        <w:spacing w:after="0" w:line="16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date of this joint proxy statement/prospectus is August 3, 2000, and it is first being mailed or delivered to shareholders of CCA on or about August 4, 2000.</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3"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QUESTIONS AND ANSWERS ABOUT THE MERGER AND</w:t>
            </w:r>
          </w:p>
        </w:tc>
        <w:tc>
          <w:tcPr>
            <w:tcW w:w="420" w:type="dxa"/>
            <w:vAlign w:val="bottom"/>
          </w:tcPr>
          <w:p>
            <w:pPr>
              <w:spacing w:after="0"/>
              <w:rPr>
                <w:sz w:val="14"/>
                <w:szCs w:val="1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RELATED TRANSACTIONS AND PRISON REALTY</w:t>
            </w:r>
          </w:p>
        </w:tc>
        <w:tc>
          <w:tcPr>
            <w:tcW w:w="420" w:type="dxa"/>
            <w:vAlign w:val="bottom"/>
          </w:tcPr>
          <w:p>
            <w:pPr>
              <w:spacing w:after="0"/>
              <w:rPr>
                <w:sz w:val="14"/>
                <w:szCs w:val="1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RESTRUCTURING...........................</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WHO CAN HELP ANSWER YOUR QUESTIONS........</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CONCERNING FORWARD-LOOKING</w:t>
            </w:r>
          </w:p>
        </w:tc>
        <w:tc>
          <w:tcPr>
            <w:tcW w:w="420" w:type="dxa"/>
            <w:vAlign w:val="bottom"/>
          </w:tcPr>
          <w:p>
            <w:pPr>
              <w:spacing w:after="0"/>
              <w:rPr>
                <w:sz w:val="14"/>
                <w:szCs w:val="1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STATEMENTS..............................</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SUMMARY OF THE JOINT PROXY</w:t>
            </w:r>
          </w:p>
        </w:tc>
        <w:tc>
          <w:tcPr>
            <w:tcW w:w="420" w:type="dxa"/>
            <w:vAlign w:val="bottom"/>
          </w:tcPr>
          <w:p>
            <w:pPr>
              <w:spacing w:after="0"/>
              <w:rPr>
                <w:sz w:val="14"/>
                <w:szCs w:val="1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STATEMENT/PROSPECTUS....................</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The companies...........................</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The transactions........................</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Selected unaudited pro forma combined</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financial information.................</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Selected historical consolidated</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financial information of Prison</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Realty................................</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Selected historical consolidated</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financial information of CCA..........</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Selected comparative per share data.....</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Comparative per share market price and</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distribution/dividend information.....</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RISK FACTORS..............................</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You cannot be assured that the merger</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related transactions will be</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completed.............................</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Prison Realty currently has, and will</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have after completion of the merger</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related transactions and the</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Prison Realty restructuring, a</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significant amount of debt............</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Prison Realty will no longer be paying</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95% of its taxable income as</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dividends.............................</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Prison Realty will pay higher federal</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taxes after the merger and</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related transactions and the Prison</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Realty restructuring..................</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Some employees, directors and</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shareholders of the companies will</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receive benefits different from and in</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addition to other shareholders in the</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merger and related transactions and</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the Prison Realty restructuring,</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creating potential conflicts of</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interest..............................</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You may not know the number of shares of</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Prison Realty common stock to be</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issued to shareholders of CCA until as</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late as the day of the merger.........</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of Prison Realty common stock</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issued to certain shareholders of CCA</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 the merger cannot be sold or</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transferred for a period of time......</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Prison Realty's business and operations</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will be adversely affected if it</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cannot attract and retain key</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personnel.............................</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841"/>
        </w:trPr>
        <w:tc>
          <w:tcPr>
            <w:tcW w:w="37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378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ind w:left="180"/>
              <w:spacing w:after="0"/>
              <w:rPr>
                <w:sz w:val="20"/>
                <w:szCs w:val="20"/>
                <w:color w:val="auto"/>
              </w:rPr>
            </w:pPr>
            <w:r>
              <w:rPr>
                <w:rFonts w:ascii="Courier New" w:cs="Courier New" w:eastAsia="Courier New" w:hAnsi="Courier New"/>
                <w:sz w:val="15"/>
                <w:szCs w:val="15"/>
                <w:color w:val="auto"/>
              </w:rPr>
              <w:t>After the merger and related</w:t>
            </w:r>
          </w:p>
        </w:tc>
        <w:tc>
          <w:tcPr>
            <w:tcW w:w="420" w:type="dxa"/>
            <w:vAlign w:val="bottom"/>
          </w:tcPr>
          <w:p>
            <w:pPr>
              <w:spacing w:after="0"/>
              <w:rPr>
                <w:sz w:val="24"/>
                <w:szCs w:val="2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transactions Prison will be more</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directly exposed to risks inherent in</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the management and operation of</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correctional and detention</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facilities............................</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Although Prison Realty is entitled to</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receive 95% of PMSI's and JJFMSI's net</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as defined, in the form of</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dividends, the declaration and payment</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of such dividends is in the discretion</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the boards of directors of each</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company...............................</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Prison Realty and CCA are currently</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subject to certain litigation, and the</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outcome of such litigation could have</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 material adverse effect on Prison</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Realty................................</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 SPECIAL MEETING.......................</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Date, time and place....................</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Matters to be considered at the</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meeting...............................</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Record date and outstanding shares......</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Quorum..................................</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Voting method and proxies...............</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r>
    </w:tbl>
    <w:p>
      <w:pPr>
        <w:sectPr>
          <w:pgSz w:w="11900" w:h="16838" w:orient="portrait"/>
          <w:cols w:equalWidth="0" w:num="1">
            <w:col w:w="10239"/>
          </w:cols>
          <w:pgMar w:left="220" w:top="281" w:right="1440" w:bottom="0" w:gutter="0" w:footer="0" w:header="0"/>
        </w:sectPr>
      </w:pPr>
    </w:p>
    <w:bookmarkStart w:id="4" w:name="page5"/>
    <w:bookmarkEnd w:id="4"/>
    <w:p>
      <w:pPr>
        <w:ind w:left="180"/>
        <w:spacing w:after="0"/>
        <w:tabs>
          <w:tab w:leader="dot" w:pos="3920" w:val="left"/>
        </w:tabs>
        <w:rPr>
          <w:sz w:val="20"/>
          <w:szCs w:val="20"/>
          <w:color w:val="auto"/>
        </w:rPr>
      </w:pPr>
      <w:r>
        <w:rPr>
          <w:rFonts w:ascii="Courier New" w:cs="Courier New" w:eastAsia="Courier New" w:hAnsi="Courier New"/>
          <w:sz w:val="15"/>
          <w:szCs w:val="15"/>
          <w:color w:val="auto"/>
        </w:rPr>
        <w:t>Revocability of proxy</w:t>
      </w:r>
      <w:r>
        <w:rPr>
          <w:sz w:val="20"/>
          <w:szCs w:val="20"/>
          <w:color w:val="auto"/>
        </w:rPr>
        <w:tab/>
      </w:r>
      <w:r>
        <w:rPr>
          <w:rFonts w:ascii="Courier New" w:cs="Courier New" w:eastAsia="Courier New" w:hAnsi="Courier New"/>
          <w:sz w:val="15"/>
          <w:szCs w:val="15"/>
          <w:color w:val="auto"/>
        </w:rPr>
        <w:t>38</w:t>
      </w:r>
    </w:p>
    <w:p>
      <w:pPr>
        <w:ind w:left="180"/>
        <w:spacing w:after="0" w:line="237" w:lineRule="auto"/>
        <w:tabs>
          <w:tab w:leader="dot" w:pos="3920" w:val="left"/>
        </w:tabs>
        <w:rPr>
          <w:sz w:val="20"/>
          <w:szCs w:val="20"/>
          <w:color w:val="auto"/>
        </w:rPr>
      </w:pPr>
      <w:r>
        <w:rPr>
          <w:rFonts w:ascii="Courier New" w:cs="Courier New" w:eastAsia="Courier New" w:hAnsi="Courier New"/>
          <w:sz w:val="15"/>
          <w:szCs w:val="15"/>
          <w:color w:val="auto"/>
        </w:rPr>
        <w:t>Required vote</w:t>
      </w:r>
      <w:r>
        <w:rPr>
          <w:sz w:val="20"/>
          <w:szCs w:val="20"/>
          <w:color w:val="auto"/>
        </w:rPr>
        <w:tab/>
      </w:r>
      <w:r>
        <w:rPr>
          <w:rFonts w:ascii="Courier New" w:cs="Courier New" w:eastAsia="Courier New" w:hAnsi="Courier New"/>
          <w:sz w:val="15"/>
          <w:szCs w:val="15"/>
          <w:color w:val="auto"/>
        </w:rPr>
        <w:t>38</w:t>
      </w:r>
    </w:p>
    <w:p>
      <w:pPr>
        <w:ind w:left="180"/>
        <w:spacing w:after="0" w:line="238" w:lineRule="auto"/>
        <w:tabs>
          <w:tab w:leader="dot" w:pos="3920" w:val="left"/>
        </w:tabs>
        <w:rPr>
          <w:sz w:val="20"/>
          <w:szCs w:val="20"/>
          <w:color w:val="auto"/>
        </w:rPr>
      </w:pPr>
      <w:r>
        <w:rPr>
          <w:rFonts w:ascii="Courier New" w:cs="Courier New" w:eastAsia="Courier New" w:hAnsi="Courier New"/>
          <w:sz w:val="15"/>
          <w:szCs w:val="15"/>
          <w:color w:val="auto"/>
        </w:rPr>
        <w:t>Solicitation of proxies</w:t>
      </w:r>
      <w:r>
        <w:rPr>
          <w:sz w:val="20"/>
          <w:szCs w:val="20"/>
          <w:color w:val="auto"/>
        </w:rPr>
        <w:tab/>
      </w:r>
      <w:r>
        <w:rPr>
          <w:rFonts w:ascii="Courier New" w:cs="Courier New" w:eastAsia="Courier New" w:hAnsi="Courier New"/>
          <w:sz w:val="15"/>
          <w:szCs w:val="15"/>
          <w:color w:val="auto"/>
        </w:rPr>
        <w:t>38</w:t>
      </w:r>
    </w:p>
    <w:p>
      <w:pPr>
        <w:ind w:left="180"/>
        <w:spacing w:after="0" w:line="237" w:lineRule="auto"/>
        <w:tabs>
          <w:tab w:leader="dot" w:pos="3920" w:val="left"/>
        </w:tabs>
        <w:rPr>
          <w:sz w:val="20"/>
          <w:szCs w:val="20"/>
          <w:color w:val="auto"/>
        </w:rPr>
      </w:pPr>
      <w:r>
        <w:rPr>
          <w:rFonts w:ascii="Courier New" w:cs="Courier New" w:eastAsia="Courier New" w:hAnsi="Courier New"/>
          <w:sz w:val="15"/>
          <w:szCs w:val="15"/>
          <w:color w:val="auto"/>
        </w:rPr>
        <w:t>Cross conditionality of proposals</w:t>
      </w:r>
      <w:r>
        <w:rPr>
          <w:sz w:val="20"/>
          <w:szCs w:val="20"/>
          <w:color w:val="auto"/>
        </w:rPr>
        <w:tab/>
      </w:r>
      <w:r>
        <w:rPr>
          <w:rFonts w:ascii="Courier New" w:cs="Courier New" w:eastAsia="Courier New" w:hAnsi="Courier New"/>
          <w:sz w:val="15"/>
          <w:szCs w:val="15"/>
          <w:color w:val="auto"/>
        </w:rPr>
        <w:t>39</w:t>
      </w:r>
    </w:p>
    <w:p>
      <w:pPr>
        <w:ind w:left="180"/>
        <w:spacing w:after="0" w:line="238" w:lineRule="auto"/>
        <w:tabs>
          <w:tab w:leader="dot" w:pos="3920" w:val="left"/>
        </w:tabs>
        <w:rPr>
          <w:sz w:val="20"/>
          <w:szCs w:val="20"/>
          <w:color w:val="auto"/>
        </w:rPr>
      </w:pPr>
      <w:r>
        <w:rPr>
          <w:rFonts w:ascii="Courier New" w:cs="Courier New" w:eastAsia="Courier New" w:hAnsi="Courier New"/>
          <w:sz w:val="15"/>
          <w:szCs w:val="15"/>
          <w:color w:val="auto"/>
        </w:rPr>
        <w:t>Abstentions</w:t>
      </w:r>
      <w:r>
        <w:rPr>
          <w:sz w:val="20"/>
          <w:szCs w:val="20"/>
          <w:color w:val="auto"/>
        </w:rPr>
        <w:tab/>
      </w:r>
      <w:r>
        <w:rPr>
          <w:rFonts w:ascii="Courier New" w:cs="Courier New" w:eastAsia="Courier New" w:hAnsi="Courier New"/>
          <w:sz w:val="15"/>
          <w:szCs w:val="15"/>
          <w:color w:val="auto"/>
        </w:rPr>
        <w:t>39</w:t>
      </w:r>
    </w:p>
    <w:p>
      <w:pPr>
        <w:ind w:left="180"/>
        <w:spacing w:after="0" w:line="237" w:lineRule="auto"/>
        <w:tabs>
          <w:tab w:leader="dot" w:pos="3920" w:val="left"/>
        </w:tabs>
        <w:rPr>
          <w:sz w:val="20"/>
          <w:szCs w:val="20"/>
          <w:color w:val="auto"/>
        </w:rPr>
      </w:pPr>
      <w:r>
        <w:rPr>
          <w:rFonts w:ascii="Courier New" w:cs="Courier New" w:eastAsia="Courier New" w:hAnsi="Courier New"/>
          <w:sz w:val="15"/>
          <w:szCs w:val="15"/>
          <w:color w:val="auto"/>
        </w:rPr>
        <w:t>Dissenters' rights</w:t>
      </w:r>
      <w:r>
        <w:rPr>
          <w:sz w:val="20"/>
          <w:szCs w:val="20"/>
          <w:color w:val="auto"/>
        </w:rPr>
        <w:tab/>
      </w:r>
      <w:r>
        <w:rPr>
          <w:rFonts w:ascii="Courier New" w:cs="Courier New" w:eastAsia="Courier New" w:hAnsi="Courier New"/>
          <w:sz w:val="15"/>
          <w:szCs w:val="15"/>
          <w:color w:val="auto"/>
        </w:rPr>
        <w:t>39</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INFORMATION ABOUT PRISON REALTY</w:t>
      </w:r>
      <w:r>
        <w:rPr>
          <w:sz w:val="20"/>
          <w:szCs w:val="20"/>
          <w:color w:val="auto"/>
        </w:rPr>
        <w:tab/>
      </w:r>
      <w:r>
        <w:rPr>
          <w:rFonts w:ascii="Courier New" w:cs="Courier New" w:eastAsia="Courier New" w:hAnsi="Courier New"/>
          <w:sz w:val="15"/>
          <w:szCs w:val="15"/>
          <w:color w:val="auto"/>
        </w:rPr>
        <w:t>40</w:t>
      </w:r>
    </w:p>
    <w:p>
      <w:pPr>
        <w:ind w:left="180"/>
        <w:spacing w:after="0" w:line="237" w:lineRule="auto"/>
        <w:tabs>
          <w:tab w:leader="dot" w:pos="392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40</w:t>
      </w:r>
    </w:p>
    <w:p>
      <w:pPr>
        <w:ind w:left="180"/>
        <w:spacing w:after="0" w:line="238" w:lineRule="auto"/>
        <w:tabs>
          <w:tab w:leader="dot" w:pos="3920" w:val="left"/>
        </w:tabs>
        <w:rPr>
          <w:sz w:val="20"/>
          <w:szCs w:val="20"/>
          <w:color w:val="auto"/>
        </w:rPr>
      </w:pPr>
      <w:r>
        <w:rPr>
          <w:rFonts w:ascii="Courier New" w:cs="Courier New" w:eastAsia="Courier New" w:hAnsi="Courier New"/>
          <w:sz w:val="15"/>
          <w:szCs w:val="15"/>
          <w:color w:val="auto"/>
        </w:rPr>
        <w:t>Business and operations</w:t>
      </w:r>
      <w:r>
        <w:rPr>
          <w:sz w:val="20"/>
          <w:szCs w:val="20"/>
          <w:color w:val="auto"/>
        </w:rPr>
        <w:tab/>
      </w:r>
      <w:r>
        <w:rPr>
          <w:rFonts w:ascii="Courier New" w:cs="Courier New" w:eastAsia="Courier New" w:hAnsi="Courier New"/>
          <w:sz w:val="15"/>
          <w:szCs w:val="15"/>
          <w:color w:val="auto"/>
        </w:rPr>
        <w:t>40</w:t>
      </w:r>
    </w:p>
    <w:p>
      <w:pPr>
        <w:ind w:left="180"/>
        <w:spacing w:after="0" w:line="238" w:lineRule="auto"/>
        <w:tabs>
          <w:tab w:leader="dot" w:pos="3920" w:val="left"/>
        </w:tabs>
        <w:rPr>
          <w:sz w:val="20"/>
          <w:szCs w:val="20"/>
          <w:color w:val="auto"/>
        </w:rPr>
      </w:pPr>
      <w:r>
        <w:rPr>
          <w:rFonts w:ascii="Courier New" w:cs="Courier New" w:eastAsia="Courier New" w:hAnsi="Courier New"/>
          <w:sz w:val="15"/>
          <w:szCs w:val="15"/>
          <w:color w:val="auto"/>
        </w:rPr>
        <w:t>Share ownership</w:t>
      </w:r>
      <w:r>
        <w:rPr>
          <w:sz w:val="20"/>
          <w:szCs w:val="20"/>
          <w:color w:val="auto"/>
        </w:rPr>
        <w:tab/>
      </w:r>
      <w:r>
        <w:rPr>
          <w:rFonts w:ascii="Courier New" w:cs="Courier New" w:eastAsia="Courier New" w:hAnsi="Courier New"/>
          <w:sz w:val="15"/>
          <w:szCs w:val="15"/>
          <w:color w:val="auto"/>
        </w:rPr>
        <w:t>41</w:t>
      </w:r>
    </w:p>
    <w:p>
      <w:pPr>
        <w:ind w:left="180"/>
        <w:spacing w:after="0" w:line="237" w:lineRule="auto"/>
        <w:tabs>
          <w:tab w:leader="dot" w:pos="3920" w:val="left"/>
        </w:tabs>
        <w:rPr>
          <w:sz w:val="20"/>
          <w:szCs w:val="20"/>
          <w:color w:val="auto"/>
        </w:rPr>
      </w:pPr>
      <w:r>
        <w:rPr>
          <w:rFonts w:ascii="Courier New" w:cs="Courier New" w:eastAsia="Courier New" w:hAnsi="Courier New"/>
          <w:sz w:val="15"/>
          <w:szCs w:val="15"/>
          <w:color w:val="auto"/>
        </w:rPr>
        <w:t>Recent developments</w:t>
      </w:r>
      <w:r>
        <w:rPr>
          <w:sz w:val="20"/>
          <w:szCs w:val="20"/>
          <w:color w:val="auto"/>
        </w:rPr>
        <w:tab/>
      </w:r>
      <w:r>
        <w:rPr>
          <w:rFonts w:ascii="Courier New" w:cs="Courier New" w:eastAsia="Courier New" w:hAnsi="Courier New"/>
          <w:sz w:val="15"/>
          <w:szCs w:val="15"/>
          <w:color w:val="auto"/>
        </w:rPr>
        <w:t>42</w:t>
      </w:r>
    </w:p>
    <w:p>
      <w:pPr>
        <w:ind w:left="180"/>
        <w:spacing w:after="0" w:line="238" w:lineRule="auto"/>
        <w:tabs>
          <w:tab w:leader="dot" w:pos="3920" w:val="left"/>
        </w:tabs>
        <w:rPr>
          <w:sz w:val="20"/>
          <w:szCs w:val="20"/>
          <w:color w:val="auto"/>
        </w:rPr>
      </w:pPr>
      <w:r>
        <w:rPr>
          <w:rFonts w:ascii="Courier New" w:cs="Courier New" w:eastAsia="Courier New" w:hAnsi="Courier New"/>
          <w:sz w:val="15"/>
          <w:szCs w:val="15"/>
          <w:color w:val="auto"/>
        </w:rPr>
        <w:t>Litigation</w:t>
      </w:r>
      <w:r>
        <w:rPr>
          <w:sz w:val="20"/>
          <w:szCs w:val="20"/>
          <w:color w:val="auto"/>
        </w:rPr>
        <w:tab/>
      </w:r>
      <w:r>
        <w:rPr>
          <w:rFonts w:ascii="Courier New" w:cs="Courier New" w:eastAsia="Courier New" w:hAnsi="Courier New"/>
          <w:sz w:val="15"/>
          <w:szCs w:val="15"/>
          <w:color w:val="auto"/>
        </w:rPr>
        <w:t>56</w:t>
      </w:r>
    </w:p>
    <w:p>
      <w:pPr>
        <w:ind w:left="180"/>
        <w:spacing w:after="0" w:line="237" w:lineRule="auto"/>
        <w:rPr>
          <w:sz w:val="20"/>
          <w:szCs w:val="20"/>
          <w:color w:val="auto"/>
        </w:rPr>
      </w:pPr>
      <w:r>
        <w:rPr>
          <w:rFonts w:ascii="Courier New" w:cs="Courier New" w:eastAsia="Courier New" w:hAnsi="Courier New"/>
          <w:sz w:val="15"/>
          <w:szCs w:val="15"/>
          <w:color w:val="auto"/>
        </w:rPr>
        <w:t>Business of Prison Realty following the</w:t>
      </w:r>
    </w:p>
    <w:p>
      <w:pPr>
        <w:ind w:left="360"/>
        <w:spacing w:after="0" w:line="238" w:lineRule="auto"/>
        <w:rPr>
          <w:sz w:val="20"/>
          <w:szCs w:val="20"/>
          <w:color w:val="auto"/>
        </w:rPr>
      </w:pPr>
      <w:r>
        <w:rPr>
          <w:rFonts w:ascii="Courier New" w:cs="Courier New" w:eastAsia="Courier New" w:hAnsi="Courier New"/>
          <w:sz w:val="15"/>
          <w:szCs w:val="15"/>
          <w:color w:val="auto"/>
        </w:rPr>
        <w:t>completion of the merger and related</w:t>
      </w:r>
    </w:p>
    <w:p>
      <w:pPr>
        <w:ind w:left="360"/>
        <w:spacing w:after="0" w:line="237" w:lineRule="auto"/>
        <w:rPr>
          <w:sz w:val="20"/>
          <w:szCs w:val="20"/>
          <w:color w:val="auto"/>
        </w:rPr>
      </w:pPr>
      <w:r>
        <w:rPr>
          <w:rFonts w:ascii="Courier New" w:cs="Courier New" w:eastAsia="Courier New" w:hAnsi="Courier New"/>
          <w:sz w:val="15"/>
          <w:szCs w:val="15"/>
          <w:color w:val="auto"/>
        </w:rPr>
        <w:t>transactions and the Prison Realty</w:t>
      </w:r>
    </w:p>
    <w:p>
      <w:pPr>
        <w:ind w:left="360"/>
        <w:spacing w:after="0" w:line="238" w:lineRule="auto"/>
        <w:tabs>
          <w:tab w:leader="dot" w:pos="3920" w:val="left"/>
        </w:tabs>
        <w:rPr>
          <w:sz w:val="20"/>
          <w:szCs w:val="20"/>
          <w:color w:val="auto"/>
        </w:rPr>
      </w:pPr>
      <w:r>
        <w:rPr>
          <w:rFonts w:ascii="Courier New" w:cs="Courier New" w:eastAsia="Courier New" w:hAnsi="Courier New"/>
          <w:sz w:val="15"/>
          <w:szCs w:val="15"/>
          <w:color w:val="auto"/>
        </w:rPr>
        <w:t>restructuring</w:t>
      </w:r>
      <w:r>
        <w:rPr>
          <w:sz w:val="20"/>
          <w:szCs w:val="20"/>
          <w:color w:val="auto"/>
        </w:rPr>
        <w:tab/>
      </w:r>
      <w:r>
        <w:rPr>
          <w:rFonts w:ascii="Courier New" w:cs="Courier New" w:eastAsia="Courier New" w:hAnsi="Courier New"/>
          <w:sz w:val="15"/>
          <w:szCs w:val="15"/>
          <w:color w:val="auto"/>
        </w:rPr>
        <w:t>59</w:t>
      </w:r>
    </w:p>
    <w:p>
      <w:pPr>
        <w:ind w:left="180"/>
        <w:spacing w:after="0" w:line="238" w:lineRule="auto"/>
        <w:rPr>
          <w:sz w:val="20"/>
          <w:szCs w:val="20"/>
          <w:color w:val="auto"/>
        </w:rPr>
      </w:pPr>
      <w:r>
        <w:rPr>
          <w:rFonts w:ascii="Courier New" w:cs="Courier New" w:eastAsia="Courier New" w:hAnsi="Courier New"/>
          <w:sz w:val="15"/>
          <w:szCs w:val="15"/>
          <w:color w:val="auto"/>
        </w:rPr>
        <w:t>Qualification of Prison Realty as a REIT</w:t>
      </w:r>
    </w:p>
    <w:p>
      <w:pPr>
        <w:ind w:left="360"/>
        <w:spacing w:after="0" w:line="237" w:lineRule="auto"/>
        <w:tabs>
          <w:tab w:leader="dot" w:pos="3920" w:val="left"/>
        </w:tabs>
        <w:rPr>
          <w:sz w:val="20"/>
          <w:szCs w:val="20"/>
          <w:color w:val="auto"/>
        </w:rPr>
      </w:pPr>
      <w:r>
        <w:rPr>
          <w:rFonts w:ascii="Courier New" w:cs="Courier New" w:eastAsia="Courier New" w:hAnsi="Courier New"/>
          <w:sz w:val="15"/>
          <w:szCs w:val="15"/>
          <w:color w:val="auto"/>
        </w:rPr>
        <w:t>for 1999</w:t>
      </w:r>
      <w:r>
        <w:rPr>
          <w:sz w:val="20"/>
          <w:szCs w:val="20"/>
          <w:color w:val="auto"/>
        </w:rPr>
        <w:tab/>
      </w:r>
      <w:r>
        <w:rPr>
          <w:rFonts w:ascii="Courier New" w:cs="Courier New" w:eastAsia="Courier New" w:hAnsi="Courier New"/>
          <w:sz w:val="15"/>
          <w:szCs w:val="15"/>
          <w:color w:val="auto"/>
        </w:rPr>
        <w:t>67</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INFORMATION ABOUT CCA</w:t>
      </w:r>
      <w:r>
        <w:rPr>
          <w:sz w:val="20"/>
          <w:szCs w:val="20"/>
          <w:color w:val="auto"/>
        </w:rPr>
        <w:tab/>
      </w:r>
      <w:r>
        <w:rPr>
          <w:rFonts w:ascii="Courier New" w:cs="Courier New" w:eastAsia="Courier New" w:hAnsi="Courier New"/>
          <w:sz w:val="15"/>
          <w:szCs w:val="15"/>
          <w:color w:val="auto"/>
        </w:rPr>
        <w:t>81</w:t>
      </w:r>
    </w:p>
    <w:p>
      <w:pPr>
        <w:ind w:left="180"/>
        <w:spacing w:after="0" w:line="237" w:lineRule="auto"/>
        <w:tabs>
          <w:tab w:leader="dot" w:pos="392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81</w:t>
      </w:r>
    </w:p>
    <w:p>
      <w:pPr>
        <w:ind w:left="180"/>
        <w:spacing w:after="0" w:line="238" w:lineRule="auto"/>
        <w:tabs>
          <w:tab w:leader="dot" w:pos="3920" w:val="left"/>
        </w:tabs>
        <w:rPr>
          <w:sz w:val="20"/>
          <w:szCs w:val="20"/>
          <w:color w:val="auto"/>
        </w:rPr>
      </w:pPr>
      <w:r>
        <w:rPr>
          <w:rFonts w:ascii="Courier New" w:cs="Courier New" w:eastAsia="Courier New" w:hAnsi="Courier New"/>
          <w:sz w:val="15"/>
          <w:szCs w:val="15"/>
          <w:color w:val="auto"/>
        </w:rPr>
        <w:t>Business and operations</w:t>
      </w:r>
      <w:r>
        <w:rPr>
          <w:sz w:val="20"/>
          <w:szCs w:val="20"/>
          <w:color w:val="auto"/>
        </w:rPr>
        <w:tab/>
      </w:r>
      <w:r>
        <w:rPr>
          <w:rFonts w:ascii="Courier New" w:cs="Courier New" w:eastAsia="Courier New" w:hAnsi="Courier New"/>
          <w:sz w:val="15"/>
          <w:szCs w:val="15"/>
          <w:color w:val="auto"/>
        </w:rPr>
        <w:t>81</w:t>
      </w:r>
    </w:p>
    <w:p>
      <w:pPr>
        <w:ind w:left="180"/>
        <w:spacing w:after="0" w:line="237" w:lineRule="auto"/>
        <w:tabs>
          <w:tab w:leader="dot" w:pos="3920" w:val="left"/>
        </w:tabs>
        <w:rPr>
          <w:sz w:val="20"/>
          <w:szCs w:val="20"/>
          <w:color w:val="auto"/>
        </w:rPr>
      </w:pPr>
      <w:r>
        <w:rPr>
          <w:rFonts w:ascii="Courier New" w:cs="Courier New" w:eastAsia="Courier New" w:hAnsi="Courier New"/>
          <w:sz w:val="15"/>
          <w:szCs w:val="15"/>
          <w:color w:val="auto"/>
        </w:rPr>
        <w:t>Competition</w:t>
      </w:r>
      <w:r>
        <w:rPr>
          <w:sz w:val="20"/>
          <w:szCs w:val="20"/>
          <w:color w:val="auto"/>
        </w:rPr>
        <w:tab/>
      </w:r>
      <w:r>
        <w:rPr>
          <w:rFonts w:ascii="Courier New" w:cs="Courier New" w:eastAsia="Courier New" w:hAnsi="Courier New"/>
          <w:sz w:val="15"/>
          <w:szCs w:val="15"/>
          <w:color w:val="auto"/>
        </w:rPr>
        <w:t>81</w:t>
      </w:r>
    </w:p>
    <w:p>
      <w:pPr>
        <w:ind w:left="180"/>
        <w:spacing w:after="0" w:line="238" w:lineRule="auto"/>
        <w:tabs>
          <w:tab w:leader="dot" w:pos="3920" w:val="left"/>
        </w:tabs>
        <w:rPr>
          <w:sz w:val="20"/>
          <w:szCs w:val="20"/>
          <w:color w:val="auto"/>
        </w:rPr>
      </w:pPr>
      <w:r>
        <w:rPr>
          <w:rFonts w:ascii="Courier New" w:cs="Courier New" w:eastAsia="Courier New" w:hAnsi="Courier New"/>
          <w:sz w:val="15"/>
          <w:szCs w:val="15"/>
          <w:color w:val="auto"/>
        </w:rPr>
        <w:t>Employees and labor matters</w:t>
      </w:r>
      <w:r>
        <w:rPr>
          <w:sz w:val="20"/>
          <w:szCs w:val="20"/>
          <w:color w:val="auto"/>
        </w:rPr>
        <w:tab/>
      </w:r>
      <w:r>
        <w:rPr>
          <w:rFonts w:ascii="Courier New" w:cs="Courier New" w:eastAsia="Courier New" w:hAnsi="Courier New"/>
          <w:sz w:val="15"/>
          <w:szCs w:val="15"/>
          <w:color w:val="auto"/>
        </w:rPr>
        <w:t>81</w:t>
      </w:r>
    </w:p>
    <w:p>
      <w:pPr>
        <w:ind w:left="180"/>
        <w:spacing w:after="0" w:line="238" w:lineRule="auto"/>
        <w:tabs>
          <w:tab w:leader="dot" w:pos="3920" w:val="left"/>
        </w:tabs>
        <w:rPr>
          <w:sz w:val="20"/>
          <w:szCs w:val="20"/>
          <w:color w:val="auto"/>
        </w:rPr>
      </w:pP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5"/>
          <w:szCs w:val="15"/>
          <w:color w:val="auto"/>
        </w:rPr>
        <w:t>82</w:t>
      </w:r>
    </w:p>
    <w:p>
      <w:pPr>
        <w:ind w:left="180"/>
        <w:spacing w:after="0" w:line="237" w:lineRule="auto"/>
        <w:tabs>
          <w:tab w:leader="dot" w:pos="3920" w:val="left"/>
        </w:tabs>
        <w:rPr>
          <w:sz w:val="20"/>
          <w:szCs w:val="20"/>
          <w:color w:val="auto"/>
        </w:rPr>
      </w:pPr>
      <w:r>
        <w:rPr>
          <w:rFonts w:ascii="Courier New" w:cs="Courier New" w:eastAsia="Courier New" w:hAnsi="Courier New"/>
          <w:sz w:val="15"/>
          <w:szCs w:val="15"/>
          <w:color w:val="auto"/>
        </w:rPr>
        <w:t>Ownership of CCA capital stock</w:t>
      </w:r>
      <w:r>
        <w:rPr>
          <w:sz w:val="20"/>
          <w:szCs w:val="20"/>
          <w:color w:val="auto"/>
        </w:rPr>
        <w:tab/>
      </w:r>
      <w:r>
        <w:rPr>
          <w:rFonts w:ascii="Courier New" w:cs="Courier New" w:eastAsia="Courier New" w:hAnsi="Courier New"/>
          <w:sz w:val="15"/>
          <w:szCs w:val="15"/>
          <w:color w:val="auto"/>
        </w:rPr>
        <w:t>82</w:t>
      </w:r>
    </w:p>
    <w:p>
      <w:pPr>
        <w:ind w:left="180"/>
        <w:spacing w:after="0" w:line="238" w:lineRule="auto"/>
        <w:tabs>
          <w:tab w:leader="dot" w:pos="3920" w:val="left"/>
        </w:tabs>
        <w:rPr>
          <w:sz w:val="20"/>
          <w:szCs w:val="20"/>
          <w:color w:val="auto"/>
        </w:rPr>
      </w:pPr>
      <w:r>
        <w:rPr>
          <w:rFonts w:ascii="Courier New" w:cs="Courier New" w:eastAsia="Courier New" w:hAnsi="Courier New"/>
          <w:sz w:val="15"/>
          <w:szCs w:val="15"/>
          <w:color w:val="auto"/>
        </w:rPr>
        <w:t>Distribution policy</w:t>
      </w:r>
      <w:r>
        <w:rPr>
          <w:sz w:val="20"/>
          <w:szCs w:val="20"/>
          <w:color w:val="auto"/>
        </w:rPr>
        <w:tab/>
      </w:r>
      <w:r>
        <w:rPr>
          <w:rFonts w:ascii="Courier New" w:cs="Courier New" w:eastAsia="Courier New" w:hAnsi="Courier New"/>
          <w:sz w:val="15"/>
          <w:szCs w:val="15"/>
          <w:color w:val="auto"/>
        </w:rPr>
        <w:t>83</w:t>
      </w:r>
    </w:p>
    <w:p>
      <w:pPr>
        <w:ind w:left="180"/>
        <w:spacing w:after="0" w:line="237" w:lineRule="auto"/>
        <w:rPr>
          <w:sz w:val="20"/>
          <w:szCs w:val="20"/>
          <w:color w:val="auto"/>
        </w:rPr>
      </w:pPr>
      <w:r>
        <w:rPr>
          <w:rFonts w:ascii="Courier New" w:cs="Courier New" w:eastAsia="Courier New" w:hAnsi="Courier New"/>
          <w:sz w:val="15"/>
          <w:szCs w:val="15"/>
          <w:color w:val="auto"/>
        </w:rPr>
        <w:t>Management's discussion and analysis of</w:t>
      </w:r>
    </w:p>
    <w:p>
      <w:pPr>
        <w:ind w:left="360"/>
        <w:spacing w:after="0" w:line="238" w:lineRule="auto"/>
        <w:rPr>
          <w:sz w:val="20"/>
          <w:szCs w:val="20"/>
          <w:color w:val="auto"/>
        </w:rPr>
      </w:pPr>
      <w:r>
        <w:rPr>
          <w:rFonts w:ascii="Courier New" w:cs="Courier New" w:eastAsia="Courier New" w:hAnsi="Courier New"/>
          <w:sz w:val="15"/>
          <w:szCs w:val="15"/>
          <w:color w:val="auto"/>
        </w:rPr>
        <w:t>financial condition and results of</w:t>
      </w:r>
    </w:p>
    <w:p>
      <w:pPr>
        <w:ind w:left="360"/>
        <w:spacing w:after="0" w:line="237" w:lineRule="auto"/>
        <w:tabs>
          <w:tab w:leader="dot" w:pos="392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5"/>
          <w:szCs w:val="15"/>
          <w:color w:val="auto"/>
        </w:rPr>
        <w:t>84</w:t>
      </w:r>
    </w:p>
    <w:p>
      <w:pPr>
        <w:ind w:left="180"/>
        <w:spacing w:after="0" w:line="238" w:lineRule="auto"/>
        <w:rPr>
          <w:sz w:val="20"/>
          <w:szCs w:val="20"/>
          <w:color w:val="auto"/>
        </w:rPr>
      </w:pPr>
      <w:r>
        <w:rPr>
          <w:rFonts w:ascii="Courier New" w:cs="Courier New" w:eastAsia="Courier New" w:hAnsi="Courier New"/>
          <w:sz w:val="15"/>
          <w:szCs w:val="15"/>
          <w:color w:val="auto"/>
        </w:rPr>
        <w:t>Quantitative and qualitative disclosures</w:t>
      </w:r>
    </w:p>
    <w:p>
      <w:pPr>
        <w:ind w:left="360"/>
        <w:spacing w:after="0" w:line="238" w:lineRule="auto"/>
        <w:tabs>
          <w:tab w:leader="dot" w:pos="3920" w:val="left"/>
        </w:tabs>
        <w:rPr>
          <w:sz w:val="20"/>
          <w:szCs w:val="20"/>
          <w:color w:val="auto"/>
        </w:rPr>
      </w:pPr>
      <w:r>
        <w:rPr>
          <w:rFonts w:ascii="Courier New" w:cs="Courier New" w:eastAsia="Courier New" w:hAnsi="Courier New"/>
          <w:sz w:val="15"/>
          <w:szCs w:val="15"/>
          <w:color w:val="auto"/>
        </w:rPr>
        <w:t>about market risk</w:t>
      </w:r>
      <w:r>
        <w:rPr>
          <w:sz w:val="20"/>
          <w:szCs w:val="20"/>
          <w:color w:val="auto"/>
        </w:rPr>
        <w:tab/>
      </w:r>
      <w:r>
        <w:rPr>
          <w:rFonts w:ascii="Courier New" w:cs="Courier New" w:eastAsia="Courier New" w:hAnsi="Courier New"/>
          <w:sz w:val="15"/>
          <w:szCs w:val="15"/>
          <w:color w:val="auto"/>
        </w:rPr>
        <w:t>96</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13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3780" w:type="dxa"/>
            <w:vAlign w:val="bottom"/>
          </w:tcPr>
          <w:p>
            <w:pPr>
              <w:ind w:left="280"/>
              <w:spacing w:after="0"/>
              <w:rPr>
                <w:sz w:val="20"/>
                <w:szCs w:val="20"/>
                <w:color w:val="auto"/>
              </w:rPr>
            </w:pPr>
            <w:r>
              <w:rPr>
                <w:rFonts w:ascii="Courier New" w:cs="Courier New" w:eastAsia="Courier New" w:hAnsi="Courier New"/>
                <w:sz w:val="15"/>
                <w:szCs w:val="15"/>
                <w:color w:val="auto"/>
              </w:rPr>
              <w:t>5</w:t>
            </w:r>
          </w:p>
        </w:tc>
        <w:tc>
          <w:tcPr>
            <w:tcW w:w="420" w:type="dxa"/>
            <w:vAlign w:val="bottom"/>
          </w:tcPr>
          <w:p>
            <w:pPr>
              <w:spacing w:after="0"/>
              <w:rPr>
                <w:sz w:val="14"/>
                <w:szCs w:val="14"/>
                <w:color w:val="auto"/>
              </w:rPr>
            </w:pPr>
          </w:p>
        </w:tc>
      </w:tr>
      <w:tr>
        <w:trPr>
          <w:trHeight w:val="505"/>
        </w:trPr>
        <w:tc>
          <w:tcPr>
            <w:tcW w:w="37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378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THE MERGER AND RELATED TRANSACTIONS AND</w:t>
            </w:r>
          </w:p>
        </w:tc>
        <w:tc>
          <w:tcPr>
            <w:tcW w:w="420" w:type="dxa"/>
            <w:vAlign w:val="bottom"/>
          </w:tcPr>
          <w:p>
            <w:pPr>
              <w:spacing w:after="0"/>
              <w:rPr>
                <w:sz w:val="24"/>
                <w:szCs w:val="2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THE PRISON REALTY RESTRUCTURING.........</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General.................................</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Background of the proposed Prison Realty</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restructuring transactions............</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Prison Realty's reasons for the proposed</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restructuring transactions;</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Recommendation of the Prison Realty</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board of directors....................</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CCA's reasons for the merger;</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Recommendation of CCA's board of</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directors.............................</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Interests of certain persons in the</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merger and related transactions and</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the Prison Realty restructuring.......</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Ownership of Prison Realty common</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stock.................................</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Regulatory filings and approvals</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required for the merger and related</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transactions and the Prison Realty</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restructuring.........................</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Description of the restructuring of</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Prison Realty.........................</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Distribution policies...................</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PROPOSAL TO APPROVE THE MERGER AND RELATED</w:t>
            </w:r>
          </w:p>
        </w:tc>
        <w:tc>
          <w:tcPr>
            <w:tcW w:w="420" w:type="dxa"/>
            <w:vAlign w:val="bottom"/>
          </w:tcPr>
          <w:p>
            <w:pPr>
              <w:spacing w:after="0"/>
              <w:rPr>
                <w:sz w:val="14"/>
                <w:szCs w:val="1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TRANSACTIONS............................</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General.................................</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Effective time..........................</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Terms of the merger.....................</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The agreement and plan of merger........</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Rights of dissenting shareholders of</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CCA...................................</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exchange listing of Prison Realty</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 securities law consequences;</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Resale restrictions...................</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Accounting treatment of the merger......</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Prison Realty capital stock.............</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Comparison of the rights of shareholders</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Prison Realty after the merger and</w:t>
            </w:r>
          </w:p>
        </w:tc>
        <w:tc>
          <w:tcPr>
            <w:tcW w:w="4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related transactions and the Prison</w:t>
            </w:r>
          </w:p>
        </w:tc>
        <w:tc>
          <w:tcPr>
            <w:tcW w:w="420" w:type="dxa"/>
            <w:vAlign w:val="bottom"/>
          </w:tcPr>
          <w:p>
            <w:pPr>
              <w:spacing w:after="0"/>
              <w:rPr>
                <w:sz w:val="14"/>
                <w:szCs w:val="14"/>
                <w:color w:val="auto"/>
              </w:rPr>
            </w:pPr>
          </w:p>
        </w:tc>
      </w:tr>
    </w:tbl>
    <w:p>
      <w:pPr>
        <w:ind w:left="360"/>
        <w:spacing w:after="0" w:line="237" w:lineRule="auto"/>
        <w:rPr>
          <w:sz w:val="20"/>
          <w:szCs w:val="20"/>
          <w:color w:val="auto"/>
        </w:rPr>
      </w:pPr>
      <w:r>
        <w:rPr>
          <w:rFonts w:ascii="Courier New" w:cs="Courier New" w:eastAsia="Courier New" w:hAnsi="Courier New"/>
          <w:sz w:val="15"/>
          <w:szCs w:val="15"/>
          <w:color w:val="auto"/>
        </w:rPr>
        <w:t>Realty restructuring and the rights of</w:t>
      </w:r>
    </w:p>
    <w:p>
      <w:pPr>
        <w:ind w:left="360"/>
        <w:spacing w:after="0" w:line="238" w:lineRule="auto"/>
        <w:rPr>
          <w:sz w:val="20"/>
          <w:szCs w:val="20"/>
          <w:color w:val="auto"/>
        </w:rPr>
      </w:pPr>
      <w:r>
        <w:rPr>
          <w:rFonts w:ascii="Courier New" w:cs="Courier New" w:eastAsia="Courier New" w:hAnsi="Courier New"/>
          <w:sz w:val="15"/>
          <w:szCs w:val="15"/>
          <w:color w:val="auto"/>
        </w:rPr>
        <w:t>shareholders of CCA before the merger</w:t>
      </w:r>
    </w:p>
    <w:tbl>
      <w:tblPr>
        <w:tblLayout w:type="fixed"/>
        <w:tblInd w:w="0" w:type="dxa"/>
        <w:tblCellMar>
          <w:top w:w="0" w:type="dxa"/>
          <w:left w:w="0" w:type="dxa"/>
          <w:bottom w:w="0" w:type="dxa"/>
          <w:right w:w="0" w:type="dxa"/>
        </w:tblCellMar>
      </w:tblP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related transactions and the</w:t>
            </w:r>
          </w:p>
        </w:tc>
        <w:tc>
          <w:tcPr>
            <w:tcW w:w="880" w:type="dxa"/>
            <w:vAlign w:val="bottom"/>
          </w:tcPr>
          <w:p>
            <w:pPr>
              <w:spacing w:after="0"/>
              <w:rPr>
                <w:sz w:val="14"/>
                <w:szCs w:val="14"/>
                <w:color w:val="auto"/>
              </w:rPr>
            </w:pP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Prison Realty restructuring...........</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148</w:t>
            </w:r>
          </w:p>
        </w:tc>
      </w:tr>
      <w:tr>
        <w:trPr>
          <w:trHeight w:val="841"/>
        </w:trPr>
        <w:tc>
          <w:tcPr>
            <w:tcW w:w="350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3500" w:type="dxa"/>
            <w:vAlign w:val="bottom"/>
          </w:tcPr>
          <w:p>
            <w:pPr>
              <w:spacing w:after="0"/>
              <w:rPr>
                <w:sz w:val="14"/>
                <w:szCs w:val="14"/>
                <w:color w:val="auto"/>
              </w:rPr>
            </w:pP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Material federal income tax consequences</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the merger.........................</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164</w:t>
            </w: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Purchase of CCA common stock from Baron</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 Sodexho...........................</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Recommendation of the CCA board.........</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ADDITIONAL INFORMATION REGARDING PRISON</w:t>
            </w:r>
          </w:p>
        </w:tc>
        <w:tc>
          <w:tcPr>
            <w:tcW w:w="880" w:type="dxa"/>
            <w:vAlign w:val="bottom"/>
          </w:tcPr>
          <w:p>
            <w:pPr>
              <w:spacing w:after="0"/>
              <w:rPr>
                <w:sz w:val="14"/>
                <w:szCs w:val="14"/>
                <w:color w:val="auto"/>
              </w:rPr>
            </w:pP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REALTY..................................</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167</w:t>
            </w: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Management's discussion and analysis of</w:t>
            </w: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financial condition and results of</w:t>
            </w:r>
          </w:p>
        </w:tc>
        <w:tc>
          <w:tcPr>
            <w:tcW w:w="880" w:type="dxa"/>
            <w:vAlign w:val="bottom"/>
          </w:tcPr>
          <w:p>
            <w:pPr>
              <w:spacing w:after="0"/>
              <w:rPr>
                <w:sz w:val="14"/>
                <w:szCs w:val="14"/>
                <w:color w:val="auto"/>
              </w:rPr>
            </w:pP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operations............................</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167</w:t>
            </w: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Quantitative and qualitative disclosures</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about market risk.....................</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195</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Business objectives and strategies......</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197</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Leases and other contractual</w:t>
            </w:r>
          </w:p>
        </w:tc>
        <w:tc>
          <w:tcPr>
            <w:tcW w:w="880" w:type="dxa"/>
            <w:vAlign w:val="bottom"/>
          </w:tcPr>
          <w:p>
            <w:pPr>
              <w:spacing w:after="0"/>
              <w:rPr>
                <w:sz w:val="14"/>
                <w:szCs w:val="14"/>
                <w:color w:val="auto"/>
              </w:rPr>
            </w:pP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relationships with CCA................</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198</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Government regulation...................</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Insurance...............................</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Employees and labor matters.............</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202</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Competition.............................</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202</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Properties..............................</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202</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Directors and executive officers........</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207</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 of Prison Realty's</w:t>
            </w:r>
          </w:p>
        </w:tc>
        <w:tc>
          <w:tcPr>
            <w:tcW w:w="880" w:type="dxa"/>
            <w:vAlign w:val="bottom"/>
          </w:tcPr>
          <w:p>
            <w:pPr>
              <w:spacing w:after="0"/>
              <w:rPr>
                <w:sz w:val="14"/>
                <w:szCs w:val="14"/>
                <w:color w:val="auto"/>
              </w:rPr>
            </w:pP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directors.............................</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209</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Executive compensation..................</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211</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Certain relationships and related</w:t>
            </w:r>
          </w:p>
        </w:tc>
        <w:tc>
          <w:tcPr>
            <w:tcW w:w="880" w:type="dxa"/>
            <w:vAlign w:val="bottom"/>
          </w:tcPr>
          <w:p>
            <w:pPr>
              <w:spacing w:after="0"/>
              <w:rPr>
                <w:sz w:val="14"/>
                <w:szCs w:val="14"/>
                <w:color w:val="auto"/>
              </w:rPr>
            </w:pP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transactions..........................</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217</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OTHER MATTERS.............................</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219</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LEGAL MATTERS.............................</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219</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EXPERTS...................................</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220</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WHERE YOU CAN FIND MORE INFORMATION.......</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220</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SELLING STOCKHOLDER.......................</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221</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INDEX TO FINANCIAL STATEMENTS.............</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F-1</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APPENDICES</w:t>
            </w:r>
          </w:p>
        </w:tc>
        <w:tc>
          <w:tcPr>
            <w:tcW w:w="88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Agreement and Plan of Merger</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Appendix A</w:t>
            </w:r>
          </w:p>
        </w:tc>
      </w:tr>
    </w:tbl>
    <w:p>
      <w:pPr>
        <w:ind w:left="180"/>
        <w:spacing w:after="0" w:line="237" w:lineRule="auto"/>
        <w:rPr>
          <w:sz w:val="20"/>
          <w:szCs w:val="20"/>
          <w:color w:val="auto"/>
        </w:rPr>
      </w:pPr>
      <w:r>
        <w:rPr>
          <w:rFonts w:ascii="Courier New" w:cs="Courier New" w:eastAsia="Courier New" w:hAnsi="Courier New"/>
          <w:sz w:val="15"/>
          <w:szCs w:val="15"/>
          <w:color w:val="auto"/>
        </w:rPr>
        <w:t>Form of Articles of Amendment and Restatement</w:t>
      </w:r>
    </w:p>
    <w:p>
      <w:pPr>
        <w:ind w:left="360"/>
        <w:spacing w:after="0" w:line="238" w:lineRule="auto"/>
        <w:rPr>
          <w:sz w:val="20"/>
          <w:szCs w:val="20"/>
          <w:color w:val="auto"/>
        </w:rPr>
      </w:pPr>
      <w:r>
        <w:rPr>
          <w:rFonts w:ascii="Courier New" w:cs="Courier New" w:eastAsia="Courier New" w:hAnsi="Courier New"/>
          <w:sz w:val="15"/>
          <w:szCs w:val="15"/>
          <w:color w:val="auto"/>
        </w:rPr>
        <w:t>(Amended and Restated Charter) of Prison</w:t>
      </w:r>
    </w:p>
    <w:p>
      <w:pPr>
        <w:spacing w:after="0" w:line="5" w:lineRule="exact"/>
        <w:rPr>
          <w:sz w:val="20"/>
          <w:szCs w:val="20"/>
          <w:color w:val="auto"/>
        </w:rPr>
      </w:pPr>
    </w:p>
    <w:p>
      <w:pPr>
        <w:ind w:left="180"/>
        <w:spacing w:after="0"/>
        <w:tabs>
          <w:tab w:leader="none" w:pos="3480" w:val="left"/>
        </w:tabs>
        <w:rPr>
          <w:sz w:val="20"/>
          <w:szCs w:val="20"/>
          <w:color w:val="auto"/>
        </w:rPr>
      </w:pPr>
      <w:r>
        <w:rPr>
          <w:rFonts w:ascii="Courier New" w:cs="Courier New" w:eastAsia="Courier New" w:hAnsi="Courier New"/>
          <w:sz w:val="14"/>
          <w:szCs w:val="14"/>
          <w:color w:val="auto"/>
        </w:rPr>
        <w:t>Realty</w:t>
      </w:r>
      <w:r>
        <w:rPr>
          <w:sz w:val="20"/>
          <w:szCs w:val="20"/>
          <w:color w:val="auto"/>
        </w:rPr>
        <w:tab/>
      </w:r>
      <w:r>
        <w:rPr>
          <w:rFonts w:ascii="Courier New" w:cs="Courier New" w:eastAsia="Courier New" w:hAnsi="Courier New"/>
          <w:sz w:val="14"/>
          <w:szCs w:val="14"/>
          <w:color w:val="auto"/>
        </w:rPr>
        <w:t>Appendix B</w:t>
      </w:r>
    </w:p>
    <w:p>
      <w:pPr>
        <w:spacing w:after="0" w:line="3" w:lineRule="exact"/>
        <w:rPr>
          <w:sz w:val="20"/>
          <w:szCs w:val="20"/>
          <w:color w:val="auto"/>
        </w:rPr>
      </w:pPr>
    </w:p>
    <w:p>
      <w:pPr>
        <w:ind w:left="180"/>
        <w:spacing w:after="0"/>
        <w:tabs>
          <w:tab w:leader="none" w:pos="3480" w:val="left"/>
        </w:tabs>
        <w:rPr>
          <w:sz w:val="20"/>
          <w:szCs w:val="20"/>
          <w:color w:val="auto"/>
        </w:rPr>
      </w:pPr>
      <w:r>
        <w:rPr>
          <w:rFonts w:ascii="Courier New" w:cs="Courier New" w:eastAsia="Courier New" w:hAnsi="Courier New"/>
          <w:sz w:val="15"/>
          <w:szCs w:val="15"/>
          <w:color w:val="auto"/>
        </w:rPr>
        <w:t>Tennessee Dissenters' Rights Statute</w:t>
      </w:r>
      <w:r>
        <w:rPr>
          <w:sz w:val="20"/>
          <w:szCs w:val="20"/>
          <w:color w:val="auto"/>
        </w:rPr>
        <w:tab/>
      </w:r>
      <w:r>
        <w:rPr>
          <w:rFonts w:ascii="Courier New" w:cs="Courier New" w:eastAsia="Courier New" w:hAnsi="Courier New"/>
          <w:sz w:val="14"/>
          <w:szCs w:val="14"/>
          <w:color w:val="auto"/>
        </w:rPr>
        <w:t>Appendix C</w:t>
      </w:r>
    </w:p>
    <w:p>
      <w:pPr>
        <w:sectPr>
          <w:pgSz w:w="11900" w:h="16838" w:orient="portrait"/>
          <w:cols w:equalWidth="0" w:num="1">
            <w:col w:w="10239"/>
          </w:cols>
          <w:pgMar w:left="220" w:top="281" w:right="1440" w:bottom="0" w:gutter="0" w:footer="0" w:header="0"/>
        </w:sectPr>
      </w:pPr>
    </w:p>
    <w:bookmarkStart w:id="6" w:name="page7"/>
    <w:bookmarkEnd w:id="6"/>
    <w:p>
      <w:pPr>
        <w:ind w:left="22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019"/>
          </w:cols>
          <w:pgMar w:left="1440" w:top="303"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QUESTIONS AND ANSWERS ABOUT THE</w:t>
      </w:r>
    </w:p>
    <w:p>
      <w:pPr>
        <w:jc w:val="center"/>
        <w:ind w:right="3319"/>
        <w:spacing w:after="0" w:line="237" w:lineRule="auto"/>
        <w:rPr>
          <w:sz w:val="20"/>
          <w:szCs w:val="20"/>
          <w:color w:val="auto"/>
        </w:rPr>
      </w:pPr>
      <w:r>
        <w:rPr>
          <w:rFonts w:ascii="Courier New" w:cs="Courier New" w:eastAsia="Courier New" w:hAnsi="Courier New"/>
          <w:sz w:val="15"/>
          <w:szCs w:val="15"/>
          <w:color w:val="auto"/>
        </w:rPr>
        <w:t>MERGER AND RELATED TRANSACTIONS AND</w:t>
      </w:r>
    </w:p>
    <w:p>
      <w:pPr>
        <w:jc w:val="center"/>
        <w:ind w:right="3319"/>
        <w:spacing w:after="0" w:line="238" w:lineRule="auto"/>
        <w:rPr>
          <w:sz w:val="20"/>
          <w:szCs w:val="20"/>
          <w:color w:val="auto"/>
        </w:rPr>
      </w:pPr>
      <w:r>
        <w:rPr>
          <w:rFonts w:ascii="Courier New" w:cs="Courier New" w:eastAsia="Courier New" w:hAnsi="Courier New"/>
          <w:sz w:val="15"/>
          <w:szCs w:val="15"/>
          <w:color w:val="auto"/>
        </w:rPr>
        <w:t>PRISON REALTY RESTRUCTURING</w:t>
      </w:r>
    </w:p>
    <w:p>
      <w:pPr>
        <w:spacing w:after="0" w:line="167" w:lineRule="exact"/>
        <w:rPr>
          <w:sz w:val="20"/>
          <w:szCs w:val="20"/>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ARE CCA AND PRISON REALTY PROPOSING TO COMBINE?</w:t>
      </w:r>
    </w:p>
    <w:p>
      <w:pPr>
        <w:spacing w:after="0" w:line="173" w:lineRule="exact"/>
        <w:rPr>
          <w:sz w:val="20"/>
          <w:szCs w:val="20"/>
          <w:color w:val="auto"/>
        </w:rPr>
      </w:pPr>
    </w:p>
    <w:p>
      <w:pPr>
        <w:ind w:left="440" w:right="3239" w:hanging="430"/>
        <w:spacing w:after="0" w:line="236"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a comprehensive restructuring of Prison Realty Trust, Inc. ("Prison Realty") and Corrections Corporation of America ("CCA"), the companies are proposing to combine in order to simplify their corporate structure and address each company's liquidity and capital constraints through the newly combined company's operation as a subchapter C corporation. The companies believe that the combination is an essential step to the continued viability of the companies and the successful resolution of the companies' financial situation. The combination of Prison Realty with CCA is also a requirement of Prison Realty's recently amended bank indebtedness.</w:t>
      </w:r>
    </w:p>
    <w:p>
      <w:pPr>
        <w:spacing w:after="0" w:line="173"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TERMS OF CCA'S MERGER WITH PRISON REALTY?</w:t>
      </w:r>
    </w:p>
    <w:p>
      <w:pPr>
        <w:spacing w:after="0" w:line="173" w:lineRule="exact"/>
        <w:rPr>
          <w:sz w:val="20"/>
          <w:szCs w:val="20"/>
          <w:color w:val="auto"/>
        </w:rPr>
      </w:pPr>
    </w:p>
    <w:p>
      <w:pPr>
        <w:ind w:left="440" w:right="3399" w:hanging="430"/>
        <w:spacing w:after="0" w:line="255"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will be merged with and into a wholly owned subsidiary of Prison Realty, with the subsidiary being the surviving corporation. Shareholders of CCA at the time of the merger other than Prison Realty will receive shares of Prison Realty's common stock valued at approximately $10.6 million as consideration in the merger. The number of shares of Prison Realty common stock to be received by these shareholders is based on a formula in the merger agreement using the average closing price of Prison Realty's common stock on the New York Stock Exchange for the five trading day period ending two days prior to the completion of the merger. Because the market value of Prison Realty common stock will fluctuate before the closing of the merger, the exact number of shares of Prison Realty common stock to be issued in the merger cannot be predicted at this time.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EXAMPLE:</w:t>
      </w:r>
    </w:p>
    <w:p>
      <w:pPr>
        <w:spacing w:after="0" w:line="173"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If the average closing price for the five trading day period ending two days prior to completion of the merger was $3.50, a CCA shareholder would receive 0.55 share of Prison Realty common stock for each share exchanged in the merger. If, however, the average closing price for the five trading day period ending two days prior to completion of the merger was $2.00, a CCA shareholder would receive 0.97 share of Prison Realty common stock for each share exchanged in the merger.</w:t>
      </w:r>
    </w:p>
    <w:p>
      <w:pPr>
        <w:spacing w:after="0" w:line="176"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Immediately prior to the merger, Prison Realty will purchase the shares of CCA common stock held by the Baron Asset Fund, the holder of 16.9% of CCA's outstanding capital stock, for non-cash consideration consisting of shares of Prison Realty common stock valued at $8.0 million. In consideration for Baron's consent to the merger (as necessary in order to effectuate the merger), Baron has required that Prison Realty also issue Baron warrants to purchase an aggregate of $3.0 million of shares of Prison Realty common stock. Prison Realty is currently negotiating with Sodexho Alliance, S.A., the holder of 16.9% of CCA's outstanding capital stock, with respect to the purchase of the shares of CCA common stock held by it. Prison Realty has conditioned its proposed purchase of the shares of CCA common stock from Sodexho on the elimination of Sodexho's existing contractual right to have a representative on Prison Realty's board of directors. Prison Realty indicated to Sodexho that it was willing to satisfy its previous agreement to purchase the CCA shares in the form of Prison Realty common stock valued at $8.0 million, rather than in cash, as required by Prison Realty's amended bank credit facility. Sodexho has informed Prison Realty that Sodexho believes it should</w:t>
      </w:r>
    </w:p>
    <w:p>
      <w:pPr>
        <w:spacing w:after="0" w:line="3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8" w:name="page9"/>
    <w:bookmarkEnd w:id="8"/>
    <w:p>
      <w:pPr>
        <w:ind w:left="270"/>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left="430" w:right="3239"/>
        <w:spacing w:after="0" w:line="255" w:lineRule="auto"/>
        <w:rPr>
          <w:sz w:val="20"/>
          <w:szCs w:val="20"/>
          <w:color w:val="auto"/>
        </w:rPr>
      </w:pPr>
      <w:r>
        <w:rPr>
          <w:rFonts w:ascii="Courier New" w:cs="Courier New" w:eastAsia="Courier New" w:hAnsi="Courier New"/>
          <w:sz w:val="14"/>
          <w:szCs w:val="14"/>
          <w:color w:val="auto"/>
        </w:rPr>
        <w:t>receive the same aggregate consideration as Prison Realty agreed to pay Baron. The merger agreement provides that Sodexho would receive fewer shares of Prison Realty common stock in the merger pursuant to the exchange ratio in the merger agreement. Prison Realty intends to continue negotiations with Sodexho regarding its purchase of the CCA common stock held by Sodexho for non-cash consideration of up to $8.0 million conditioned on the elimination of Sodexho's right to a representative on the Prison Realty board. If Prison Realty does not acquire Sodexho's shares prior to the merger, there can be no assurance that Sodexho will vote the shares of CCA common stock held by it in favor of the merger and related transactions described herein or the Prison Realty common stock held by it in favor of the charter amendments and the merger and related transactions being considered by the stockholders of Prison Realty. If no agreement is reached with Sodexho, Sodexho will maintain its existing contractual right to have a representative on the Prison Realty board.</w:t>
      </w:r>
    </w:p>
    <w:p>
      <w:pPr>
        <w:spacing w:after="0" w:line="163" w:lineRule="exact"/>
        <w:rPr>
          <w:sz w:val="20"/>
          <w:szCs w:val="20"/>
          <w:color w:val="auto"/>
        </w:rPr>
      </w:pPr>
    </w:p>
    <w:p>
      <w:pPr>
        <w:ind w:left="430" w:right="3319"/>
        <w:spacing w:after="0" w:line="258" w:lineRule="auto"/>
        <w:rPr>
          <w:sz w:val="20"/>
          <w:szCs w:val="20"/>
          <w:color w:val="auto"/>
        </w:rPr>
      </w:pPr>
      <w:r>
        <w:rPr>
          <w:rFonts w:ascii="Courier New" w:cs="Courier New" w:eastAsia="Courier New" w:hAnsi="Courier New"/>
          <w:sz w:val="14"/>
          <w:szCs w:val="14"/>
          <w:color w:val="auto"/>
        </w:rPr>
        <w:t>Prison Realty will also purchase shares of CCA common stock held by former executive officers of Prison Realty for $800,000 in cash pursuant to the terms of certain severance agreements with such officers.</w:t>
      </w:r>
    </w:p>
    <w:p>
      <w:pPr>
        <w:spacing w:after="0" w:line="161"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In the event Prison Realty purchases all of the shares of CCA common stock</w:t>
      </w:r>
    </w:p>
    <w:p>
      <w:pPr>
        <w:spacing w:after="0" w:line="3"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held by both Baron and Sodexho prior to the merger, Prison Realty will</w:t>
      </w:r>
    </w:p>
    <w:p>
      <w:pPr>
        <w:ind w:left="430"/>
        <w:spacing w:after="0" w:line="237" w:lineRule="auto"/>
        <w:rPr>
          <w:sz w:val="20"/>
          <w:szCs w:val="20"/>
          <w:color w:val="auto"/>
        </w:rPr>
      </w:pPr>
      <w:r>
        <w:rPr>
          <w:rFonts w:ascii="Courier New" w:cs="Courier New" w:eastAsia="Courier New" w:hAnsi="Courier New"/>
          <w:sz w:val="15"/>
          <w:szCs w:val="15"/>
          <w:color w:val="auto"/>
        </w:rPr>
        <w:t>issue shares of its common stock valued at up to approximately $26.6</w:t>
      </w:r>
    </w:p>
    <w:p>
      <w:pPr>
        <w:spacing w:after="0" w:line="5"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million as consideration for the merger (including up to $16.0 million in</w:t>
      </w:r>
    </w:p>
    <w:p>
      <w:pPr>
        <w:spacing w:after="0" w:line="3"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shares issued to Baron and Sodexho immediately prior to the merger and</w:t>
      </w:r>
    </w:p>
    <w:p>
      <w:pPr>
        <w:spacing w:after="0" w:line="5"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$10.6 million in shares issued to employee and management shareholders in</w:t>
      </w:r>
    </w:p>
    <w:p>
      <w:pPr>
        <w:spacing w:after="0" w:line="10"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the merger), in addition to warrants to purchase $3.0 in shares of Prison</w:t>
      </w:r>
    </w:p>
    <w:p>
      <w:pPr>
        <w:spacing w:after="0" w:line="10"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Realty common stock issued to Baron. In the event Prison Realty purchases</w:t>
      </w:r>
    </w:p>
    <w:p>
      <w:pPr>
        <w:spacing w:after="0" w:line="3"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only the shares of CCA common stock held by Baron prior to the merger,</w:t>
      </w:r>
    </w:p>
    <w:p>
      <w:pPr>
        <w:spacing w:after="0" w:line="5"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Prison Realty will issue shares of its common stock valued at approximately</w:t>
      </w:r>
    </w:p>
    <w:p>
      <w:pPr>
        <w:spacing w:after="0" w:line="3"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$21.8 million as consideration for the merger (including $8.0 million in</w:t>
      </w:r>
    </w:p>
    <w:p>
      <w:pPr>
        <w:ind w:left="430"/>
        <w:spacing w:after="0" w:line="237" w:lineRule="auto"/>
        <w:rPr>
          <w:sz w:val="20"/>
          <w:szCs w:val="20"/>
          <w:color w:val="auto"/>
        </w:rPr>
      </w:pPr>
      <w:r>
        <w:rPr>
          <w:rFonts w:ascii="Courier New" w:cs="Courier New" w:eastAsia="Courier New" w:hAnsi="Courier New"/>
          <w:sz w:val="15"/>
          <w:szCs w:val="15"/>
          <w:color w:val="auto"/>
        </w:rPr>
        <w:t>shares issued to Baron prior to the merger and $13.8 million in shares</w:t>
      </w:r>
    </w:p>
    <w:p>
      <w:pPr>
        <w:spacing w:after="0" w:line="5"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issued to employee and management shareholders and Sodexho in the merger),</w:t>
      </w:r>
    </w:p>
    <w:p>
      <w:pPr>
        <w:spacing w:after="0" w:line="10"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in addition to warrants to purchase $3.0 million in shares of Prison Realty</w:t>
      </w:r>
    </w:p>
    <w:p>
      <w:pPr>
        <w:spacing w:after="0" w:line="3"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common stock issued to Baron.</w:t>
      </w:r>
    </w:p>
    <w:p>
      <w:pPr>
        <w:spacing w:after="0" w:line="173" w:lineRule="exact"/>
        <w:rPr>
          <w:sz w:val="20"/>
          <w:szCs w:val="20"/>
          <w:color w:val="auto"/>
        </w:rPr>
      </w:pPr>
    </w:p>
    <w:p>
      <w:pPr>
        <w:ind w:left="430" w:right="3239"/>
        <w:spacing w:after="0" w:line="255" w:lineRule="auto"/>
        <w:rPr>
          <w:sz w:val="20"/>
          <w:szCs w:val="20"/>
          <w:color w:val="auto"/>
        </w:rPr>
      </w:pPr>
      <w:r>
        <w:rPr>
          <w:rFonts w:ascii="Courier New" w:cs="Courier New" w:eastAsia="Courier New" w:hAnsi="Courier New"/>
          <w:sz w:val="14"/>
          <w:szCs w:val="14"/>
          <w:color w:val="auto"/>
        </w:rPr>
        <w:t>The shares of Prison Realty common stock issued to CCA shareholders in the merger who are wardens of the facilities operated by CCA will be subject to forfeiture under a restricted stock plan, and shares issued to CCA shareholders who are management of CCA or Prison Realty will be subject to certain contractual resale prohibitions. Shares of Prison Realty common stock issued to Baron and/or Sodexho as consideration for the purchase of CCA common stock held by them prior to the merger or to Sodexho in the merger, as well as shares issued to executive officers of CCA, will also be subject to certain resale prohibitions under the federal securities laws.</w:t>
      </w:r>
    </w:p>
    <w:p>
      <w:pPr>
        <w:spacing w:after="0" w:line="165" w:lineRule="exact"/>
        <w:rPr>
          <w:sz w:val="20"/>
          <w:szCs w:val="20"/>
          <w:color w:val="auto"/>
        </w:rPr>
      </w:pPr>
    </w:p>
    <w:p>
      <w:pPr>
        <w:ind w:left="430" w:right="3319"/>
        <w:spacing w:after="0" w:line="256" w:lineRule="auto"/>
        <w:rPr>
          <w:sz w:val="20"/>
          <w:szCs w:val="20"/>
          <w:color w:val="auto"/>
        </w:rPr>
      </w:pPr>
      <w:r>
        <w:rPr>
          <w:rFonts w:ascii="Courier New" w:cs="Courier New" w:eastAsia="Courier New" w:hAnsi="Courier New"/>
          <w:sz w:val="14"/>
          <w:szCs w:val="14"/>
          <w:color w:val="auto"/>
        </w:rPr>
        <w:t>As a result of the merger, Prison Realty will also assume all of CCA's outstanding indebtedness at the time of the merger, and certain agreements between the parties providing for payments between the parties will be canceled or otherwise be of no further force and effect.</w:t>
      </w:r>
    </w:p>
    <w:p>
      <w:pPr>
        <w:spacing w:after="0" w:line="158" w:lineRule="exact"/>
        <w:rPr>
          <w:sz w:val="20"/>
          <w:szCs w:val="20"/>
          <w:color w:val="auto"/>
        </w:rPr>
      </w:pPr>
    </w:p>
    <w:p>
      <w:pPr>
        <w:ind w:left="430" w:hanging="430"/>
        <w:spacing w:after="0"/>
        <w:tabs>
          <w:tab w:leader="none" w:pos="4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IS THE PROPOSED STRUCTURE OF PRISON REALTY AFTER THE MERGER?</w:t>
      </w:r>
    </w:p>
    <w:p>
      <w:pPr>
        <w:spacing w:after="0" w:line="173" w:lineRule="exact"/>
        <w:rPr>
          <w:sz w:val="20"/>
          <w:szCs w:val="20"/>
          <w:color w:val="auto"/>
        </w:rPr>
      </w:pPr>
    </w:p>
    <w:p>
      <w:pPr>
        <w:ind w:left="430" w:right="3239" w:hanging="430"/>
        <w:spacing w:after="0" w:line="236" w:lineRule="auto"/>
        <w:tabs>
          <w:tab w:leader="none" w:pos="4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completion of Prison Realty's merger with CCA and the restructuring of Prison Realty, Prison Realty will hold 100% of the issued and outstanding capital stock of CCA Acquisition Sub, Inc., the successor by merger to CCA. As a result, Prison Realty, through itself and this subsidiary, will own and operate correctional and detention facilities, including operating those facilities currently operated by CCA.</w:t>
      </w:r>
    </w:p>
    <w:p>
      <w:pPr>
        <w:spacing w:after="0" w:line="168"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281" w:right="1440" w:bottom="1440" w:gutter="0" w:footer="0" w:header="0"/>
        </w:sectPr>
      </w:pPr>
    </w:p>
    <w:bookmarkStart w:id="9" w:name="page10"/>
    <w:bookmarkEnd w:id="9"/>
    <w:p>
      <w:pPr>
        <w:ind w:left="27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left="430" w:right="3239"/>
        <w:spacing w:after="0" w:line="255" w:lineRule="auto"/>
        <w:rPr>
          <w:sz w:val="20"/>
          <w:szCs w:val="20"/>
          <w:color w:val="auto"/>
        </w:rPr>
      </w:pPr>
      <w:r>
        <w:rPr>
          <w:rFonts w:ascii="Courier New" w:cs="Courier New" w:eastAsia="Courier New" w:hAnsi="Courier New"/>
          <w:sz w:val="14"/>
          <w:szCs w:val="14"/>
          <w:color w:val="auto"/>
        </w:rPr>
        <w:t>The terms of Prison Realty's recently announced amended bank credit facility permit Prison Realty to combine with the two service companies, Prison Management Services, Inc. and Juvenile and Jail Facility Management Services, Inc., which currently manage certain government-owned prison and jail facilities for non-cash merger consideration not to exceed $12.6 million. A maximum of $10.6 million in non-cash consideration may be paid to outside, non-warden shareholders of the service companies. Prison Realty has initiated discussions with representatives of the service companies regarding a merger of the companies into wholly-owned subsidiaries of Prison Realty; however, it is not expected that any agreement will be reached with respect to such combination.</w:t>
      </w:r>
    </w:p>
    <w:p>
      <w:pPr>
        <w:spacing w:after="0" w:line="165"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If the service companies are not combined with Prison Realty, Prison Realty will maintain its ownership of 100% of the non-voting common stock of the two service companies which entitles Prison Realty to receive 95% of each service company's net income, as defined, in the form of cash dividends. Prison Realty and its subsidiaries will also provide administrative services for the service companies for a cash fee and will license the use of the CCA name to the service companies under the terms of CCA's existing agreements with the service companies.</w:t>
      </w:r>
    </w:p>
    <w:p>
      <w:pPr>
        <w:spacing w:after="0" w:line="171" w:lineRule="exact"/>
        <w:rPr>
          <w:sz w:val="20"/>
          <w:szCs w:val="20"/>
          <w:color w:val="auto"/>
        </w:rPr>
      </w:pPr>
    </w:p>
    <w:p>
      <w:pPr>
        <w:ind w:left="430" w:hanging="430"/>
        <w:spacing w:after="0"/>
        <w:tabs>
          <w:tab w:leader="none" w:pos="4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HAPPENS IF THE MERGER AND RELATED TRANSACTIONS ARE NOT COMPLETED?</w:t>
      </w:r>
    </w:p>
    <w:p>
      <w:pPr>
        <w:spacing w:after="0" w:line="173" w:lineRule="exact"/>
        <w:rPr>
          <w:sz w:val="20"/>
          <w:szCs w:val="20"/>
          <w:color w:val="auto"/>
        </w:rPr>
      </w:pPr>
    </w:p>
    <w:p>
      <w:pPr>
        <w:ind w:left="430" w:right="3239" w:hanging="430"/>
        <w:spacing w:after="0" w:line="237" w:lineRule="auto"/>
        <w:tabs>
          <w:tab w:leader="none" w:pos="4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to complete the merger of CCA and Prison Realty will require the continuation of the existing structure, which requires Prison Realty to rely on CCA as its primary tenant to fund Prison Realty's operations, notwithstanding CCA's existing financial condition. The failure to complete the merger will also constitute an event of default under the terms of Prison Realty's recently amended bank credit facility, and, as a result, will cause a default under the terms of Prison Realty's other indebtedness and under CCA's indebtedness. In the event the merger and related transactions are not completed, both Prison Realty and CCA would be required to renegotiate the terms of their respective bank and other indebtedness on potentially significantly less favorable terms. In the alternative, Prison Realty and/or CCA may be required to seek protection under the federal bankruptcy laws.</w:t>
      </w:r>
    </w:p>
    <w:p>
      <w:pPr>
        <w:spacing w:after="0" w:line="167" w:lineRule="exact"/>
        <w:rPr>
          <w:sz w:val="20"/>
          <w:szCs w:val="20"/>
          <w:color w:val="auto"/>
        </w:rPr>
      </w:pPr>
    </w:p>
    <w:p>
      <w:pPr>
        <w:ind w:left="430" w:hanging="430"/>
        <w:spacing w:after="0"/>
        <w:tabs>
          <w:tab w:leader="none" w:pos="43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RESTRUCTURING TRANSACTIONS PROPOSED BY PRISON REALTY?</w:t>
      </w:r>
    </w:p>
    <w:p>
      <w:pPr>
        <w:spacing w:after="0" w:line="173" w:lineRule="exact"/>
        <w:rPr>
          <w:sz w:val="20"/>
          <w:szCs w:val="20"/>
          <w:color w:val="auto"/>
        </w:rPr>
      </w:pPr>
    </w:p>
    <w:p>
      <w:pPr>
        <w:ind w:left="430" w:right="3579" w:hanging="430"/>
        <w:spacing w:after="0" w:line="255" w:lineRule="auto"/>
        <w:tabs>
          <w:tab w:leader="none" w:pos="43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is proposing a comprehensive restructuring designed to address its current liquidity and capital constraints, simplify its corporate structure, create a new management team and satisfy certain conditions of its recently amended bank indebtedness. The restructuring includes combining Prison Realty and CCA into a simplified corporate structure that will not be taxed as a real estate investment trust, or REIT, commencing with its 2000 taxable year, as well as:</w:t>
      </w:r>
    </w:p>
    <w:p>
      <w:pPr>
        <w:spacing w:after="0" w:line="166" w:lineRule="exact"/>
        <w:rPr>
          <w:rFonts w:ascii="Courier New" w:cs="Courier New" w:eastAsia="Courier New" w:hAnsi="Courier New"/>
          <w:sz w:val="14"/>
          <w:szCs w:val="14"/>
          <w:color w:val="auto"/>
        </w:rPr>
      </w:pPr>
    </w:p>
    <w:p>
      <w:pPr>
        <w:ind w:left="690" w:right="3239" w:hanging="253"/>
        <w:spacing w:after="0" w:line="236" w:lineRule="auto"/>
        <w:tabs>
          <w:tab w:leader="none" w:pos="69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amending Prison Realty's charter to accommodate these transactions by increasing the amount of Prison Realty's authorized capital stock, removing provisions requiring Prison Realty to operate and qualify as a REIT and changing the name of the company to "Corrections Corporation of America;" and</w:t>
      </w:r>
    </w:p>
    <w:p>
      <w:pPr>
        <w:spacing w:after="0" w:line="173" w:lineRule="exact"/>
        <w:rPr>
          <w:rFonts w:ascii="Courier New" w:cs="Courier New" w:eastAsia="Courier New" w:hAnsi="Courier New"/>
          <w:sz w:val="15"/>
          <w:szCs w:val="15"/>
          <w:color w:val="auto"/>
        </w:rPr>
      </w:pPr>
    </w:p>
    <w:p>
      <w:pPr>
        <w:ind w:left="690" w:right="3319" w:hanging="253"/>
        <w:spacing w:after="0" w:line="234" w:lineRule="auto"/>
        <w:tabs>
          <w:tab w:leader="none" w:pos="69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selecting a new senior management team, including a new chief executive officer and chief financial officer.</w:t>
      </w:r>
    </w:p>
    <w:p>
      <w:pPr>
        <w:spacing w:after="0" w:line="173" w:lineRule="exact"/>
        <w:rPr>
          <w:sz w:val="20"/>
          <w:szCs w:val="20"/>
          <w:color w:val="auto"/>
        </w:rPr>
      </w:pPr>
    </w:p>
    <w:p>
      <w:pPr>
        <w:ind w:left="430" w:right="3399" w:hanging="430"/>
        <w:spacing w:after="0" w:line="234" w:lineRule="auto"/>
        <w:tabs>
          <w:tab w:leader="none" w:pos="4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ADVANTAGES OF COMPLETING THE MERGER AND RELATED TRANSACTIONS AND THE PRISON REALTY RESTRUCTURING?</w:t>
      </w:r>
    </w:p>
    <w:p>
      <w:pPr>
        <w:spacing w:after="0" w:line="173" w:lineRule="exact"/>
        <w:rPr>
          <w:sz w:val="20"/>
          <w:szCs w:val="20"/>
          <w:color w:val="auto"/>
        </w:rPr>
      </w:pPr>
    </w:p>
    <w:p>
      <w:pPr>
        <w:ind w:left="430" w:right="3579" w:hanging="430"/>
        <w:spacing w:after="0" w:line="235" w:lineRule="auto"/>
        <w:tabs>
          <w:tab w:leader="none" w:pos="43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Throughout the process of considering all of the strategic alternatives available to the companies, including the equity proposal previously announced by Prison Realty, the</w:t>
      </w:r>
    </w:p>
    <w:p>
      <w:pPr>
        <w:spacing w:after="0" w:line="167"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81" w:right="1440" w:bottom="1440" w:gutter="0" w:footer="0" w:header="0"/>
        </w:sectPr>
      </w:pPr>
    </w:p>
    <w:bookmarkStart w:id="10" w:name="page11"/>
    <w:bookmarkEnd w:id="10"/>
    <w:p>
      <w:pPr>
        <w:ind w:left="27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companies' boards of directors have maintained that a combination of Prison Realty and CCA provides a simplified and more stable corporate and financial structure and creates the most value for each company's shareholders by allowing the surviving entity to retain earnings and use capital for growth opportunities and by eliminating potential conflicts of interest which have harmed Prison Realty's and CCA's credibility in the capital markets. The merger of Prison Realty and CCA allows for the combined cash flows from operations to service the immediate financial and liquidity needs of Prison Realty and CCA, versus the restrictions on the uses of cash on a separate company basis.</w:t>
      </w:r>
    </w:p>
    <w:p>
      <w:pPr>
        <w:spacing w:after="0" w:line="179" w:lineRule="exact"/>
        <w:rPr>
          <w:sz w:val="20"/>
          <w:szCs w:val="20"/>
          <w:color w:val="auto"/>
        </w:rPr>
      </w:pPr>
    </w:p>
    <w:p>
      <w:pPr>
        <w:ind w:left="430" w:right="3499"/>
        <w:spacing w:after="0" w:line="255" w:lineRule="auto"/>
        <w:rPr>
          <w:sz w:val="20"/>
          <w:szCs w:val="20"/>
          <w:color w:val="auto"/>
        </w:rPr>
      </w:pPr>
      <w:r>
        <w:rPr>
          <w:rFonts w:ascii="Courier New" w:cs="Courier New" w:eastAsia="Courier New" w:hAnsi="Courier New"/>
          <w:sz w:val="14"/>
          <w:szCs w:val="14"/>
          <w:color w:val="auto"/>
        </w:rPr>
        <w:t>In addition, the restructuring satisfies the requirement contained in Prison Realty's recently obtained waiver of events of default under, and amendments to, its senior bank indebtedness, as well as with respect to waivers of events of default obtained by CCA under the terms of its bank indebtedness and enhances management through the addition of a new chief executive officer and chief financial officer of the surviving company.</w:t>
      </w:r>
    </w:p>
    <w:p>
      <w:pPr>
        <w:spacing w:after="0" w:line="166" w:lineRule="exact"/>
        <w:rPr>
          <w:sz w:val="20"/>
          <w:szCs w:val="20"/>
          <w:color w:val="auto"/>
        </w:rPr>
      </w:pPr>
    </w:p>
    <w:p>
      <w:pPr>
        <w:ind w:left="430" w:right="4279" w:hanging="430"/>
        <w:spacing w:after="0" w:line="234" w:lineRule="auto"/>
        <w:tabs>
          <w:tab w:leader="none" w:pos="43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DISADVANTAGES OF COMPLETING THE MERGER AND RELATED TRANSACTIONS AND THE PRISON REALTY RESTRUCTURING?</w:t>
      </w:r>
    </w:p>
    <w:p>
      <w:pPr>
        <w:spacing w:after="0" w:line="167" w:lineRule="exact"/>
        <w:rPr>
          <w:sz w:val="20"/>
          <w:szCs w:val="20"/>
          <w:color w:val="auto"/>
        </w:rPr>
      </w:pPr>
    </w:p>
    <w:p>
      <w:pPr>
        <w:ind w:left="430" w:hanging="430"/>
        <w:spacing w:after="0"/>
        <w:tabs>
          <w:tab w:leader="none" w:pos="43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existing holders of CCA common stock will hold only approximately</w:t>
      </w:r>
    </w:p>
    <w:p>
      <w:pPr>
        <w:spacing w:after="0" w:line="4"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5.7% of Prison Realty's common stock upon completion of the merger and related transactions (assuming the purchase by Prison Realty of shares of CCA common stock held by Baron and Sodexho immediately prior to the merger and excluding shares of Prison Realty common stock already owned by such shareholders and not received in connection with the merger). As a result, existing holders of CCA common stock will have limited influence over the management and operations of Prison Realty following the completion of the merger and related transactions.</w:t>
      </w:r>
    </w:p>
    <w:p>
      <w:pPr>
        <w:spacing w:after="0" w:line="177" w:lineRule="exact"/>
        <w:rPr>
          <w:sz w:val="20"/>
          <w:szCs w:val="20"/>
          <w:color w:val="auto"/>
        </w:rPr>
      </w:pPr>
    </w:p>
    <w:p>
      <w:pPr>
        <w:ind w:left="430" w:right="3679" w:hanging="430"/>
        <w:spacing w:after="0" w:line="234" w:lineRule="auto"/>
        <w:tabs>
          <w:tab w:leader="none" w:pos="43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WILL THE NEWLY RESTRUCTURED PRISON REALTY DIFFER FROM THE EXISTING PRISON REALTY?</w:t>
      </w:r>
    </w:p>
    <w:p>
      <w:pPr>
        <w:spacing w:after="0" w:line="173" w:lineRule="exact"/>
        <w:rPr>
          <w:sz w:val="20"/>
          <w:szCs w:val="20"/>
          <w:color w:val="auto"/>
        </w:rPr>
      </w:pPr>
    </w:p>
    <w:p>
      <w:pPr>
        <w:ind w:left="430" w:right="3239" w:hanging="430"/>
        <w:spacing w:after="0" w:line="254" w:lineRule="auto"/>
        <w:tabs>
          <w:tab w:leader="none" w:pos="43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completion of the merger and related transactions and the restructuring of Prison Realty, in addition to the ownership, acquisition and development of correctional and detention facilities, Prison Realty's business will also include the operation and management of correctional and detention facilities for government entities. As a taxable subchapter C corporation commencing with its 2000 taxable year, Prison Realty will no longer be required to pay 95% of its taxable income to its shareholders as dividends but instead will be able to retain its earnings and reinvest them in its business. Prison Realty will, however, elect to be taxed as a REIT for the 1999 taxable year and, in satisfaction of its distribution requirements, will distribute to all of its common shareholders approximately $150.0 million of series B convertible preferred stock. The record date for determination of common shareholders entitled to receive the preferred stock distribution in satisfaction of Prison Realty's remaining 1999 REIT distribution requirements is expected to be during the third quarter of 2000, but in any event after the date of the special meeting, with the distribution to be made prior to December 31, 2000. Prison Realty does not intend to pay any cash dividends on its common stock in the foreseeable future, including any cash dividends in order to maintain its status as a REIT for 1999.</w:t>
      </w:r>
    </w:p>
    <w:p>
      <w:pPr>
        <w:spacing w:after="0" w:line="342" w:lineRule="exact"/>
        <w:rPr>
          <w:rFonts w:ascii="Courier New" w:cs="Courier New" w:eastAsia="Courier New" w:hAnsi="Courier New"/>
          <w:sz w:val="14"/>
          <w:szCs w:val="14"/>
          <w:color w:val="auto"/>
        </w:rPr>
      </w:pPr>
    </w:p>
    <w:p>
      <w:pPr>
        <w:ind w:left="43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addition, Prison Realty is currently conducting a search for a new chief executive officer and will begin a search for a new chief financial officer. Doctor R. Crants has been terminated as the chief executive officer of Prison Realty, as well as the chief executive officer of CCA. Mr. Crants has informed Prison Realty</w:t>
      </w:r>
    </w:p>
    <w:p>
      <w:pPr>
        <w:spacing w:after="0" w:line="167"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281" w:right="1440" w:bottom="1440" w:gutter="0" w:footer="0" w:header="0"/>
        </w:sectPr>
      </w:pPr>
    </w:p>
    <w:bookmarkStart w:id="11" w:name="page12"/>
    <w:bookmarkEnd w:id="11"/>
    <w:p>
      <w:pPr>
        <w:ind w:left="27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that he intends to remain a director of each of the service companies. Thomas W. Beasley, the chairman of the board of directors of Prison Realty and a founder of Prison Realty's predecessor company, is serving as interim chief executive officer of Prison Realty while Prison Realty completes the search for a permanent chief executive officer. Several candidates have been identified for the position, and interviews have begun. The selection process will be completed as expeditiously as possible. The search for a new chief financial officer will be undertaken after the selection of a new chief executive officer.</w:t>
      </w:r>
    </w:p>
    <w:p>
      <w:pPr>
        <w:spacing w:after="0" w:line="178" w:lineRule="exact"/>
        <w:rPr>
          <w:sz w:val="20"/>
          <w:szCs w:val="20"/>
          <w:color w:val="auto"/>
        </w:rPr>
      </w:pPr>
    </w:p>
    <w:p>
      <w:pPr>
        <w:ind w:left="430" w:right="3239"/>
        <w:spacing w:after="0" w:line="237" w:lineRule="auto"/>
        <w:rPr>
          <w:sz w:val="20"/>
          <w:szCs w:val="20"/>
          <w:color w:val="auto"/>
        </w:rPr>
      </w:pPr>
      <w:r>
        <w:rPr>
          <w:rFonts w:ascii="Courier New" w:cs="Courier New" w:eastAsia="Courier New" w:hAnsi="Courier New"/>
          <w:sz w:val="15"/>
          <w:szCs w:val="15"/>
          <w:color w:val="auto"/>
        </w:rPr>
        <w:t>Prison Realty's board of directors currently consists of six members, including three independent directors, two of whom serve on the Independent Committee of Prison Realty's board of directors. Upon completion of the merger and related transactions and the Prison Realty restructuring, Prison Realty's board of directors will be restructured by increasing the size of the existing board of directors and appointing one or more additional directors to the newly created vacancies. In addition, certain existing directors are expected to resign, allowing the appointment of one or more new directors to the vacancies created by the resignations. Under Maryland law, each of these new directors must stand for election at the next annual meeting of shareholders following their appointment. It is expected that the Prison Realty 2000 annual meeting will be held in November or December 2000.</w:t>
      </w:r>
    </w:p>
    <w:p>
      <w:pPr>
        <w:spacing w:after="0" w:line="173" w:lineRule="exact"/>
        <w:rPr>
          <w:sz w:val="20"/>
          <w:szCs w:val="20"/>
          <w:color w:val="auto"/>
        </w:rPr>
      </w:pPr>
    </w:p>
    <w:p>
      <w:pPr>
        <w:ind w:left="430" w:right="3759" w:hanging="430"/>
        <w:spacing w:after="0" w:line="234" w:lineRule="auto"/>
        <w:tabs>
          <w:tab w:leader="none" w:pos="43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PRISON REALTY INTEND TO ELECT TO BE TAXED AS A REIT FOR ITS 1999 TAXABLE YEAR?</w:t>
      </w:r>
    </w:p>
    <w:p>
      <w:pPr>
        <w:spacing w:after="0" w:line="167" w:lineRule="exact"/>
        <w:rPr>
          <w:sz w:val="20"/>
          <w:szCs w:val="20"/>
          <w:color w:val="auto"/>
        </w:rPr>
      </w:pPr>
    </w:p>
    <w:p>
      <w:pPr>
        <w:ind w:left="430" w:hanging="430"/>
        <w:spacing w:after="0"/>
        <w:tabs>
          <w:tab w:leader="none" w:pos="43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In accordance with the provisions of Prison Realty's charter,</w:t>
      </w:r>
    </w:p>
    <w:p>
      <w:pPr>
        <w:spacing w:after="0" w:line="4" w:lineRule="exact"/>
        <w:rPr>
          <w:rFonts w:ascii="Courier New" w:cs="Courier New" w:eastAsia="Courier New" w:hAnsi="Courier New"/>
          <w:sz w:val="15"/>
          <w:szCs w:val="15"/>
          <w:color w:val="auto"/>
        </w:rPr>
      </w:pPr>
    </w:p>
    <w:p>
      <w:pPr>
        <w:ind w:left="43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Prison Realty will elect to qualify and to be taxed as a REIT with respect to its 1999 taxable year. Because the requirements applicable to REITs are complex, however, no assurance can be given that Prison Realty will in fact qualify as a REIT for 1999. In order to satisfy its remaining 1999 REIT distribution requirements, Prison Realty will distribute to all of its common stockholders shares of its series B convertible preferred stock having a value of approximately $150.0 million. The series B convertible preferred stock will provide for dividends payable in additional shares of series B convertible preferred stock at a rate of 12% per year for the first three years following the shares' issuance and cash dividends at a rate of 12% per year thereafter, payable quarterly in arrears. Shares of the series B convertible preferred stock will be callable at the stated amount of $25 per share plus accrued dividends by Prison Realty at any time after six months following a date which is the later of (i) three years from the issuance of the series B convertible preferred stock or (ii) the 91st day following the redemption of Prison Realty's $100.0 million 12% senior notes, due 2006. The shares of series B convertible preferred stock will be convertible into shares of Prison Realty common stock during two separate conversion periods (the first consisting of a 10 business day period commencing on the sixth business day following issuance and the second consisting of a 10 business day period ending 90 calendar days following issuance), at a conversion price based on average closing prices of Prison Realty's common stock on the NYSE during the 10 trading days ending one day prior to conversion.</w:t>
      </w:r>
    </w:p>
    <w:p>
      <w:pPr>
        <w:spacing w:after="0" w:line="344"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believes that the distribution of the series B convertible preferred stock will satisfy its remaining REIT distribution requirements for 1999. There can be no assurance, however, that such distribution will ultimately satisfy the REIT requirements, or that additional distributions will not be required at a later time. In the event Prison Realty does not satisfy its distribution requirements through the issuance of the series B convertible preferred stock or another security, Prison Realty will be required to make its required REIT distribution in cash. Prison Realty does not</w:t>
      </w:r>
    </w:p>
    <w:p>
      <w:pPr>
        <w:spacing w:after="0" w:line="172"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281" w:right="1440" w:bottom="1440" w:gutter="0" w:footer="0" w:header="0"/>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left="430" w:right="3239"/>
        <w:spacing w:after="0" w:line="255" w:lineRule="auto"/>
        <w:rPr>
          <w:sz w:val="20"/>
          <w:szCs w:val="20"/>
          <w:color w:val="auto"/>
        </w:rPr>
      </w:pPr>
      <w:r>
        <w:rPr>
          <w:rFonts w:ascii="Courier New" w:cs="Courier New" w:eastAsia="Courier New" w:hAnsi="Courier New"/>
          <w:sz w:val="14"/>
          <w:szCs w:val="14"/>
          <w:color w:val="auto"/>
        </w:rPr>
        <w:t>have the resources to pay such distribution in cash, and, under the terms of its existing senior bank credit facility, such cash dividend payments are explicitly prohibited. Even if the distribution of the series B preferred stock satisfies Prison Realty's remaining distribution requirements, there can be no assurance that Prison Realty will in fact qualify as a REIT with respect to its 1999 taxable year. If Prison Realty is unable to qualify as a REIT with respect to its 1999 taxable year for any reason, Prison Realty will be required to pay federal income tax on its earnings at ordinary corporate rates, which tax could exceed $83.5 million.</w:t>
      </w:r>
    </w:p>
    <w:p>
      <w:pPr>
        <w:spacing w:after="0" w:line="165" w:lineRule="exact"/>
        <w:rPr>
          <w:sz w:val="20"/>
          <w:szCs w:val="20"/>
          <w:color w:val="auto"/>
        </w:rPr>
      </w:pPr>
    </w:p>
    <w:p>
      <w:pPr>
        <w:ind w:left="430" w:right="3499" w:hanging="430"/>
        <w:spacing w:after="0" w:line="234" w:lineRule="auto"/>
        <w:tabs>
          <w:tab w:leader="none" w:pos="43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IS THE BOARD OF DIRECTORS OF CCA RECOMMENDING THE MERGER AND RELATED TRANSACTIONS AND THE PRISON REALTY RESTRUCTURING?</w:t>
      </w:r>
    </w:p>
    <w:p>
      <w:pPr>
        <w:spacing w:after="0" w:line="173" w:lineRule="exact"/>
        <w:rPr>
          <w:sz w:val="20"/>
          <w:szCs w:val="20"/>
          <w:color w:val="auto"/>
        </w:rPr>
      </w:pPr>
    </w:p>
    <w:p>
      <w:pPr>
        <w:ind w:left="430" w:right="3319" w:hanging="430"/>
        <w:spacing w:after="0" w:line="236" w:lineRule="auto"/>
        <w:tabs>
          <w:tab w:leader="none" w:pos="43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CCA is recommending the merger and related transactions because it believes they represent the best alternative available to address the financial and liquidity constraints of Prison Realty and CCA. The board believes the combination is an essential step to the continued viability of CCA and the successful resolution of CCA's financial situation. The board further believes the failure to address these needs would significantly impair the business of CCA.</w:t>
      </w:r>
    </w:p>
    <w:p>
      <w:pPr>
        <w:spacing w:after="0" w:line="169" w:lineRule="exact"/>
        <w:rPr>
          <w:sz w:val="20"/>
          <w:szCs w:val="20"/>
          <w:color w:val="auto"/>
        </w:rPr>
      </w:pPr>
    </w:p>
    <w:p>
      <w:pPr>
        <w:ind w:left="430" w:hanging="430"/>
        <w:spacing w:after="0"/>
        <w:tabs>
          <w:tab w:leader="none" w:pos="43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CCA SHAREHOLDERS HAVE ANY DISSENTERS' RIGHTS?</w:t>
      </w:r>
    </w:p>
    <w:p>
      <w:pPr>
        <w:spacing w:after="0" w:line="173" w:lineRule="exact"/>
        <w:rPr>
          <w:sz w:val="20"/>
          <w:szCs w:val="20"/>
          <w:color w:val="auto"/>
        </w:rPr>
      </w:pPr>
    </w:p>
    <w:p>
      <w:pPr>
        <w:ind w:left="430" w:right="3839" w:hanging="430"/>
        <w:spacing w:after="0" w:line="234" w:lineRule="auto"/>
        <w:tabs>
          <w:tab w:leader="none" w:pos="43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CCA shareholders have dissenters' rights in connection with the merger.</w:t>
      </w:r>
    </w:p>
    <w:p>
      <w:pPr>
        <w:spacing w:after="0" w:line="173" w:lineRule="exact"/>
        <w:rPr>
          <w:sz w:val="20"/>
          <w:szCs w:val="20"/>
          <w:color w:val="auto"/>
        </w:rPr>
      </w:pPr>
    </w:p>
    <w:p>
      <w:pPr>
        <w:ind w:left="430" w:right="3759" w:hanging="430"/>
        <w:spacing w:after="0" w:line="234" w:lineRule="auto"/>
        <w:tabs>
          <w:tab w:leader="none" w:pos="4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DO YOU EXPECT THE MERGER AND RELATED TRANSACTIONS AND THE PRISON REALTY RESTRUCTURING TO BE COMPLETED?</w:t>
      </w:r>
    </w:p>
    <w:p>
      <w:pPr>
        <w:spacing w:after="0" w:line="173" w:lineRule="exact"/>
        <w:rPr>
          <w:sz w:val="20"/>
          <w:szCs w:val="20"/>
          <w:color w:val="auto"/>
        </w:rPr>
      </w:pPr>
    </w:p>
    <w:p>
      <w:pPr>
        <w:ind w:left="430" w:right="3679" w:hanging="430"/>
        <w:spacing w:after="0" w:line="235" w:lineRule="auto"/>
        <w:tabs>
          <w:tab w:leader="none" w:pos="43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expected that the merger and related transactions and the Prison Realty restructuring, if approved, will be completed on or before September 15, 2000.</w:t>
      </w:r>
    </w:p>
    <w:p>
      <w:pPr>
        <w:spacing w:after="0" w:line="167" w:lineRule="exact"/>
        <w:rPr>
          <w:sz w:val="20"/>
          <w:szCs w:val="20"/>
          <w:color w:val="auto"/>
        </w:rPr>
      </w:pPr>
    </w:p>
    <w:p>
      <w:pPr>
        <w:ind w:left="430" w:hanging="430"/>
        <w:spacing w:after="0"/>
        <w:tabs>
          <w:tab w:leader="none" w:pos="43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DO I NEED TO DO NOW?</w:t>
      </w:r>
    </w:p>
    <w:p>
      <w:pPr>
        <w:spacing w:after="0" w:line="173" w:lineRule="exact"/>
        <w:rPr>
          <w:sz w:val="20"/>
          <w:szCs w:val="20"/>
          <w:color w:val="auto"/>
        </w:rPr>
      </w:pPr>
    </w:p>
    <w:p>
      <w:pPr>
        <w:ind w:left="430" w:right="3319" w:hanging="430"/>
        <w:spacing w:after="0" w:line="235" w:lineRule="auto"/>
        <w:tabs>
          <w:tab w:leader="none" w:pos="43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making a decision about the merger and related transactions, you should mark on your proxy card how you want to vote, and sign and mail the proxy card in the enclosed return envelope as soon as possible so your shares may be represented at the shareholders' meeting.</w:t>
      </w:r>
    </w:p>
    <w:p>
      <w:pPr>
        <w:spacing w:after="0" w:line="169" w:lineRule="exact"/>
        <w:rPr>
          <w:sz w:val="20"/>
          <w:szCs w:val="20"/>
          <w:color w:val="auto"/>
        </w:rPr>
      </w:pPr>
    </w:p>
    <w:p>
      <w:pPr>
        <w:ind w:left="430" w:hanging="430"/>
        <w:spacing w:after="0"/>
        <w:tabs>
          <w:tab w:leader="none" w:pos="43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IF I DO NOT VOTE?</w:t>
      </w:r>
    </w:p>
    <w:p>
      <w:pPr>
        <w:spacing w:after="0" w:line="173" w:lineRule="exact"/>
        <w:rPr>
          <w:sz w:val="20"/>
          <w:szCs w:val="20"/>
          <w:color w:val="auto"/>
        </w:rPr>
      </w:pPr>
    </w:p>
    <w:p>
      <w:pPr>
        <w:ind w:left="430" w:right="3319" w:hanging="430"/>
        <w:spacing w:after="0" w:line="235" w:lineRule="auto"/>
        <w:tabs>
          <w:tab w:leader="none" w:pos="43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sign and send in your proxy, but do not mark how you want to vote, your proxy will be counted as a vote in favor of the proposal relating to the merger and related transactions. If you do not vote or if you abstain, the effect will be a vote against such proposal.</w:t>
      </w:r>
    </w:p>
    <w:p>
      <w:pPr>
        <w:spacing w:after="0" w:line="169" w:lineRule="exact"/>
        <w:rPr>
          <w:sz w:val="20"/>
          <w:szCs w:val="20"/>
          <w:color w:val="auto"/>
        </w:rPr>
      </w:pPr>
    </w:p>
    <w:p>
      <w:pPr>
        <w:ind w:left="430" w:hanging="430"/>
        <w:spacing w:after="0"/>
        <w:tabs>
          <w:tab w:leader="none" w:pos="43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 I CHANGE OR REVOKE MY PROXY?</w:t>
      </w:r>
    </w:p>
    <w:p>
      <w:pPr>
        <w:spacing w:after="0" w:line="173" w:lineRule="exact"/>
        <w:rPr>
          <w:sz w:val="20"/>
          <w:szCs w:val="20"/>
          <w:color w:val="auto"/>
        </w:rPr>
      </w:pPr>
    </w:p>
    <w:p>
      <w:pPr>
        <w:ind w:left="430" w:right="3239" w:hanging="430"/>
        <w:spacing w:after="0" w:line="256" w:lineRule="auto"/>
        <w:tabs>
          <w:tab w:leader="none" w:pos="43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may attend the shareholders' meeting and vote your shares in person, rather than signing and mailing your proxy card. In addition, you may revoke your proxy up to and including the day of such meeting by following the directions on page 38 of this joint proxy statement/prospectus, and you may either change your vote or attend the meeting and vote in person.</w:t>
      </w:r>
    </w:p>
    <w:p>
      <w:pPr>
        <w:spacing w:after="0" w:line="157" w:lineRule="exact"/>
        <w:rPr>
          <w:sz w:val="20"/>
          <w:szCs w:val="20"/>
          <w:color w:val="auto"/>
        </w:rPr>
      </w:pPr>
    </w:p>
    <w:p>
      <w:pPr>
        <w:ind w:left="430" w:hanging="430"/>
        <w:spacing w:after="0"/>
        <w:tabs>
          <w:tab w:leader="none" w:pos="43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SHAREHOLDERS SEND IN STOCK CERTIFICATES NOW?</w:t>
      </w:r>
    </w:p>
    <w:p>
      <w:pPr>
        <w:spacing w:after="0" w:line="173" w:lineRule="exact"/>
        <w:rPr>
          <w:sz w:val="20"/>
          <w:szCs w:val="20"/>
          <w:color w:val="auto"/>
        </w:rPr>
      </w:pPr>
    </w:p>
    <w:p>
      <w:pPr>
        <w:jc w:val="both"/>
        <w:ind w:left="430" w:right="3319" w:hanging="430"/>
        <w:spacing w:after="0" w:line="235" w:lineRule="auto"/>
        <w:tabs>
          <w:tab w:leader="none" w:pos="43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after the merger and related transactions are completed, Prison Realty will send CCA shareholders written instructions for exchanging their stock certificates.</w:t>
      </w:r>
    </w:p>
    <w:p>
      <w:pPr>
        <w:spacing w:after="0" w:line="167"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WHO CAN HELP ANSWER YOUR QUESTIONS?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If you have more questions about the merger and related transactions and the related Prison Realty restructuring, or if you would like additional copies of this joint proxy statement/prospectus, you should contact CCA at:</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10 Burton Hills Boulevard</w:t>
      </w:r>
    </w:p>
    <w:p>
      <w:pPr>
        <w:ind w:left="2380"/>
        <w:spacing w:after="0" w:line="237" w:lineRule="auto"/>
        <w:rPr>
          <w:sz w:val="20"/>
          <w:szCs w:val="20"/>
          <w:color w:val="auto"/>
        </w:rPr>
      </w:pPr>
      <w:r>
        <w:rPr>
          <w:rFonts w:ascii="Courier New" w:cs="Courier New" w:eastAsia="Courier New" w:hAnsi="Courier New"/>
          <w:sz w:val="15"/>
          <w:szCs w:val="15"/>
          <w:color w:val="auto"/>
        </w:rPr>
        <w:t>Nashville, Tennessee 37215</w:t>
      </w:r>
    </w:p>
    <w:p>
      <w:pPr>
        <w:ind w:left="360"/>
        <w:spacing w:after="0" w:line="238" w:lineRule="auto"/>
        <w:rPr>
          <w:sz w:val="20"/>
          <w:szCs w:val="20"/>
          <w:color w:val="auto"/>
        </w:rPr>
      </w:pPr>
      <w:r>
        <w:rPr>
          <w:rFonts w:ascii="Courier New" w:cs="Courier New" w:eastAsia="Courier New" w:hAnsi="Courier New"/>
          <w:sz w:val="15"/>
          <w:szCs w:val="15"/>
          <w:color w:val="auto"/>
        </w:rPr>
        <w:t>Attention: Darrell K. Massengale, Chief Financial Officer and Secretary</w:t>
      </w:r>
    </w:p>
    <w:p>
      <w:pPr>
        <w:ind w:left="2100"/>
        <w:spacing w:after="0" w:line="237" w:lineRule="auto"/>
        <w:rPr>
          <w:sz w:val="20"/>
          <w:szCs w:val="20"/>
          <w:color w:val="auto"/>
        </w:rPr>
      </w:pPr>
      <w:r>
        <w:rPr>
          <w:rFonts w:ascii="Courier New" w:cs="Courier New" w:eastAsia="Courier New" w:hAnsi="Courier New"/>
          <w:sz w:val="15"/>
          <w:szCs w:val="15"/>
          <w:color w:val="auto"/>
        </w:rPr>
        <w:t>Telephone Number: (615) 263-3000</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 CONCERNING FORWARD-LOOKING STATEMENTS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joint proxy statement/prospectus contains forward-looking statements within the meaning of Section 27A of the Securities Act of 1933, as amended, and Section 21E of the Securities Exchange Act of 1934, as amended. These statements include statements with respect to Prison Realty's and CCA's financial condition, results of operations and business and the expected impact of the transactions descried in this joint proxy statement/prospectus on Prison Realty's and CCA's financial performance. Words such as "anticipates," "expects," "intends," "plans," "believes," "seeks," "estimates" and similar expressions identify forward-looking statements.</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These forward-looking statements are not guarantees of future performance and are subject to risks and uncertainties that could cause actual results to differ materially from the results contemplated by the forward-looking statements. These risks and uncertainties include:</w:t>
      </w:r>
    </w:p>
    <w:p>
      <w:pPr>
        <w:spacing w:after="0" w:line="175" w:lineRule="exact"/>
        <w:rPr>
          <w:sz w:val="20"/>
          <w:szCs w:val="20"/>
          <w:color w:val="auto"/>
        </w:rPr>
      </w:pPr>
    </w:p>
    <w:p>
      <w:pPr>
        <w:ind w:left="700" w:right="3939" w:hanging="253"/>
        <w:spacing w:after="0" w:line="234" w:lineRule="auto"/>
        <w:tabs>
          <w:tab w:leader="none" w:pos="7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possibility that the merger and related transactions and the restructuring of Prison Realty will not be completed;</w:t>
      </w:r>
    </w:p>
    <w:p>
      <w:pPr>
        <w:spacing w:after="0" w:line="173" w:lineRule="exact"/>
        <w:rPr>
          <w:rFonts w:ascii="Courier New" w:cs="Courier New" w:eastAsia="Courier New" w:hAnsi="Courier New"/>
          <w:sz w:val="15"/>
          <w:szCs w:val="15"/>
          <w:color w:val="auto"/>
        </w:rPr>
      </w:pPr>
    </w:p>
    <w:p>
      <w:pPr>
        <w:ind w:left="700" w:right="3319" w:hanging="253"/>
        <w:spacing w:after="0" w:line="235" w:lineRule="auto"/>
        <w:tabs>
          <w:tab w:leader="none" w:pos="7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possibility that the anticipated benefits from the merger and related transactions and the restructuring of Prison Realty will not be fully realized; and</w:t>
      </w:r>
    </w:p>
    <w:p>
      <w:pPr>
        <w:spacing w:after="0" w:line="173" w:lineRule="exact"/>
        <w:rPr>
          <w:rFonts w:ascii="Courier New" w:cs="Courier New" w:eastAsia="Courier New" w:hAnsi="Courier New"/>
          <w:sz w:val="15"/>
          <w:szCs w:val="15"/>
          <w:color w:val="auto"/>
        </w:rPr>
      </w:pPr>
    </w:p>
    <w:p>
      <w:pPr>
        <w:ind w:left="700" w:right="3839" w:hanging="253"/>
        <w:spacing w:after="0" w:line="234" w:lineRule="auto"/>
        <w:tabs>
          <w:tab w:leader="none" w:pos="7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risk factors as may be detailed from time to time in Prison Realty's public announcements and filings with the SEC.</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In evaluating the merger and related transactions and the restructuring of Prison Realty, you should carefully consider the discussion of these and other factors in the section entitled "Risk Factors" on page 30.</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SUMMARY OF THE JOINT PROXY STATEMENT/PROSPECTUS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This summary highlights selected information from this joint proxy statement/prospectus and may not contain all of the information that is important to you. To understand the merger and related transactions and the Prison Realty restructuring fully and for a more complete description of the legal terms of the transactions, you should read carefully this entire document and the documents included herewith. We have included page references to direct you to a more complete description of the topics presented in this summary.</w:t>
      </w:r>
    </w:p>
    <w:p>
      <w:pPr>
        <w:spacing w:after="0" w:line="16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COMPANIES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TRUST, INC.</w:t>
      </w:r>
    </w:p>
    <w:p>
      <w:pPr>
        <w:spacing w:after="0" w:line="237" w:lineRule="auto"/>
        <w:rPr>
          <w:sz w:val="20"/>
          <w:szCs w:val="20"/>
          <w:color w:val="auto"/>
        </w:rPr>
      </w:pPr>
      <w:r>
        <w:rPr>
          <w:rFonts w:ascii="Courier New" w:cs="Courier New" w:eastAsia="Courier New" w:hAnsi="Courier New"/>
          <w:sz w:val="15"/>
          <w:szCs w:val="15"/>
          <w:color w:val="auto"/>
        </w:rPr>
        <w:t>10 Burton Hills Boulevard</w:t>
      </w:r>
    </w:p>
    <w:p>
      <w:pPr>
        <w:spacing w:after="0" w:line="238" w:lineRule="auto"/>
        <w:rPr>
          <w:sz w:val="20"/>
          <w:szCs w:val="20"/>
          <w:color w:val="auto"/>
        </w:rPr>
      </w:pPr>
      <w:r>
        <w:rPr>
          <w:rFonts w:ascii="Courier New" w:cs="Courier New" w:eastAsia="Courier New" w:hAnsi="Courier New"/>
          <w:sz w:val="15"/>
          <w:szCs w:val="15"/>
          <w:color w:val="auto"/>
        </w:rPr>
        <w:t>Nashville, Tennessee 37215</w:t>
      </w:r>
    </w:p>
    <w:p>
      <w:pPr>
        <w:spacing w:after="0" w:line="237" w:lineRule="auto"/>
        <w:rPr>
          <w:sz w:val="20"/>
          <w:szCs w:val="20"/>
          <w:color w:val="auto"/>
        </w:rPr>
      </w:pPr>
      <w:r>
        <w:rPr>
          <w:rFonts w:ascii="Courier New" w:cs="Courier New" w:eastAsia="Courier New" w:hAnsi="Courier New"/>
          <w:sz w:val="15"/>
          <w:szCs w:val="15"/>
          <w:color w:val="auto"/>
        </w:rPr>
        <w:t>615-263-0200</w:t>
      </w:r>
    </w:p>
    <w:p>
      <w:pPr>
        <w:spacing w:after="0" w:line="238" w:lineRule="auto"/>
        <w:rPr>
          <w:sz w:val="20"/>
          <w:szCs w:val="20"/>
          <w:color w:val="auto"/>
        </w:rPr>
      </w:pPr>
      <w:r>
        <w:rPr>
          <w:rFonts w:ascii="Courier New" w:cs="Courier New" w:eastAsia="Courier New" w:hAnsi="Courier New"/>
          <w:sz w:val="15"/>
          <w:szCs w:val="15"/>
          <w:color w:val="auto"/>
        </w:rPr>
        <w:t>www.prisonreit.com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AND OPERATIONS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Prison Realty's existing business is the ownership of correctional and detention facilities. The company currently finances, designs, constructs and renovates new and existing jails and prisons that it leases to both private prison managers and government agencies.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July 24, 2000, Prison Realty owned, or was in the process of developing, 50 correctional and detention facilities, of which 45 facilities were operating, two were under construction and three were in the planning stages. At July 24, 2000, Corrections Corporation of America, or CCA, the company's primary tenant, leased 36 of Prison Realty's facilities, government agencies leased six of Prison Realty's facilities, and other private operators leased three of Prison Realty's facilities. In addition, at July 24, 2000, Prison Realty owned two corporate office buildings, one of which is leased to CCA and one of which is leased to TransCor America, LLC, a wholly owned subsidiary of CCA.</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Prison Realty has entered into lease agreements with CCA with respect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correctional and detention facilities owned by Prison Realty and operated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as well as a series of additional agreements relating to the payment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fees by Prison Realty to CCA. As described in more detail herein under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heading "Information About Prison Realty -- Recent developments," as the</w:t>
      </w:r>
    </w:p>
    <w:p>
      <w:pPr>
        <w:spacing w:after="0" w:line="237" w:lineRule="auto"/>
        <w:rPr>
          <w:sz w:val="20"/>
          <w:szCs w:val="20"/>
          <w:color w:val="auto"/>
        </w:rPr>
      </w:pPr>
      <w:r>
        <w:rPr>
          <w:rFonts w:ascii="Courier New" w:cs="Courier New" w:eastAsia="Courier New" w:hAnsi="Courier New"/>
          <w:sz w:val="15"/>
          <w:szCs w:val="15"/>
          <w:color w:val="auto"/>
        </w:rPr>
        <w:t>result of the companies' financial condition and in order to address the</w:t>
      </w:r>
    </w:p>
    <w:p>
      <w:pPr>
        <w:spacing w:after="0" w:line="238" w:lineRule="auto"/>
        <w:rPr>
          <w:sz w:val="20"/>
          <w:szCs w:val="20"/>
          <w:color w:val="auto"/>
        </w:rPr>
      </w:pPr>
      <w:r>
        <w:rPr>
          <w:rFonts w:ascii="Courier New" w:cs="Courier New" w:eastAsia="Courier New" w:hAnsi="Courier New"/>
          <w:sz w:val="15"/>
          <w:szCs w:val="15"/>
          <w:color w:val="auto"/>
        </w:rPr>
        <w:t>liquidity needs of each of the companies prior to the completion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 transactions described in this joint proxy statement/prospectus,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and CCA have amended the terms of the lease agreements to defer,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interest, a substantial portion of the rental payments due to Prison Realty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thereunder and amended the terms of the other agreements to defer payments due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CCA thereunder. Additionally, as required by the terms of a subordination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between Prison Realty, CCA and their respective bank lenders, CCA has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the payment of interest due to Prison Realty under the terms 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$137.0 million promissory note payable to Prison Realty. Prison Realty also owns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 of the capital stock, consisting of non-voting common stock, of CCA. In</w:t>
      </w:r>
    </w:p>
    <w:p>
      <w:pPr>
        <w:spacing w:after="0" w:line="237" w:lineRule="auto"/>
        <w:rPr>
          <w:sz w:val="20"/>
          <w:szCs w:val="20"/>
          <w:color w:val="auto"/>
        </w:rPr>
      </w:pPr>
      <w:r>
        <w:rPr>
          <w:rFonts w:ascii="Courier New" w:cs="Courier New" w:eastAsia="Courier New" w:hAnsi="Courier New"/>
          <w:sz w:val="15"/>
          <w:szCs w:val="15"/>
          <w:color w:val="auto"/>
        </w:rPr>
        <w:t>addition, Prison Realty owns 100% of the non-voting common stock of Prison</w:t>
      </w:r>
    </w:p>
    <w:p>
      <w:pPr>
        <w:spacing w:after="0" w:line="238" w:lineRule="auto"/>
        <w:rPr>
          <w:sz w:val="20"/>
          <w:szCs w:val="20"/>
          <w:color w:val="auto"/>
        </w:rPr>
      </w:pPr>
      <w:r>
        <w:rPr>
          <w:rFonts w:ascii="Courier New" w:cs="Courier New" w:eastAsia="Courier New" w:hAnsi="Courier New"/>
          <w:sz w:val="15"/>
          <w:szCs w:val="15"/>
          <w:color w:val="auto"/>
        </w:rPr>
        <w:t>Management Services, Inc., or PMSI, and Juvenile and Jail Facility Management</w:t>
      </w:r>
    </w:p>
    <w:p>
      <w:pPr>
        <w:spacing w:after="0" w:line="237" w:lineRule="auto"/>
        <w:rPr>
          <w:sz w:val="20"/>
          <w:szCs w:val="20"/>
          <w:color w:val="auto"/>
        </w:rPr>
      </w:pPr>
      <w:r>
        <w:rPr>
          <w:rFonts w:ascii="Courier New" w:cs="Courier New" w:eastAsia="Courier New" w:hAnsi="Courier New"/>
          <w:sz w:val="15"/>
          <w:szCs w:val="15"/>
          <w:color w:val="auto"/>
        </w:rPr>
        <w:t>Services, Inc., or JJFMSI, both of which are privately-held service companies</w:t>
      </w:r>
    </w:p>
    <w:p>
      <w:pPr>
        <w:spacing w:after="0" w:line="238" w:lineRule="auto"/>
        <w:rPr>
          <w:sz w:val="20"/>
          <w:szCs w:val="20"/>
          <w:color w:val="auto"/>
        </w:rPr>
      </w:pPr>
      <w:r>
        <w:rPr>
          <w:rFonts w:ascii="Courier New" w:cs="Courier New" w:eastAsia="Courier New" w:hAnsi="Courier New"/>
          <w:sz w:val="15"/>
          <w:szCs w:val="15"/>
          <w:color w:val="auto"/>
        </w:rPr>
        <w:t>which manage certain government-owned prison and jail facilities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"Corrections Corporation of America" name. As the owner of the non-voting common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of the service companies, Prison Realty is entitled to receive 95% of each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net income, as defined, as cash dividends.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If the merger and related transactions and the Prison Realty restructuring described in this joint proxy statement/prospectus are completed, Prison Realty, by itself and through its subsidiaries, will be in the business of owning and operating correctional and detention facilities,</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including operating those facilities currently operated by CCA. As permitted by the terms of Prison Realty's recently amended credit facility, Prison Realty has initiated discussions with PMSI and JJFMSI regarding the combination of such companies with and into wholly owned subsidiaries of Prison Realty. It is not expected, however, that any agreement will be reached with respect to such combination. If PMSI and JJFMSI are not merged into Prison Realty, PMSI and JJFMSI will continue to operate those facilities currently operated by them, and Prison Realty will continue to be entitled to receive 95% of each service company's net income, as defined, as cash dividends on the shares owned by them, notwithstanding the completion of the merger and related transactions and the Prison Realty restructuring.</w:t>
      </w:r>
    </w:p>
    <w:p>
      <w:pPr>
        <w:spacing w:after="0" w:line="18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Pursuant to the requirements of its charter, Prison Realty will elect and qualify to be taxed as a REIT for its taxable year ended December 31, 1999. In satisfaction of its remaining REIT distribution requirements for 1999, Prison Realty will distribute to all of its common stockholders shares of its series B convertible preferred stock having a value of approximately $150.0 million. The terms of the series B preferred stock provide for:</w:t>
      </w:r>
    </w:p>
    <w:p>
      <w:pPr>
        <w:spacing w:after="0" w:line="175" w:lineRule="exact"/>
        <w:rPr>
          <w:sz w:val="20"/>
          <w:szCs w:val="20"/>
          <w:color w:val="auto"/>
        </w:rPr>
      </w:pPr>
    </w:p>
    <w:p>
      <w:pPr>
        <w:ind w:left="700" w:right="3239" w:hanging="253"/>
        <w:spacing w:after="0" w:line="235" w:lineRule="auto"/>
        <w:tabs>
          <w:tab w:leader="none" w:pos="7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first three years after issuance, quarterly dividends payable in additional shares of series B convertible preferred stock at a rate of 12% per year;</w:t>
      </w:r>
    </w:p>
    <w:p>
      <w:pPr>
        <w:spacing w:after="0" w:line="173" w:lineRule="exact"/>
        <w:rPr>
          <w:rFonts w:ascii="Courier New" w:cs="Courier New" w:eastAsia="Courier New" w:hAnsi="Courier New"/>
          <w:sz w:val="15"/>
          <w:szCs w:val="15"/>
          <w:color w:val="auto"/>
        </w:rPr>
      </w:pPr>
    </w:p>
    <w:p>
      <w:pPr>
        <w:ind w:left="700" w:right="3399" w:hanging="253"/>
        <w:spacing w:after="0" w:line="234" w:lineRule="auto"/>
        <w:tabs>
          <w:tab w:leader="none" w:pos="7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first three years after issuance, cash dividends payable quarterly at a rate of 12% per year;</w:t>
      </w:r>
    </w:p>
    <w:p>
      <w:pPr>
        <w:spacing w:after="0" w:line="173" w:lineRule="exact"/>
        <w:rPr>
          <w:rFonts w:ascii="Courier New" w:cs="Courier New" w:eastAsia="Courier New" w:hAnsi="Courier New"/>
          <w:sz w:val="15"/>
          <w:szCs w:val="15"/>
          <w:color w:val="auto"/>
        </w:rPr>
      </w:pPr>
    </w:p>
    <w:p>
      <w:pPr>
        <w:ind w:left="700" w:right="3399" w:hanging="253"/>
        <w:spacing w:after="0" w:line="236" w:lineRule="auto"/>
        <w:tabs>
          <w:tab w:leader="none" w:pos="7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"callable" by Prison Realty (or allowing Prison Realty to repurchase such shares) at the stated amount of $25 per share, plus accrued dividends, at any time commencing six months following a date which is the later of (i) three years from the issuance of the series B convertible preferred stock and (ii) the 91st day following the redemption of Prison Realty's 12% senior notes, due 2006; and</w:t>
      </w:r>
    </w:p>
    <w:p>
      <w:pPr>
        <w:spacing w:after="0" w:line="174" w:lineRule="exact"/>
        <w:rPr>
          <w:rFonts w:ascii="Courier New" w:cs="Courier New" w:eastAsia="Courier New" w:hAnsi="Courier New"/>
          <w:sz w:val="15"/>
          <w:szCs w:val="15"/>
          <w:color w:val="auto"/>
        </w:rPr>
      </w:pPr>
    </w:p>
    <w:p>
      <w:pPr>
        <w:ind w:left="700" w:right="3239" w:hanging="253"/>
        <w:spacing w:after="0" w:line="255" w:lineRule="auto"/>
        <w:tabs>
          <w:tab w:leader="none" w:pos="7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convertible at the option of the holder into shares of Prison Realty's common stock during two separate conversion periods (the first consisting of a 10 business day period commencing on the sixth business day following issuance and the second consisting of a 10 business day period ending 90 calendar days following issuance), at a conversion price based on average closing prices of Prison Realty's common stock on the NYSE during the 10 trading days ending one day prior to conversion.</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believes that the distribution of the series B preferred stock will satisfy its remaining REIT distribution requirements. There can be no assurance, however, that such distribution will ultimately satisfy the REIT requirements, or that Prison Realty will otherwise qualify as a REIT with respect to its 1999 taxable year.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Realty's election and qualification to be taxed as a REIT with respect to its 1999 taxable year and the terms of the series B convertible preferred stock to be issued in connection therewith are more fully discussed in the section entitled "Information About Prison Realty -- Qualification of Prison Realty as a REIT for 1999" on page 67.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INFORMATION</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For additional information concerning Prison Realty, see the section entitled "Information About Prison Realty" on page 40 and "Additional Information Regarding Prison Realty" on page 167. This includes important information concerning recent developments, including information on transactions between Prison Realty and CCA, efforts to secure waivers of, and amendments to, the provisions of Prison Realty's outstanding indebtedness and certain litigation.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Shares of Prison Realty common stock are listed on the NYSE. On Thursday, June 29, 2000, the last full trading day prior to the public announcement of the proposed merger and related transactions and Prison Realty restructuring, Prison Realty's common stock closed at $3.13 per share. On Wednesday, August 2, 2000, the closing price per share of Prison Realty common stock was $2.75. We urge you to obtain current market quotations. The common stock of CCA is not publicly traded.</w:t>
      </w:r>
    </w:p>
    <w:p>
      <w:pPr>
        <w:spacing w:after="0" w:line="17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For a more complete description of market price information, see the section entitled "Comparative per Share Market Price and Distribution/Dividend Information" on page 28.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237" w:lineRule="auto"/>
        <w:rPr>
          <w:sz w:val="20"/>
          <w:szCs w:val="20"/>
          <w:color w:val="auto"/>
        </w:rPr>
      </w:pPr>
      <w:r>
        <w:rPr>
          <w:rFonts w:ascii="Courier New" w:cs="Courier New" w:eastAsia="Courier New" w:hAnsi="Courier New"/>
          <w:sz w:val="15"/>
          <w:szCs w:val="15"/>
          <w:color w:val="auto"/>
        </w:rPr>
        <w:t>10 Burton Hills Boulevard</w:t>
      </w:r>
    </w:p>
    <w:p>
      <w:pPr>
        <w:spacing w:after="0" w:line="238" w:lineRule="auto"/>
        <w:rPr>
          <w:sz w:val="20"/>
          <w:szCs w:val="20"/>
          <w:color w:val="auto"/>
        </w:rPr>
      </w:pPr>
      <w:r>
        <w:rPr>
          <w:rFonts w:ascii="Courier New" w:cs="Courier New" w:eastAsia="Courier New" w:hAnsi="Courier New"/>
          <w:sz w:val="15"/>
          <w:szCs w:val="15"/>
          <w:color w:val="auto"/>
        </w:rPr>
        <w:t>Nashville, Tennessee 37215</w:t>
      </w:r>
    </w:p>
    <w:p>
      <w:pPr>
        <w:spacing w:after="0" w:line="237" w:lineRule="auto"/>
        <w:rPr>
          <w:sz w:val="20"/>
          <w:szCs w:val="20"/>
          <w:color w:val="auto"/>
        </w:rPr>
      </w:pPr>
      <w:r>
        <w:rPr>
          <w:rFonts w:ascii="Courier New" w:cs="Courier New" w:eastAsia="Courier New" w:hAnsi="Courier New"/>
          <w:sz w:val="15"/>
          <w:szCs w:val="15"/>
          <w:color w:val="auto"/>
        </w:rPr>
        <w:t>615-263-3000</w:t>
      </w:r>
    </w:p>
    <w:p>
      <w:pPr>
        <w:spacing w:after="0" w:line="238" w:lineRule="auto"/>
        <w:rPr>
          <w:sz w:val="20"/>
          <w:szCs w:val="20"/>
          <w:color w:val="auto"/>
        </w:rPr>
      </w:pPr>
      <w:r>
        <w:rPr>
          <w:rFonts w:ascii="Courier New" w:cs="Courier New" w:eastAsia="Courier New" w:hAnsi="Courier New"/>
          <w:sz w:val="15"/>
          <w:szCs w:val="15"/>
          <w:color w:val="auto"/>
        </w:rPr>
        <w:t>www.correctionscorp.com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AND OPERATIONS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CCA provides correctional and detention facility management services to government agencies. At July 24, 2000, CCA had contracts to manage 42 correctional and detention facilities with a total design capacity of 44,880 beds, of which 40 facilities with a total design capacity of 39,910 beds were in operation. At July 24, 2000, CCA's system-wide occupancy level was approximately 73%. CCA operates and manages the substantial majority of the facilities owned by Prison Realty and leases these facilities from Prison Realty under certain lease agreements described herein. At July 24, 2000, CCA leased 36 of the facilities owned by Prison Realty. CCA also provides certain business and facility development services for Prison Realty, as well as certain administrative services to each of PMSI and JJFMSI. The services provided by CCA to government agencies include the comprehensive operation and management of new and existing correctional and detention facilities.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addition to providing the fundamental residential services relating to inmates, CCA's facilities offer a large variety of rehabilitation and education programs including basic education, life skills and employment training and substance abuse treatment. CCA also provides health care (including medical, dental and psychiatric services), institutional food services, transportation requirements and work and recreational programs. CCA provides transportation services through its wholly owned subsidiary, TransCor America, LLC.</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INFORMATION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For additional information concerning CCA, see the section entitled "Information About CCA" on page 81; and the section entitled "Information About Prison Realty -- Recent developments" on page 42.</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TRANSACTIONS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AND RELATED TRANSACTIONS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Pursuant to the terms of an agreement and plan of merger, CCA will be merged with and into a newly formed, wholly owned subsidiary of Prison Realty, with the Prison Realty subsidiary being the surviving corporation in the merger. Shareholders of CCA at the time of the merger other than Prison Realty will receive shares of Prison Realty common stock as the merger consideration, pursuant to the exchange ratio described in the merger agreement. Shares held by Prison Realty at the time of the merger will be canceled in the merger.</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described in the merger agreement, the exchange ratio for the merger depends on a formula using the average closing price of one share of Prison Realty common stock on the NYSE for the five trading day period ending two days prior to the closing date of the merger. Therefore, the exchange ratio will not be known at the time of the special meeting. No fractional shares of Prison Realty common stock will be issued as a result of the merger, but shareholders otherwise entitled to receive a fractional share will receive a cash payment in lieu thereof.</w:t>
      </w:r>
    </w:p>
    <w:p>
      <w:pPr>
        <w:spacing w:after="0" w:line="177"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merger will be tax-free for the shareholders of CCA to the extent the shareholders of CCA receive Prison Realty common stock in the merger, but a shareholder will recognize taxable gain to the extent it receives cash in lieu of a fractional share of Prison Realty common stock. The merger is expected to be accounted for as a "purchase" for financial accounting purposes, in accordance with generally accepted accounting principles.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Shareholders of CCA who comply with the provisions of the Tennessee Business Corporation Act will have the right to dissent from the merger and to obtain payment of the fair market value of their shares, as more fully discussed in the section of this joint proxy statement/prospectus entitled "Proposal to Approve the Merger and Related Transactions -- Rights of dissenting shareholders of CCA" on page 144.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CONSIDERATION TO BE PAID IN CONNECTION WITH THE MERGER</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Management and employee shareholders of CCA will receive shares of Prison Realty common stock with an aggregate value of approximately $10.6 million (or approximately 2.0% of Prison Realty's common stock on a fully-diluted basis) as the merger consideration, pursuant to the exchange ratio described in the merger agreement.</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Immediately prior to the merger, Prison Realty will purchase the shares of CCA common stock held by the Baron Asset Fund, the holder of 16.9% of CCA's outstanding capital stock, for non-cash consideration consisting of shares of Prison Realty common stock valued at $8.0 million (or approximately 2.3 million shares assuming a Prison Realty common stock price of $3.44 per share). As consideration for Baron's consent to the merger (as necessary in order to effectuate the merger) Baron has required that Prison Realty issue Baron warrants to purchase an aggregate of $3.0 million of shares of Prison Realty common stock (or approximately 857,000 shares assuming a Prison Realty common stock price of $3.50 per share with respect to two-thirds of the warrants and a Prison Realty common stock price of $3.44 per share with respect to one-third of the warrants). Prison Realty is currently negotiating with Sodexho Alliance, S.A., the holder of 16.9% of CCA's outstanding capital stock, with respect to the purchase of the shares of CCA common stock held by it. Prison Realty has conditioned its proposed purchase of the shares of CCA common stock from Sodexho on the elimination of Sodexho's existing contractual right to have a representative on Prison Realty's board of directors. Prison Realty indicated to Sodexho that it was willing to satisfy its previous contractual obliga-</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tion to purchase the CCA shares in the form of Prison Realty common stock valued at $8.0 million rather than in cash, as required by Prison Realty's amended bank indebtedness. Sodexho informed Prison Realty that it believed that it should receive the same aggregate consideration as Prison Realty agreed to pay Baron. The merger agreement provides that Sodexho would receive fewer shares of Prison Realty common stock in the merger pursuant to the exchange ratio described above. Prison Realty intends to continue negotiations with Sodexho regarding its purchase of the CCA common stock held by Sodexho for non-cash consideration of up to $8.0 million conditioned on the elimination of Sodexho's right to a representative on the Prison Realty board. If Prison Realty does not acquire Sodexho's shares prior to the merger, there can be no assurance that Sodexho will vote the CCA common stock held by it in favor of the merger and related transactions or the Prison Realty common stock held by it in favor of the charter amendments and the merger and related transactions being considered by the stockholders of Prison Realty. If no agreement is reached with Sodexho, Sodexho will maintain its existing contractual right to have a representative on the Prison Realty board. The shares of Prison Realty common stock issued to Baron and/or Sodexho as consideration for the purchase of CCA common stock held by them prior to the merger will not be subject to any contractual restrictions on transfer, but will be subject to certain resale prohibitions under the federal securities laws.</w:t>
      </w:r>
    </w:p>
    <w:p>
      <w:pPr>
        <w:spacing w:after="0" w:line="34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Prison Realty will also purchase shares of CCA common stock held by former executive officers of Prison Realty for $800,000 in cash pursuant to the terms of certain severance agreements with such officers.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the event Prison Realty purchases all of the shares of CCA common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held by Baron and Sodexho prior to the merger, Prison Realty will issue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its common stock valued at approximately $26.6 million as consideration 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(including $16.0 million in shares issued to Baron and Sodexho prior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merger and $10.6 million in shares issued to employee and management</w:t>
      </w:r>
    </w:p>
    <w:p>
      <w:pPr>
        <w:spacing w:after="0" w:line="237" w:lineRule="auto"/>
        <w:rPr>
          <w:sz w:val="20"/>
          <w:szCs w:val="20"/>
          <w:color w:val="auto"/>
        </w:rPr>
      </w:pPr>
      <w:r>
        <w:rPr>
          <w:rFonts w:ascii="Courier New" w:cs="Courier New" w:eastAsia="Courier New" w:hAnsi="Courier New"/>
          <w:sz w:val="15"/>
          <w:szCs w:val="15"/>
          <w:color w:val="auto"/>
        </w:rPr>
        <w:t>shareholders in the merger), or approximately 7.7 million shares, equal to</w:t>
      </w:r>
    </w:p>
    <w:p>
      <w:pPr>
        <w:spacing w:after="0" w:line="238" w:lineRule="auto"/>
        <w:rPr>
          <w:sz w:val="20"/>
          <w:szCs w:val="20"/>
          <w:color w:val="auto"/>
        </w:rPr>
      </w:pPr>
      <w:r>
        <w:rPr>
          <w:rFonts w:ascii="Courier New" w:cs="Courier New" w:eastAsia="Courier New" w:hAnsi="Courier New"/>
          <w:sz w:val="15"/>
          <w:szCs w:val="15"/>
          <w:color w:val="auto"/>
        </w:rPr>
        <w:t>approximately 5.2% of Prison Realty's common stock, on a fully diluted basis,</w:t>
      </w:r>
    </w:p>
    <w:p>
      <w:pPr>
        <w:spacing w:after="0" w:line="237" w:lineRule="auto"/>
        <w:rPr>
          <w:sz w:val="20"/>
          <w:szCs w:val="20"/>
          <w:color w:val="auto"/>
        </w:rPr>
      </w:pPr>
      <w:r>
        <w:rPr>
          <w:rFonts w:ascii="Courier New" w:cs="Courier New" w:eastAsia="Courier New" w:hAnsi="Courier New"/>
          <w:sz w:val="15"/>
          <w:szCs w:val="15"/>
          <w:color w:val="auto"/>
        </w:rPr>
        <w:t>assuming a Prison Realty common stock price of $3.50 per share at the time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in addition to warrants to purchase an aggregate of $3.0 million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Prison Realty common stock issued to Baron. In the event Prison Realty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purchases only the shares of CCA common stock held by Baron prior to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will issue shares of its common stock valued at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 million as consideration for the merger (including $8.0 million in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to Baron prior to the merger and $13.8 million in shares issued to</w:t>
      </w:r>
    </w:p>
    <w:p>
      <w:pPr>
        <w:spacing w:after="0" w:line="237" w:lineRule="auto"/>
        <w:rPr>
          <w:sz w:val="20"/>
          <w:szCs w:val="20"/>
          <w:color w:val="auto"/>
        </w:rPr>
      </w:pPr>
      <w:r>
        <w:rPr>
          <w:rFonts w:ascii="Courier New" w:cs="Courier New" w:eastAsia="Courier New" w:hAnsi="Courier New"/>
          <w:sz w:val="15"/>
          <w:szCs w:val="15"/>
          <w:color w:val="auto"/>
        </w:rPr>
        <w:t>employee and management shareholders and Sodexho in the merger),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6.3 million shares, equal to approximately 4.2% of Prison Realty's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on a fully-diluted basis assuming a Prison Realty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of $3.50 per share at the time of the merger, in addition to warrants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an aggregate of $3.0 million of shares of Prison Realty common stock</w:t>
      </w:r>
    </w:p>
    <w:p>
      <w:pPr>
        <w:spacing w:after="0" w:line="237" w:lineRule="auto"/>
        <w:rPr>
          <w:sz w:val="20"/>
          <w:szCs w:val="20"/>
          <w:color w:val="auto"/>
        </w:rPr>
      </w:pPr>
      <w:r>
        <w:rPr>
          <w:rFonts w:ascii="Courier New" w:cs="Courier New" w:eastAsia="Courier New" w:hAnsi="Courier New"/>
          <w:sz w:val="15"/>
          <w:szCs w:val="15"/>
          <w:color w:val="auto"/>
        </w:rPr>
        <w:t>issued to Baron.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ON SHARES ISSUED AS MERGER CONSIDERATION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Shares of Prison Realty common stock owned by wardens of the correctional facilities operated by CCA and received in the merger will be subject to vesting and forfeiture provisions under a restricted stock plan. Shares of Prison Realty common stock owned by CCA shareholders who are management of CCA and/or Prison Realty and received in the merger will be subject to restrictions on transfer that prohibit any transfers for 180 days after the merger is completed. Transfers may be made according to the following percentages:</w:t>
      </w:r>
    </w:p>
    <w:p>
      <w:pPr>
        <w:spacing w:after="0" w:line="160" w:lineRule="exact"/>
        <w:rPr>
          <w:sz w:val="20"/>
          <w:szCs w:val="20"/>
          <w:color w:val="auto"/>
        </w:rPr>
      </w:pPr>
    </w:p>
    <w:p>
      <w:pPr>
        <w:ind w:left="180" w:hanging="170"/>
        <w:spacing w:after="0"/>
        <w:tabs>
          <w:tab w:leader="none" w:pos="1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Up to 25% after 180 days;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Up to 50% after December 31, 2001;</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Up to 75% after December 31, 2002; and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Up to 100% after December 31, 2003.</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19</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Shares received by executive officers and significant shareholders of CCA, including Baron and Sodexho, will also be subject to certain resale prohibitions under the federal securities laws. See "Proposal to Approve the Merger and Related Transactions -- Federal securities law consequences; resale restrictions" on page 146.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 OF THE MERGER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 has structured the merger so that CCA and its shareholders will not recognize gain or loss for federal income tax purposes as a result of the merger to the extent such shareholders receive shares of Prison Realty common stock in the merger. Prison Realty will be taxable as a subchapter C corporation after the merger, commencing with its 2000 taxable year, and will no longer be subject to the distribution requirements for a REIT. For a detailed description of the tax consequences of the merger and related transactions and Prison Realty restructuring, see the section entitled "Proposal to Approve the Merger and Related Transactions, and the Prison Realty Restructuring -- Material federal income tax consequences of the merger" on page 164.</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TERMS OF THE MERGER AGREEMENT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completion of the merger is subject to various conditions, including:</w:t>
      </w:r>
    </w:p>
    <w:p>
      <w:pPr>
        <w:spacing w:after="0" w:line="173" w:lineRule="exact"/>
        <w:rPr>
          <w:sz w:val="20"/>
          <w:szCs w:val="20"/>
          <w:color w:val="auto"/>
        </w:rPr>
      </w:pPr>
    </w:p>
    <w:p>
      <w:pPr>
        <w:ind w:left="280" w:right="3679" w:hanging="270"/>
        <w:spacing w:after="0" w:line="234" w:lineRule="auto"/>
        <w:tabs>
          <w:tab w:leader="none" w:pos="19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receipt of approval by the shareholders of CCA, including the separate consent of Baron;</w:t>
      </w:r>
    </w:p>
    <w:p>
      <w:pPr>
        <w:spacing w:after="0" w:line="173" w:lineRule="exact"/>
        <w:rPr>
          <w:rFonts w:ascii="Courier New" w:cs="Courier New" w:eastAsia="Courier New" w:hAnsi="Courier New"/>
          <w:sz w:val="15"/>
          <w:szCs w:val="15"/>
          <w:color w:val="auto"/>
        </w:rPr>
      </w:pPr>
    </w:p>
    <w:p>
      <w:pPr>
        <w:ind w:left="280" w:right="3239" w:hanging="270"/>
        <w:spacing w:after="0" w:line="235" w:lineRule="auto"/>
        <w:tabs>
          <w:tab w:leader="none" w:pos="19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receipt of stockholder approval of Prison Realty's election not to be taxed as a REIT commencing with its 2000 taxable year, but instead electing to be taxed as a subchapter C corporation;</w:t>
      </w:r>
    </w:p>
    <w:p>
      <w:pPr>
        <w:spacing w:after="0" w:line="167"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receiving legal opinions on the tax-free nature of the mergers;</w:t>
      </w:r>
    </w:p>
    <w:p>
      <w:pPr>
        <w:spacing w:after="0" w:line="172" w:lineRule="exact"/>
        <w:rPr>
          <w:rFonts w:ascii="Courier New" w:cs="Courier New" w:eastAsia="Courier New" w:hAnsi="Courier New"/>
          <w:sz w:val="15"/>
          <w:szCs w:val="15"/>
          <w:color w:val="auto"/>
        </w:rPr>
      </w:pPr>
    </w:p>
    <w:p>
      <w:pPr>
        <w:ind w:left="280" w:right="3579" w:hanging="270"/>
        <w:spacing w:after="0" w:line="234" w:lineRule="auto"/>
        <w:tabs>
          <w:tab w:leader="none" w:pos="19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Prison Realty's having purchased the shares of CCA common stock held by Baron;</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obtaining certain required government and third-party consents; and</w:t>
      </w:r>
    </w:p>
    <w:p>
      <w:pPr>
        <w:spacing w:after="0" w:line="172" w:lineRule="exact"/>
        <w:rPr>
          <w:rFonts w:ascii="Courier New" w:cs="Courier New" w:eastAsia="Courier New" w:hAnsi="Courier New"/>
          <w:sz w:val="15"/>
          <w:szCs w:val="15"/>
          <w:color w:val="auto"/>
        </w:rPr>
      </w:pPr>
    </w:p>
    <w:p>
      <w:pPr>
        <w:ind w:left="280" w:right="3679" w:hanging="270"/>
        <w:spacing w:after="0" w:line="234" w:lineRule="auto"/>
        <w:tabs>
          <w:tab w:leader="none" w:pos="19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required waiting period under the antitrust laws expiring or being terminated.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merger agreement may be terminated:</w:t>
      </w:r>
    </w:p>
    <w:p>
      <w:pPr>
        <w:spacing w:after="0" w:line="166" w:lineRule="exact"/>
        <w:rPr>
          <w:sz w:val="20"/>
          <w:szCs w:val="20"/>
          <w:color w:val="auto"/>
        </w:rPr>
      </w:pPr>
    </w:p>
    <w:p>
      <w:pPr>
        <w:ind w:left="180" w:hanging="170"/>
        <w:spacing w:after="0"/>
        <w:tabs>
          <w:tab w:leader="none" w:pos="1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by the written consent of Prison Realty and CCA;</w:t>
      </w:r>
    </w:p>
    <w:p>
      <w:pPr>
        <w:spacing w:after="0" w:line="172" w:lineRule="exact"/>
        <w:rPr>
          <w:rFonts w:ascii="Courier New" w:cs="Courier New" w:eastAsia="Courier New" w:hAnsi="Courier New"/>
          <w:sz w:val="15"/>
          <w:szCs w:val="15"/>
          <w:color w:val="auto"/>
        </w:rPr>
      </w:pPr>
    </w:p>
    <w:p>
      <w:pPr>
        <w:ind w:left="280" w:right="3319" w:hanging="270"/>
        <w:spacing w:after="0" w:line="235" w:lineRule="auto"/>
        <w:tabs>
          <w:tab w:leader="none" w:pos="19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by Prison Realty or CCA if a final injunction or other order or decree has been issued by a court or government agency preventing completion of the merger transactions;</w:t>
      </w:r>
    </w:p>
    <w:p>
      <w:pPr>
        <w:spacing w:after="0" w:line="173" w:lineRule="exact"/>
        <w:rPr>
          <w:rFonts w:ascii="Courier New" w:cs="Courier New" w:eastAsia="Courier New" w:hAnsi="Courier New"/>
          <w:sz w:val="15"/>
          <w:szCs w:val="15"/>
          <w:color w:val="auto"/>
        </w:rPr>
      </w:pPr>
    </w:p>
    <w:p>
      <w:pPr>
        <w:ind w:left="280" w:right="3399" w:hanging="270"/>
        <w:spacing w:after="0" w:line="234" w:lineRule="auto"/>
        <w:tabs>
          <w:tab w:leader="none" w:pos="19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by Prison Realty or CCA if the merger has not been completed on or before October 31, 2000;</w:t>
      </w:r>
    </w:p>
    <w:p>
      <w:pPr>
        <w:spacing w:after="0" w:line="173" w:lineRule="exact"/>
        <w:rPr>
          <w:rFonts w:ascii="Courier New" w:cs="Courier New" w:eastAsia="Courier New" w:hAnsi="Courier New"/>
          <w:sz w:val="15"/>
          <w:szCs w:val="15"/>
          <w:color w:val="auto"/>
        </w:rPr>
      </w:pPr>
    </w:p>
    <w:p>
      <w:pPr>
        <w:ind w:left="280" w:right="3059" w:hanging="270"/>
        <w:spacing w:after="0" w:line="235" w:lineRule="auto"/>
        <w:tabs>
          <w:tab w:leader="none" w:pos="19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by Prison Realty or CCA if Prison Realty's stockholders do not approve Prison Realty's election not to be taxed as a REIT commencing with its 2000 taxable year;</w:t>
      </w:r>
    </w:p>
    <w:p>
      <w:pPr>
        <w:spacing w:after="0" w:line="173" w:lineRule="exact"/>
        <w:rPr>
          <w:rFonts w:ascii="Courier New" w:cs="Courier New" w:eastAsia="Courier New" w:hAnsi="Courier New"/>
          <w:sz w:val="15"/>
          <w:szCs w:val="15"/>
          <w:color w:val="auto"/>
        </w:rPr>
      </w:pPr>
    </w:p>
    <w:p>
      <w:pPr>
        <w:ind w:left="280" w:right="3579" w:hanging="270"/>
        <w:spacing w:after="0" w:line="235" w:lineRule="auto"/>
        <w:tabs>
          <w:tab w:leader="none" w:pos="19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by Prison Realty if CCA breaches, and does not cure such breach of, any material provision of the merger agreement which is a condition to the completion of the merger transactions;</w:t>
      </w:r>
    </w:p>
    <w:p>
      <w:pPr>
        <w:spacing w:after="0" w:line="173" w:lineRule="exact"/>
        <w:rPr>
          <w:rFonts w:ascii="Courier New" w:cs="Courier New" w:eastAsia="Courier New" w:hAnsi="Courier New"/>
          <w:sz w:val="15"/>
          <w:szCs w:val="15"/>
          <w:color w:val="auto"/>
        </w:rPr>
      </w:pPr>
    </w:p>
    <w:p>
      <w:pPr>
        <w:ind w:left="280" w:right="3139" w:hanging="270"/>
        <w:spacing w:after="0" w:line="261" w:lineRule="auto"/>
        <w:tabs>
          <w:tab w:leader="none" w:pos="193"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by Prison Realty if the shareholders or board of directors (or any committee thereof) of CCA do not approve the merger and related transactions;</w:t>
      </w:r>
    </w:p>
    <w:p>
      <w:pPr>
        <w:spacing w:after="0" w:line="159" w:lineRule="exact"/>
        <w:rPr>
          <w:rFonts w:ascii="Courier New" w:cs="Courier New" w:eastAsia="Courier New" w:hAnsi="Courier New"/>
          <w:sz w:val="14"/>
          <w:szCs w:val="14"/>
          <w:color w:val="auto"/>
        </w:rPr>
      </w:pPr>
    </w:p>
    <w:p>
      <w:pPr>
        <w:ind w:left="280" w:right="3139" w:hanging="270"/>
        <w:spacing w:after="0" w:line="235" w:lineRule="auto"/>
        <w:tabs>
          <w:tab w:leader="none" w:pos="19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by CCA if Prison Realty's board of directors (or any committee thereof) does not approve, or withdraws its approval of, the merger and related transactions; or</w:t>
      </w:r>
    </w:p>
    <w:p>
      <w:pPr>
        <w:spacing w:after="0" w:line="173" w:lineRule="exact"/>
        <w:rPr>
          <w:rFonts w:ascii="Courier New" w:cs="Courier New" w:eastAsia="Courier New" w:hAnsi="Courier New"/>
          <w:sz w:val="15"/>
          <w:szCs w:val="15"/>
          <w:color w:val="auto"/>
        </w:rPr>
      </w:pPr>
    </w:p>
    <w:p>
      <w:pPr>
        <w:ind w:left="280" w:right="3579" w:hanging="270"/>
        <w:spacing w:after="0" w:line="235" w:lineRule="auto"/>
        <w:tabs>
          <w:tab w:leader="none" w:pos="19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by CCA if Prison Realty breaches, and does not cure such breach of, any material provision of the merger agreement which is a condition to the completion of the merger transactions.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For a detailed description of the conditions to the closing and the manner in which the merger agreement may be terminated, see the sections entitled "The Merger and Related Transactions and the Prison Realty Restructuring" on page 97 and "Proposal to Approve the Merger and Related Transactions -- The agreement and plan of merger" on page 133.</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type w:val="continuous"/>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merger agreement is attached to this joint proxy statement/prospectus as Appendix A. We encourage you to read it carefully. The merger and related transactions are more fully discussed in the section entitled "Proposal to Approve the Merger and Related Transactions" on page 133.</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 OF PRISON REALTY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Prison Realty is proposing a comprehensive restructuring designed to address its current liquidity and capital constraints, simplify its corporate structure, create a new management team and satisfy certain conditions of its recently amended senior bank indebtedness. The restructuring includes combining Prison Realty and CCA into a simplified corporate structure that will not be taxed as a real estate investment trust, or REIT, commencing with its 2000 taxable year, as well as:</w:t>
      </w:r>
    </w:p>
    <w:p>
      <w:pPr>
        <w:spacing w:after="0" w:line="176" w:lineRule="exact"/>
        <w:rPr>
          <w:sz w:val="20"/>
          <w:szCs w:val="20"/>
          <w:color w:val="auto"/>
        </w:rPr>
      </w:pPr>
    </w:p>
    <w:p>
      <w:pPr>
        <w:ind w:left="280" w:right="3239" w:hanging="270"/>
        <w:spacing w:after="0" w:line="256" w:lineRule="auto"/>
        <w:tabs>
          <w:tab w:leader="none" w:pos="193"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amending Prison Realty's charter to accommodate these transactions by increasing the amount of Prison Realty's authorized capital stock, removing provisions requiring Prison Realty to operate and qualify as a REIT and changing the name of the company to "Corrections Corporation of America;" and</w:t>
      </w:r>
    </w:p>
    <w:p>
      <w:pPr>
        <w:spacing w:after="0" w:line="164" w:lineRule="exact"/>
        <w:rPr>
          <w:rFonts w:ascii="Courier New" w:cs="Courier New" w:eastAsia="Courier New" w:hAnsi="Courier New"/>
          <w:sz w:val="14"/>
          <w:szCs w:val="14"/>
          <w:color w:val="auto"/>
        </w:rPr>
      </w:pPr>
    </w:p>
    <w:p>
      <w:pPr>
        <w:ind w:left="280" w:right="3059" w:hanging="270"/>
        <w:spacing w:after="0" w:line="234" w:lineRule="auto"/>
        <w:tabs>
          <w:tab w:leader="none" w:pos="19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selecting a new senior management team through the appointment of a new chief executive officer and chief financial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AMENDMENTS TO PRISON REALTY'S CHARTER</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Prison Realty restructuring cannot be completed unless Prison Realty effects the amendments to its charter as described below and in the section of this joint proxy statement/ prospectus entitled "The Merger and Related Transactions and the Prison Realty Restructuring -- Description of the restructuring of Prison Realty." In connection with the restructuring, Prison Realty will amend its charter to make the following changes, among others:</w:t>
      </w:r>
    </w:p>
    <w:p>
      <w:pPr>
        <w:spacing w:after="0" w:line="166" w:lineRule="exact"/>
        <w:rPr>
          <w:sz w:val="20"/>
          <w:szCs w:val="20"/>
          <w:color w:val="auto"/>
        </w:rPr>
      </w:pPr>
    </w:p>
    <w:p>
      <w:pPr>
        <w:ind w:left="280" w:right="3059" w:hanging="270"/>
        <w:spacing w:after="0" w:line="234" w:lineRule="auto"/>
        <w:tabs>
          <w:tab w:leader="none" w:pos="193"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remove ownership limitations and other provisions relating to Prison Realty's REIT status;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change Prison Realty's name to "Corrections Corporation of America;" and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increase the authorized capital stock of Prison Realty.</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merger cannot be completed unless Prison Realty effects the amendments to its charter as described above.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 WITH THE SERVICE COMPANIES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terms of Prison Realty's recently amended bank credit facility permit Prison Realty to combine with PMSI and JJFMSI for non-cash consideration not to exceed $12.6 million. A maximum of $10.6 million in non-cash consideration may be paid to outside, non-warden stockholders of the service companies. Prison Realty has initiated discussions with representatives of PMSI and JJFMSI regarding a merger of the two companies with and into wholly owned subsidiaries of Prison Realty in accordance with the terms of Prison Realty's bank indebtedness. The terms of such mergers, like the merger with CCA, would provide for the exchange of shares of each service company's common stock for shares of Prison Realty common stock in the merger at an exchange ratio determined by a formula using the average closing price of Prison Realty common stock over a period of time immediately prior to such merger. It is not expected, however, that any agreement will be reached as to the service company mergers.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PMSI and JJFMSI are not merged with Prison Realty upon completion of the restructuring, Prison Realty will maintain its existing ownership of 100% of the non-voting common stock of PMSI and JJFMSI, which will entitle Prison Realty to continue to receive 95% of each company's net income, as defined, as cash dividends on such shares. In addition, Prison Realty and its subsidiaries will provide administrative services for the service companies for a cash fee under the terms of an existing administrative services agreement between CCA and the service companies. Prison Realty will also license the use of the CCA name to the service companies for a cash fee under the terms of an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existing service mark and trade name use agreement between CCA and the service companies.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DIRECTORS AND EXECUTIVE OFFICERS OF PRISON REALTY FOLLOWING THE MERGER AND RELATED TRANSACTIONS AND THE PRISON REALTY RESTRUCTURING</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Prison Realty's board of directors currently consists of six members, including three independent directors, two of which serve on the independent committee of the board of directors. Upon completion of the merger and related transactions and the Prison Realty restructuring, Prison Realty's board of directors will be restructured by increasing the size of the existing board of directors and appointing one or more additional directors to the newly created vacancies. In addition, certain existing directors are expected to resign, allowing the appointment of one or more directors to the vacancies created by the resignations. Under Maryland law, each of these new directors must stand for election at Prison Realty's next annual meeting of shareholders following their appointment. It is expected that the Prison Realty 2000 annual meeting will be held in November or December 2000.</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Prison Realty is currently conducting a search for a new chief executive officer and will begin a search for a new chief financial officer. Doctor R. Crants has been terminated as the chief executive officer of Prison Realty, as well as the chief executive officer of CCA. Mr. Crants has informed Prison Realty that he intends to remain a director of each of the service companies. Thomas W. Beasley, the chairman of the board of directors of Prison Realty, is serving as interim chief executive officer of Prison Realty while Prison Realty completes the search for a permanent chief executive officer. Several candidates have been identified for the position, and interviews have begun. The selection process will be completed as expeditiously as possible. The search for a new chief financial officer will be undertaken after the selection of a new chief executive officer.</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For a more complete description of the changes in the management of Prison Realty, see the section entitled "The Merger and Related Transactions and the Prison Realty Restructuring -- Description of the restructuring of Prison Realty" on page 127.</w:t>
      </w:r>
    </w:p>
    <w:p>
      <w:pPr>
        <w:spacing w:after="0" w:line="17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PRISON REALTY'S REASONS FOR THE RESTRUCTURING; RECOMMENDATION OF THE PRISON REALTY BOARD OF DIRECTORS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Prison Realty board believes that the restructuring:</w:t>
      </w:r>
    </w:p>
    <w:p>
      <w:pPr>
        <w:spacing w:after="0" w:line="173" w:lineRule="exact"/>
        <w:rPr>
          <w:sz w:val="20"/>
          <w:szCs w:val="20"/>
          <w:color w:val="auto"/>
        </w:rPr>
      </w:pPr>
    </w:p>
    <w:p>
      <w:pPr>
        <w:ind w:left="280" w:right="3139" w:hanging="270"/>
        <w:spacing w:after="0" w:line="236" w:lineRule="auto"/>
        <w:tabs>
          <w:tab w:leader="none" w:pos="193"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provides a simplified and more stable corporate and financial structure that will create the most value for Prison Realty stockholders by allowing Prison Realty to retain earnings and use capital for growth opportunities and by eliminating potential conflicts of interest which have harmed Prison Realty's credibility in the capital markets;</w:t>
      </w:r>
    </w:p>
    <w:p>
      <w:pPr>
        <w:spacing w:after="0" w:line="173" w:lineRule="exact"/>
        <w:rPr>
          <w:rFonts w:ascii="Courier New" w:cs="Courier New" w:eastAsia="Courier New" w:hAnsi="Courier New"/>
          <w:sz w:val="15"/>
          <w:szCs w:val="15"/>
          <w:color w:val="auto"/>
        </w:rPr>
      </w:pPr>
    </w:p>
    <w:p>
      <w:pPr>
        <w:ind w:left="280" w:right="3239" w:hanging="270"/>
        <w:spacing w:after="0" w:line="235" w:lineRule="auto"/>
        <w:tabs>
          <w:tab w:leader="none" w:pos="193"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allows for combined cash flows from operations to service the immediate financial and liquidity needs of Prison Realty and CCA, on which Prison Realty's financial health depends, versus the restrictions on the use of cash on a separate company basis;</w:t>
      </w:r>
    </w:p>
    <w:p>
      <w:pPr>
        <w:spacing w:after="0" w:line="175" w:lineRule="exact"/>
        <w:rPr>
          <w:rFonts w:ascii="Courier New" w:cs="Courier New" w:eastAsia="Courier New" w:hAnsi="Courier New"/>
          <w:sz w:val="15"/>
          <w:szCs w:val="15"/>
          <w:color w:val="auto"/>
        </w:rPr>
      </w:pPr>
    </w:p>
    <w:p>
      <w:pPr>
        <w:ind w:left="280" w:right="3319" w:hanging="270"/>
        <w:spacing w:after="0" w:line="235" w:lineRule="auto"/>
        <w:tabs>
          <w:tab w:leader="none" w:pos="193"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represents the only available alternative to Prison Realty which satisfies the requirements contained in Prison Realty's recently obtained waiver and amendment with respect to its senior bank indebtedness;</w:t>
      </w:r>
    </w:p>
    <w:p>
      <w:pPr>
        <w:spacing w:after="0" w:line="167"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enhances management; and</w:t>
      </w:r>
    </w:p>
    <w:p>
      <w:pPr>
        <w:spacing w:after="0" w:line="172" w:lineRule="exact"/>
        <w:rPr>
          <w:rFonts w:ascii="Courier New" w:cs="Courier New" w:eastAsia="Courier New" w:hAnsi="Courier New"/>
          <w:sz w:val="15"/>
          <w:szCs w:val="15"/>
          <w:color w:val="auto"/>
        </w:rPr>
      </w:pPr>
    </w:p>
    <w:p>
      <w:pPr>
        <w:ind w:left="280" w:right="3139" w:hanging="270"/>
        <w:spacing w:after="0" w:line="234" w:lineRule="auto"/>
        <w:tabs>
          <w:tab w:leader="none" w:pos="193"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provides a more attractive alternative for Prison Realty than seeking relief under the federal bankruptcy laws.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For a more detailed description of these reasons, see the section entitled "The Merger and Related Transactions and the Prison Realty</w:t>
      </w:r>
    </w:p>
    <w:p>
      <w:pPr>
        <w:spacing w:after="0" w:line="5"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Restructuring -- Prison Realty's reasons for the proposed restructuring transactions" on page 114.</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CCA'S REASONS FOR THE MERGER AND RELATED TRANSACTIONS AND PRISON REALTY RESTRUCTURING; RECOMMENDATION OF THE CCA BOARD OF DIRECTORS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CCA board believes the merger and related transactions and related</w:t>
      </w:r>
    </w:p>
    <w:p>
      <w:pPr>
        <w:spacing w:after="0" w:line="237" w:lineRule="auto"/>
        <w:rPr>
          <w:sz w:val="20"/>
          <w:szCs w:val="20"/>
          <w:color w:val="auto"/>
        </w:rPr>
      </w:pPr>
      <w:r>
        <w:rPr>
          <w:rFonts w:ascii="Courier New" w:cs="Courier New" w:eastAsia="Courier New" w:hAnsi="Courier New"/>
          <w:sz w:val="15"/>
          <w:szCs w:val="15"/>
          <w:color w:val="auto"/>
        </w:rPr>
        <w:t>Prison Realty restructuring:</w:t>
      </w:r>
    </w:p>
    <w:p>
      <w:pPr>
        <w:spacing w:after="0" w:line="173" w:lineRule="exact"/>
        <w:rPr>
          <w:sz w:val="20"/>
          <w:szCs w:val="20"/>
          <w:color w:val="auto"/>
        </w:rPr>
      </w:pPr>
    </w:p>
    <w:p>
      <w:pPr>
        <w:ind w:left="280" w:right="3499" w:hanging="270"/>
        <w:spacing w:after="0" w:line="234" w:lineRule="auto"/>
        <w:tabs>
          <w:tab w:leader="none" w:pos="193"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represent the only available alternative to CCA to address its immediate financial and liquidity needs;</w:t>
      </w:r>
    </w:p>
    <w:p>
      <w:pPr>
        <w:spacing w:after="0" w:line="173" w:lineRule="exact"/>
        <w:rPr>
          <w:rFonts w:ascii="Courier New" w:cs="Courier New" w:eastAsia="Courier New" w:hAnsi="Courier New"/>
          <w:sz w:val="15"/>
          <w:szCs w:val="15"/>
          <w:color w:val="auto"/>
        </w:rPr>
      </w:pPr>
    </w:p>
    <w:p>
      <w:pPr>
        <w:ind w:left="280" w:right="3239" w:hanging="270"/>
        <w:spacing w:after="0" w:line="234" w:lineRule="auto"/>
        <w:tabs>
          <w:tab w:leader="none" w:pos="193"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provide a simplified and more stable corporate and financial structure that will create the most value for CCA shareholders;</w:t>
      </w:r>
    </w:p>
    <w:p>
      <w:pPr>
        <w:spacing w:after="0" w:line="173" w:lineRule="exact"/>
        <w:rPr>
          <w:rFonts w:ascii="Courier New" w:cs="Courier New" w:eastAsia="Courier New" w:hAnsi="Courier New"/>
          <w:sz w:val="15"/>
          <w:szCs w:val="15"/>
          <w:color w:val="auto"/>
        </w:rPr>
      </w:pPr>
    </w:p>
    <w:p>
      <w:pPr>
        <w:ind w:left="280" w:right="3679" w:hanging="270"/>
        <w:spacing w:after="0" w:line="258" w:lineRule="auto"/>
        <w:tabs>
          <w:tab w:leader="none" w:pos="193"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allow for combined cash flows from operations to service the immediate financial and liquidity needs of CCA and Prison Realty, versus the restrictions on the use of cash on a separate company basis;</w:t>
      </w:r>
    </w:p>
    <w:p>
      <w:pPr>
        <w:spacing w:after="0" w:line="161" w:lineRule="exact"/>
        <w:rPr>
          <w:rFonts w:ascii="Courier New" w:cs="Courier New" w:eastAsia="Courier New" w:hAnsi="Courier New"/>
          <w:sz w:val="14"/>
          <w:szCs w:val="14"/>
          <w:color w:val="auto"/>
        </w:rPr>
      </w:pPr>
    </w:p>
    <w:p>
      <w:pPr>
        <w:ind w:left="280" w:right="3059" w:hanging="270"/>
        <w:spacing w:after="0" w:line="235" w:lineRule="auto"/>
        <w:tabs>
          <w:tab w:leader="none" w:pos="193"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represent the only available alternative to Prison Realty which satisfies the requirements contained in Prison Realty's recently obtained waiver and amendment with respect to its senior bank indebtedness;</w:t>
      </w:r>
    </w:p>
    <w:p>
      <w:pPr>
        <w:spacing w:after="0" w:line="167"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enhance management; and</w:t>
      </w:r>
    </w:p>
    <w:p>
      <w:pPr>
        <w:spacing w:after="0" w:line="172" w:lineRule="exact"/>
        <w:rPr>
          <w:rFonts w:ascii="Courier New" w:cs="Courier New" w:eastAsia="Courier New" w:hAnsi="Courier New"/>
          <w:sz w:val="15"/>
          <w:szCs w:val="15"/>
          <w:color w:val="auto"/>
        </w:rPr>
      </w:pPr>
    </w:p>
    <w:p>
      <w:pPr>
        <w:ind w:left="280" w:right="3499" w:hanging="270"/>
        <w:spacing w:after="0" w:line="234" w:lineRule="auto"/>
        <w:tabs>
          <w:tab w:leader="none" w:pos="193"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provide a more attractive alternative for both CCA or Prison Realty than seeking relief under the federal bankruptcy laws.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For a more detailed description of these reasons, see the sections entitled "The Merger and Related Transactions and the Prison Realty</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Restructuring -- CCA's reasons for the CCA merger; recommendation of CCA's board of directors" on page 117.</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RISKS OR DISADVANTAGES OF THE MERGER AND RELATED TRANSACTIONS AND THE PRISON REALTY RESTRUCTURING</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merger and related transactions and the Prison Realty restructuring may have negative consequences to CCA and its shareholders, including the consequence that the existing holders of CCA common stock will hold only approximately 5.7% of Prison Realty's common stock upon completion of the merger and related transactions (assuming the purchase of shares of CCA common stock held by Baron and Sodexho immediately prior to the merger and excluding shares of Prison Realty common stock already owned by such shareholders and not received in connection with the mergers). As a result, existing holders of CCA common stock will have limited influence over the management and operations of Prison Realty following the completion of the merger and related transactions.</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For a more complete description of the risks of completing the merger and related transactions and Prison Realty restructuring, see the section entitled "Risk Factors" on page 30 and the section entitled "The Merger and Related Transactions and the Prison Realty Restructuring" on page 97.</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RISKS OR DISADVANTAGES OF NOT COMPLETING THE MERGER AND RELATED TRANSACTIONS AND PRISON REALTY RESTRUCTURING</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If the merger and related transactions and Prison Realty restructuring are not completed, CCA and its shareholders will be subject to negative consequences, including:</w:t>
      </w:r>
    </w:p>
    <w:p>
      <w:pPr>
        <w:spacing w:after="0" w:line="174" w:lineRule="exact"/>
        <w:rPr>
          <w:sz w:val="20"/>
          <w:szCs w:val="20"/>
          <w:color w:val="auto"/>
        </w:rPr>
      </w:pPr>
    </w:p>
    <w:p>
      <w:pPr>
        <w:ind w:left="280" w:right="3239" w:hanging="270"/>
        <w:spacing w:after="0" w:line="235" w:lineRule="auto"/>
        <w:tabs>
          <w:tab w:leader="none" w:pos="19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continuation of the existing structure which would require CCA to make payments to Prison Realty for which CCA has insufficient liquidity, given its current financial condition;</w:t>
      </w:r>
    </w:p>
    <w:p>
      <w:pPr>
        <w:spacing w:after="0" w:line="173" w:lineRule="exact"/>
        <w:rPr>
          <w:rFonts w:ascii="Courier New" w:cs="Courier New" w:eastAsia="Courier New" w:hAnsi="Courier New"/>
          <w:sz w:val="15"/>
          <w:szCs w:val="15"/>
          <w:color w:val="auto"/>
        </w:rPr>
      </w:pPr>
    </w:p>
    <w:p>
      <w:pPr>
        <w:ind w:left="280" w:right="3239" w:hanging="270"/>
        <w:spacing w:after="0" w:line="236" w:lineRule="auto"/>
        <w:tabs>
          <w:tab w:leader="none" w:pos="19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default under the terms of Prison Realty's and CCA's bank indebtedness which would require Prison Realty and CCA to attempt to renegotiate the terms of their existing bank indebtedness on possibly significantly less favorable terms, and there is no assurance that such renegotiations could be accomplished or that such renegotiations would be a better alternative for Prison Realty and/or CCA than seeking protection under the federal bankruptcy laws; and</w:t>
      </w:r>
    </w:p>
    <w:p>
      <w:pPr>
        <w:spacing w:after="0" w:line="175" w:lineRule="exact"/>
        <w:rPr>
          <w:rFonts w:ascii="Courier New" w:cs="Courier New" w:eastAsia="Courier New" w:hAnsi="Courier New"/>
          <w:sz w:val="15"/>
          <w:szCs w:val="15"/>
          <w:color w:val="auto"/>
        </w:rPr>
      </w:pPr>
    </w:p>
    <w:p>
      <w:pPr>
        <w:ind w:left="280" w:right="3059" w:hanging="270"/>
        <w:spacing w:after="0" w:line="235" w:lineRule="auto"/>
        <w:tabs>
          <w:tab w:leader="none" w:pos="19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debt restructuring on less favorable terms or a decision to seek protection under the federal bankruptcy laws which could have a material adverse impact on the business of Prison Realty and CCA.</w:t>
      </w:r>
    </w:p>
    <w:p>
      <w:pPr>
        <w:spacing w:after="0" w:line="174"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For a more complete description of these risks or disadvantages, see the section entitled "Risk Factors" on page 30 and the section entitled "The Merger and Related Transactions and the Prison Realty Restructuring" on page 97.</w:t>
      </w:r>
    </w:p>
    <w:p>
      <w:pPr>
        <w:spacing w:after="0" w:line="161"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INTERESTS OF DIRECTORS, OFFICERS AND AFFILIATES IN THE MERGER AND RELATED TRANSACTIONS AND PRISON REALTY RESTRUCTURING</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When considering the recommendations of the board of directors of CCA you should be aware that some of the directors, officers and affiliates of Prison Realty and CCA have interests in the merger and related transactions and the Prison Realty restructuring that are different from, or in addition to, your interests. These interests include:</w:t>
      </w:r>
    </w:p>
    <w:p>
      <w:pPr>
        <w:spacing w:after="0" w:line="174" w:lineRule="exact"/>
        <w:rPr>
          <w:sz w:val="20"/>
          <w:szCs w:val="20"/>
          <w:color w:val="auto"/>
        </w:rPr>
      </w:pPr>
    </w:p>
    <w:p>
      <w:pPr>
        <w:ind w:left="280" w:right="3319" w:hanging="270"/>
        <w:spacing w:after="0" w:line="255" w:lineRule="auto"/>
        <w:tabs>
          <w:tab w:leader="none" w:pos="193"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Prison Realty's proposed issuance of shares of Prison Realty common stock valued at approximately $8.0 million immediately prior to the completion of the merger as consideration for the purchase of shares of CCA common stock held by Baron, as well as the issuance of warrants, to purchase an aggregate of $3.0 million of shares of Prison Realty common stock to Baron as consideration for its consent to the merger. A representative of Baron currently serves as a member of the board of directors of CCA;</w:t>
      </w:r>
    </w:p>
    <w:p>
      <w:pPr>
        <w:spacing w:after="0" w:line="166" w:lineRule="exact"/>
        <w:rPr>
          <w:rFonts w:ascii="Courier New" w:cs="Courier New" w:eastAsia="Courier New" w:hAnsi="Courier New"/>
          <w:sz w:val="14"/>
          <w:szCs w:val="14"/>
          <w:color w:val="auto"/>
        </w:rPr>
      </w:pPr>
    </w:p>
    <w:p>
      <w:pPr>
        <w:ind w:left="280" w:right="3239" w:hanging="270"/>
        <w:spacing w:after="0" w:line="236" w:lineRule="auto"/>
        <w:tabs>
          <w:tab w:leader="none" w:pos="193"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Prison Realty's proposed issuance of shares of Prison Realty common stock valued at up to approximately $8.0 million to Sodexho immediately prior to the completion of the merger as consideration for the purchase of shares of CCA stock held by Sodexho. A representative of Sodexho currently serves as a director of Prison Realty and CCA and will continue to serve as a director of the combined company unless the parties agree otherwise;</w:t>
      </w:r>
    </w:p>
    <w:p>
      <w:pPr>
        <w:spacing w:after="0" w:line="174" w:lineRule="exact"/>
        <w:rPr>
          <w:rFonts w:ascii="Courier New" w:cs="Courier New" w:eastAsia="Courier New" w:hAnsi="Courier New"/>
          <w:sz w:val="15"/>
          <w:szCs w:val="15"/>
          <w:color w:val="auto"/>
        </w:rPr>
      </w:pPr>
    </w:p>
    <w:p>
      <w:pPr>
        <w:ind w:left="280" w:right="3139" w:hanging="270"/>
        <w:spacing w:after="0" w:line="235" w:lineRule="auto"/>
        <w:tabs>
          <w:tab w:leader="none" w:pos="193"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Prison Realty will issue restricted shares of its common stock in the merger to certain members of Prison Realty's management, including J. Michael Quinlan and Vida H. Carroll, who hold shares of CCA common stock;</w:t>
      </w:r>
    </w:p>
    <w:p>
      <w:pPr>
        <w:spacing w:after="0" w:line="173" w:lineRule="exact"/>
        <w:rPr>
          <w:rFonts w:ascii="Courier New" w:cs="Courier New" w:eastAsia="Courier New" w:hAnsi="Courier New"/>
          <w:sz w:val="15"/>
          <w:szCs w:val="15"/>
          <w:color w:val="auto"/>
        </w:rPr>
      </w:pPr>
    </w:p>
    <w:p>
      <w:pPr>
        <w:ind w:left="280" w:right="3319" w:hanging="270"/>
        <w:spacing w:after="0" w:line="256" w:lineRule="auto"/>
        <w:tabs>
          <w:tab w:leader="none" w:pos="193"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Executives including D. Robert Crants, III, former president of Prison Realty, and Michael W. Devlin, former chief operating officer of Prison Realty, received severance benefits in connection with their resignation. D. Robert Crants, III and Michael W. Devlin received payments of approximately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$533,750 each for the purchase of a portion of their CCA common stock and to satisfy amounts owed to them under the terms of their respective employment contracts, which payment has been applied to reduce principal outstanding under</w:t>
      </w:r>
    </w:p>
    <w:p>
      <w:pPr>
        <w:spacing w:after="0" w:line="1" w:lineRule="exact"/>
        <w:rPr>
          <w:sz w:val="20"/>
          <w:szCs w:val="20"/>
          <w:color w:val="auto"/>
        </w:rPr>
      </w:pPr>
    </w:p>
    <w:p>
      <w:pPr>
        <w:ind w:left="280" w:right="3239"/>
        <w:spacing w:after="0" w:line="237" w:lineRule="auto"/>
        <w:rPr>
          <w:sz w:val="20"/>
          <w:szCs w:val="20"/>
          <w:color w:val="auto"/>
        </w:rPr>
      </w:pPr>
      <w:r>
        <w:rPr>
          <w:rFonts w:ascii="Courier New" w:cs="Courier New" w:eastAsia="Courier New" w:hAnsi="Courier New"/>
          <w:sz w:val="15"/>
          <w:szCs w:val="15"/>
          <w:color w:val="auto"/>
        </w:rPr>
        <w:t>$1.0 million loans from Prison Realty to each of Mr. Crants, III and Mr. Devlin. Under the original terms of these severance arrangements, CCA was to purchase the initial portion of the shares of CCA common stock by Messrs. Crants, III and Devlin. Because of certain restrictions on CCA's ability to repurchase these shares, these obligations were assigned to and assumed by Doctor R. Crants, who purchased the shares from Messrs. Crants, III and Devlin for $600,000 cash with the proceeds of a loan from PMSI. Prison Realty expects to pay $100,000 each to Mr. Crants, III and Mr. Devlin to purchase the remaining portion of their CCA common stock prior to the merger, which payment will be applied to further reduce the outstanding loan balance. Prison Realty also expects to pay $600,000 to Doctor R. Crants for the CCA shares acquired by him from Messrs. Crants, III and Devlin. It is expected that Doctor R. Crants will repay the loan from PMSI on the due date of such loan; and</w:t>
      </w:r>
    </w:p>
    <w:p>
      <w:pPr>
        <w:spacing w:after="0" w:line="174" w:lineRule="exact"/>
        <w:rPr>
          <w:sz w:val="20"/>
          <w:szCs w:val="20"/>
          <w:color w:val="auto"/>
        </w:rPr>
      </w:pPr>
    </w:p>
    <w:p>
      <w:pPr>
        <w:ind w:left="280" w:right="3319" w:hanging="270"/>
        <w:spacing w:after="0" w:line="235" w:lineRule="auto"/>
        <w:tabs>
          <w:tab w:leader="none" w:pos="193"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Other current or former executives of Prison Realty and/or CCA, including Doctor R. Crants, Vida H. Carroll and Darrell K. Massengale, are anticipated to receive certain benefits in connection with their employment with the companies, or the termination thereof.</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For a more complete description of the interests of related persons in the merger and related transactions and in the Prison Realty restructuring, see the section entitled "The Merger and Related Transactions and the Prison Realty Restructuring -- Interests of certain persons in the merger and related transactions" on page 119.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CCA BOARD</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board of directors of CCA believes that the merger and related transactions are in the shareholders' best interest and recommends that you vote for approval of the merger and related transactions described in this joint proxy statement/prospectus.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REQUIRED VOTE</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You are entitled to vote at the CCA special meeting if you owned shares of CCA common stock (class A common stock or class B common stock) on July 28, 2000. You will have one vote for each share of CCA common stock that you owned on July 28, 2000. Under Tennessee law, CCA must obtain the vote of the holders of a majority of the outstanding shares of Class A common stock to approve the merger. In addition, under its charter, CCA must obtain the vote of the holders of 80% of the outstanding shares of CCA capital stock to approve the merger agreement, and the consent of Baron, a holder of approximately 16.9% of CCA's outstanding common stock, pursuant to the terms of a contractual agreement. In consideration of the issuance of the warrants to Baron, Baron will consent to the merger of CCA with Prison Realty and will vote the shares of CCA common stock held by it for the merger.</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you are entitled to vote at the CCA special meeting, you may take certain steps to dissent from the merger and obtain payment for the fair value of your shares of CCA common stock. For a detailed description of the requirements you must meet to exercise your dissenters' rights, see the section entitled "Proposal to Approve the Merger and Related Transactions -- Rights of dissenting shareholders of CCA" on page 144.</w:t>
      </w:r>
    </w:p>
    <w:p>
      <w:pPr>
        <w:spacing w:after="0" w:line="175" w:lineRule="exact"/>
        <w:rPr>
          <w:sz w:val="20"/>
          <w:szCs w:val="20"/>
          <w:color w:val="auto"/>
        </w:rPr>
      </w:pPr>
    </w:p>
    <w:p>
      <w:pPr>
        <w:jc w:val="both"/>
        <w:ind w:right="3579" w:firstLine="437"/>
        <w:spacing w:after="0" w:line="256" w:lineRule="auto"/>
        <w:rPr>
          <w:sz w:val="20"/>
          <w:szCs w:val="20"/>
          <w:color w:val="auto"/>
        </w:rPr>
      </w:pPr>
      <w:r>
        <w:rPr>
          <w:rFonts w:ascii="Courier New" w:cs="Courier New" w:eastAsia="Courier New" w:hAnsi="Courier New"/>
          <w:sz w:val="14"/>
          <w:szCs w:val="14"/>
          <w:color w:val="auto"/>
        </w:rPr>
        <w:t>As of July 28, 2000, directors and executive officers of CCA and their affiliates, including Baron and Sodexho and excluding Doctor R. Crants, held approximately 67% of the shares of CCA's class A common stock. Prison Realty holds 100% of CCA's class B common stock. The directors and executive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officers other than Jean-Pierre Cuny have indicated that they will vote all of their shares in favor of the merger agreement and the related transactions, and it is expected that Baron will agree to vote all of its shares in favor of the merger agreement and related transactions. Prison Realty will also vote the shares held by it in favor of the merger agreement and the related transactions. The vote of shares held by directors and executive officers and their affiliates, other than Sodexho, in favor of the merger agreement and the related transactions together with the affirmative vote of the shares of CCA common stock held by Prison Realty, will result in the affirmative vote of approximately 54% of the shares of CCA voting common stock entitled to vote at the CCA special meeting.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RESALES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This joint proxy statement/prospectus may also be used as a prospectus for the reoffer and resale by Baron, of up to $11.0 million in shares of our common stock issued hereunder.</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THIS SUMMARY MAY NOT CONTAIN ALL OF THE INFORMATION THAT IS IMPORTANT TO YOU. YOU SHOULD CAREFULLY READ THIS ENTIRE JOINT PROXY STATEMENT/PROSPECTUS CAREFULLY FOR A MORE COMPLETE UNDERSTANDING OF THE MERGER AND RELATED TRANSACTIONS AND THE PRISON REALTY RESTRUCTURING. IN PARTICULAR, YOU SHOULD READ THE DOCUMENTS ATTACHED TO THIS JOINT PROXY STATEMENT/PROSPECTUS, INCLUDING THE MERGER AGREEMENT WHICH IS ATTACHED AS APPENDIX A.</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SELECTED UNAUDITED PRO FORMA COMBINED FINANCIAL INFORMATION</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following table sets forth certain selected unaudited pro forma combined financial information as of and for the three months ended March 31, 2000 and for the year ended December 31, 1999.</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selected unaudited pro forma combined financial information as of and for the three months ended March 31, 2000 and for the year ended December 31, 1999 presents the pro forma effects of the merger of Prison Realty and CCA (assuming Sodexho receives $8.0 million in shares of Prison Realty common stock), as well as certain effects of the waiver and amendment to Prison Realty's bank credit facility and other financing transactions (as discussed below) related to Prison Realty's outstanding $40 million, 9.5% and $30 million, 7.5% convertible notes.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merger transactions will be accounted for as the purchase of CCA by Prison Realty. As such, Prison Realty will be treated as the acquiring company for financial reporting purposes. The general provisions of the purchase method of accounting prescribe that: (1) CCA assets and liabilities be recorded at fair market value, as required by Accounting Principles Board Opinion No. 16; and (2) Prison Realty's assets and liabilities be carried forward at historical cost.</w:t>
      </w:r>
    </w:p>
    <w:p>
      <w:pPr>
        <w:spacing w:after="0" w:line="166"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purchase method of accounting prescribes that the assets and liabilities owned by CCA be adjusted to estimated fair market value with any excess of cost over fair value being recorded as goodwill and other intangible assets to be amortized over the respective life of the intangibles. The fair market values of the assets and liabilities of CCA have been determined based upon preliminary estimates and are subject to change as additional information is obtained. Management does not anticipate that the preliminary allocation of purchase costs based upon the estimated fair market value of the assets and liabilities will materially change; however, the allocation of purchase costs reflected in the following selected unaudited pro forma combined financial information is subject to final determination and may differ from the amounts ultimately determined.</w:t>
      </w:r>
    </w:p>
    <w:p>
      <w:pPr>
        <w:spacing w:after="0" w:line="33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connection with the proposed merger, Prison Realty has negotiated a waiver and amendment to its bank credit facility that, among other terms and requirements discussed herein, removes the existing additional 2% default rate of interest applied to the outstanding balance of Prison Realty's bank credit facility and applies the original interest rates to the bank credit facility subsequent to completion of the merger transactions. In addition, Prison Realty has initiated other financing transactions whereby Prison Realty has negotiated separate waivers of default with holders of Prison Realty's $40 million, 9.5% and $30 million, 7.5% convertible notes. In connection with the waivers obtained by Prison Realty associated with the 9.5% and 7.5% convertible notes, Prison Realty will not be subject to a significant default rate of interest under the $40 million, 9.5% convertible notes, but Prison Realty will have to pay an additional 0.5% interest rate to the holders of each of the 9.5% and 7.5% convertible notes subsequent to the completion of the merger transactions. Prison Realty incurred approximately $10.4 million in additional loan costs to obtain the waiver and amendment and to complete the other financing transactions. Due to the expected significant effects of the waiver and amendment and other financing transactions to Prison Realty's financial statements subsequent to the merger, Prison Realty has elected to present the pro forma effects of the waiver and amendment and other financing transactions as if the bank credit facility, the $40 million, 9.5% convertible notes and the $30 million, 7.5% convertible notes had been refinanced.</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selected unaudited pro forma combined operating data is presented as if the merger transactions and effects of the waiver and amendment and other financing transactions had occurred as of the beginning of the period indicated and therefore incorporates certain assumptions that are included in the Notes to Pro Forma Combined Statements of Operations included elsewhere herein.</w:t>
      </w:r>
    </w:p>
    <w:p>
      <w:pPr>
        <w:ind w:left="3420"/>
        <w:spacing w:after="0" w:line="233" w:lineRule="auto"/>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SELECTED UNAUDITED PRO FORMA COMBINED FINANCIAL INFORMATION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selected unaudited pro forma combined balance sheet data is presented as if the merger transactions, the effects of the waiver and amendment and other financing transactions had occurred on March 31, 2000 and therefore incorporates certain assumptions that are included in the Notes to Pro Forma Combined Balance Sheet included elsewhere herein. The pro forma information does not purport to represent what Prison Realty's financial position or results of operations actually would have been had the merger transactions, the waiver and amendment or other financing transactions, in fact, occurred on such date or at the beginning of the period indicated, or to project Prison Realty's financial position or results of operations at any future date or for any future period.</w:t>
      </w:r>
    </w:p>
    <w:p>
      <w:pPr>
        <w:ind w:left="3420"/>
        <w:spacing w:after="0" w:line="235" w:lineRule="auto"/>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28</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SELECTED UNAUDITED PRO FORMA COMBINED FINANCIAL INFORMATION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5340" w:type="dxa"/>
            <w:vAlign w:val="bottom"/>
          </w:tcPr>
          <w:p>
            <w:pPr>
              <w:spacing w:after="0"/>
              <w:rPr>
                <w:sz w:val="14"/>
                <w:szCs w:val="14"/>
                <w:color w:val="auto"/>
              </w:rPr>
            </w:pPr>
          </w:p>
        </w:tc>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YEAR ENDED</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534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34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(IN THOUSANDS, EXCEPT</w:t>
            </w: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PER SHARE AMOUNTS)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Management and other......................................</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$ 491,230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137,952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Rental....................................................</w:t>
            </w:r>
          </w:p>
        </w:tc>
        <w:tc>
          <w:tcPr>
            <w:tcW w:w="2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9,580</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2,460</w:t>
            </w:r>
          </w:p>
        </w:tc>
      </w:tr>
      <w:tr>
        <w:trPr>
          <w:trHeight w:val="168"/>
        </w:trPr>
        <w:tc>
          <w:tcPr>
            <w:tcW w:w="534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500,810</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140,412</w:t>
            </w:r>
          </w:p>
        </w:tc>
      </w:tr>
      <w:tr>
        <w:trPr>
          <w:trHeight w:val="168"/>
        </w:trPr>
        <w:tc>
          <w:tcPr>
            <w:tcW w:w="534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w:t>
            </w:r>
          </w:p>
        </w:tc>
        <w:tc>
          <w:tcPr>
            <w:tcW w:w="2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382,358</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105,485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Lease.....................................................</w:t>
            </w:r>
          </w:p>
        </w:tc>
        <w:tc>
          <w:tcPr>
            <w:tcW w:w="2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2,473</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39,303</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8,702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Impairment loss...........................................</w:t>
            </w:r>
          </w:p>
        </w:tc>
        <w:tc>
          <w:tcPr>
            <w:tcW w:w="2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76,433</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56,550</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15,909</w:t>
            </w:r>
          </w:p>
        </w:tc>
      </w:tr>
      <w:tr>
        <w:trPr>
          <w:trHeight w:val="168"/>
        </w:trPr>
        <w:tc>
          <w:tcPr>
            <w:tcW w:w="534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557,117</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131,073</w:t>
            </w:r>
          </w:p>
        </w:tc>
      </w:tr>
      <w:tr>
        <w:trPr>
          <w:trHeight w:val="168"/>
        </w:trPr>
        <w:tc>
          <w:tcPr>
            <w:tcW w:w="534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Operating income (loss).....................................</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(56,307)</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9,339</w:t>
            </w:r>
          </w:p>
        </w:tc>
      </w:tr>
      <w:tr>
        <w:trPr>
          <w:trHeight w:val="168"/>
        </w:trPr>
        <w:tc>
          <w:tcPr>
            <w:tcW w:w="53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Equity earnings in subsidiaries and amortization of</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gain..........................................</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(22,886)</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(6,113)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2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52,234</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26,566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Write-off of loan costs...................................</w:t>
            </w:r>
          </w:p>
        </w:tc>
        <w:tc>
          <w:tcPr>
            <w:tcW w:w="2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14,567</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Loss on disposal of assets................................</w:t>
            </w:r>
          </w:p>
        </w:tc>
        <w:tc>
          <w:tcPr>
            <w:tcW w:w="2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Loss before income taxes....................................</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(102,217)</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(11,114)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Provision (benefit) for income taxes........................</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(36,465)</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(3,146)</w:t>
            </w:r>
          </w:p>
        </w:tc>
      </w:tr>
      <w:tr>
        <w:trPr>
          <w:trHeight w:val="168"/>
        </w:trPr>
        <w:tc>
          <w:tcPr>
            <w:tcW w:w="534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loss....................................................</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(65,752)</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(7,968)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Dividends to preferred shareholders -- A....................</w:t>
            </w:r>
          </w:p>
        </w:tc>
        <w:tc>
          <w:tcPr>
            <w:tcW w:w="2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8,600</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Dividends to preferred shareholders -- B....................</w:t>
            </w:r>
          </w:p>
        </w:tc>
        <w:tc>
          <w:tcPr>
            <w:tcW w:w="2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17,413</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4,462</w:t>
            </w:r>
          </w:p>
        </w:tc>
      </w:tr>
      <w:tr>
        <w:trPr>
          <w:trHeight w:val="168"/>
        </w:trPr>
        <w:tc>
          <w:tcPr>
            <w:tcW w:w="534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loss available to common shareholders...................</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(91,765)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(14,780)</w:t>
            </w:r>
          </w:p>
        </w:tc>
      </w:tr>
      <w:tr>
        <w:trPr>
          <w:trHeight w:val="168"/>
        </w:trPr>
        <w:tc>
          <w:tcPr>
            <w:tcW w:w="534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per common share:</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Weighted average common shares outstanding, basic...........</w:t>
            </w:r>
          </w:p>
        </w:tc>
        <w:tc>
          <w:tcPr>
            <w:tcW w:w="2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124,853</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128,151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Weighted average common shares outstanding, diluted.........</w:t>
            </w:r>
          </w:p>
        </w:tc>
        <w:tc>
          <w:tcPr>
            <w:tcW w:w="2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124,853</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128,151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 (AT PERIOD END):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current assets........................................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149,901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assets................................................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2,765,640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Current portion of long-term debt...........................</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12,267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Long-term debt, net of current portion......................</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991,384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Senior notes................................................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liabilities...........................................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1,507,816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Stockholders' equity........................................</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1,257,824</w:t>
            </w:r>
          </w:p>
        </w:tc>
      </w:tr>
      <w:tr>
        <w:trPr>
          <w:trHeight w:val="505"/>
        </w:trPr>
        <w:tc>
          <w:tcPr>
            <w:tcW w:w="5340" w:type="dxa"/>
            <w:vAlign w:val="bottom"/>
          </w:tcPr>
          <w:p>
            <w:pPr>
              <w:jc w:val="right"/>
              <w:ind w:right="1667"/>
              <w:spacing w:after="0"/>
              <w:rPr>
                <w:sz w:val="20"/>
                <w:szCs w:val="20"/>
                <w:color w:val="auto"/>
              </w:rPr>
            </w:pPr>
            <w:r>
              <w:rPr>
                <w:rFonts w:ascii="Courier New" w:cs="Courier New" w:eastAsia="Courier New" w:hAnsi="Courier New"/>
                <w:sz w:val="15"/>
                <w:szCs w:val="15"/>
                <w:color w:val="auto"/>
              </w:rPr>
              <w:t>23</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29</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SELECTED HISTORICAL CONSOLIDATED FINANCIAL INFORMATION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following table sets forth (i) selected consolidated historical financial data of Prison Realty (formerly Prison Realty Corporation) as of December 31, 1995, 1996 and 1997 and for each year in the two-year period ending December 31, 1996, before giving effect to the merger transactions, the waiver and amendment and other financing transactions, which has been derived from the audited consolidated financial statements of Prison Realty as of December 31, 1995, 1996 and 1997, and for each year in the two-year period ended December 31, 1996, not included herein, (ii) selected consolidated historical financial data as of December 31, 1998 and 1999, and for each year in the three-year period ended December 31, 1999, before giving effect to the merger transactions, the waiver and amendment and other financing transactions, which has been derived from the audited consolidated financial statements of Prison Realty as of December 31, 1998 and 1999, and for each year in the three year period ending December 31, 1999, included elsewhere herein and (iii) selected consolidated historical financial data as of and for the three months ended March 31, 2000, before giving effect to the merger transactions, the waiver and amendment and other financing transactions, which has been derived from Prison Realty's unaudited condensed consolidated financial statements as of and for the three months ended March 31, 2000, included elsewhere herein. Due to the requirements of reverse acquisition accounting applied to the 1999 merger, the historical operating results of Prison Realty for all periods prior to January 1, 1999 reflect the operating results of old Corrections Corporation of America.</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information contained in the following table should be read in conjunction with Prison Realty's consolidated financial statements (including the notes thereto), Prison Realty's Unaudited Condensed Financial Statements, Prison Realty's "Management's discussion and analysis of financial condition and results of operations," and Prison Realty's Unaudited Pro Forma Combined Financial Statements included elsewhere herein.</w:t>
      </w: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30</w:t>
      </w:r>
    </w:p>
    <w:p>
      <w:pPr>
        <w:spacing w:after="0" w:line="166"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SELECTED HISTORICAL FINANCIAL INFORMATION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60" w:type="dxa"/>
            <w:vAlign w:val="bottom"/>
            <w:gridSpan w:val="5"/>
          </w:tcPr>
          <w:p>
            <w:pPr>
              <w:jc w:val="right"/>
              <w:ind w:right="407"/>
              <w:spacing w:after="0" w:line="168" w:lineRule="exact"/>
              <w:rPr>
                <w:sz w:val="20"/>
                <w:szCs w:val="20"/>
                <w:color w:val="auto"/>
              </w:rPr>
            </w:pPr>
            <w:r>
              <w:rPr>
                <w:rFonts w:ascii="Courier New" w:cs="Courier New" w:eastAsia="Courier New" w:hAnsi="Courier New"/>
                <w:sz w:val="15"/>
                <w:szCs w:val="15"/>
                <w:color w:val="auto"/>
              </w:rPr>
              <w:t>YEARS ENDED DECEMBER 31,</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ENDED</w:t>
            </w:r>
          </w:p>
        </w:tc>
      </w:tr>
      <w:tr>
        <w:trPr>
          <w:trHeight w:val="168"/>
        </w:trPr>
        <w:tc>
          <w:tcPr>
            <w:tcW w:w="474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Courier New" w:cs="Courier New" w:eastAsia="Courier New" w:hAnsi="Courier New"/>
                <w:sz w:val="3"/>
                <w:szCs w:val="3"/>
                <w:color w:val="auto"/>
                <w:w w:val="87"/>
              </w:rPr>
              <w:t>----------------------------------------------------</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MARCH 31,</w:t>
            </w:r>
          </w:p>
        </w:tc>
      </w:tr>
      <w:tr>
        <w:trPr>
          <w:trHeight w:val="168"/>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1995</w:t>
            </w:r>
          </w:p>
        </w:tc>
        <w:tc>
          <w:tcPr>
            <w:tcW w:w="200" w:type="dxa"/>
            <w:vAlign w:val="bottom"/>
          </w:tcPr>
          <w:p>
            <w:pPr>
              <w:spacing w:after="0"/>
              <w:rPr>
                <w:sz w:val="14"/>
                <w:szCs w:val="14"/>
                <w:color w:val="auto"/>
              </w:rPr>
            </w:pP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7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40" w:type="dxa"/>
            <w:vAlign w:val="bottom"/>
            <w:gridSpan w:val="7"/>
          </w:tcPr>
          <w:p>
            <w:pPr>
              <w:ind w:left="100"/>
              <w:spacing w:after="0" w:line="168" w:lineRule="exact"/>
              <w:rPr>
                <w:sz w:val="20"/>
                <w:szCs w:val="20"/>
                <w:color w:val="auto"/>
              </w:rPr>
            </w:pPr>
            <w:r>
              <w:rPr>
                <w:rFonts w:ascii="Courier New" w:cs="Courier New" w:eastAsia="Courier New" w:hAnsi="Courier New"/>
                <w:sz w:val="15"/>
                <w:szCs w:val="15"/>
                <w:color w:val="auto"/>
                <w:w w:val="97"/>
              </w:rPr>
              <w:t>(IN THOUSANDS, EXCEPT PER SHARE AMOUNTS)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Management and Other...............................</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$207,241</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$292,513</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$462,249</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$662,059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Rental.............................................</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270,134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11,460</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Licensing fees.....................................</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8,699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2,576</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Interest...........................................</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6,885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3,312</w:t>
            </w:r>
          </w:p>
        </w:tc>
      </w:tr>
      <w:tr>
        <w:trPr>
          <w:trHeight w:val="168"/>
        </w:trPr>
        <w:tc>
          <w:tcPr>
            <w:tcW w:w="47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207,241</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292,513</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462,249</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662,059</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285,718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17,348</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Operating..........................................</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153,692</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211,208</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330,470</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496,522</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Lease..............................................</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5,904</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2,786</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18,684</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58,018</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13,506</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12,607</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16,025</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28,628</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24,125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2,543</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Impairment loss....................................</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76,433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CCA compensation charge............................</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22,850</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6,524</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11,339</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14,093</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15,973</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44,062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12,924</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Write-off of amounts under lease arrangements......</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65,677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47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179,626</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237,940</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379,272</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621,991</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210,297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19,467</w:t>
            </w:r>
          </w:p>
        </w:tc>
      </w:tr>
      <w:tr>
        <w:trPr>
          <w:trHeight w:val="168"/>
        </w:trPr>
        <w:tc>
          <w:tcPr>
            <w:tcW w:w="47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Operating income (loss)..............................</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27,615</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54,573</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82,977</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40,068</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75,421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(2,119)</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Equity earnings in subsidiaries and amortization of</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gain....................................</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(22,886)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(6,113)</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Interest (income) expense..........................</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3,952</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4,224</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(4,119)</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(4,380)</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51,921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31,794</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Write-off of loan costs............................</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2,043</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14,567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Loss on disposal of assets.........................</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(loss) before income taxes....................</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23,663</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50,349</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87,096</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42,405</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29,824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(27,800)</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Provision for income taxes...........................</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9,330</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19,469</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33,141</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15,424</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83,200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before cumulative effect of</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accounting change..................................</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14,333</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30,880</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53,955</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26,981</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(53,376)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(27,800)</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Cumulative effect of accounting change, net of tax...</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16,145</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14,333</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30,880</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53,955</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10,836</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(53,376)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(27,800)</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Dividends available to preferred shareholders........</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47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income (loss) available to common shareholders...</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$ 14,333</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$ 30,880</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$ 53,955</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$ 10,836</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$(61,976)</w:t>
            </w:r>
          </w:p>
        </w:tc>
        <w:tc>
          <w:tcPr>
            <w:tcW w:w="22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$(29,950)</w:t>
            </w:r>
          </w:p>
        </w:tc>
      </w:tr>
      <w:tr>
        <w:trPr>
          <w:trHeight w:val="168"/>
        </w:trPr>
        <w:tc>
          <w:tcPr>
            <w:tcW w:w="47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 common share: Basic net income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40" w:type="dxa"/>
            <w:vAlign w:val="bottom"/>
          </w:tcPr>
          <w:p>
            <w:pPr>
              <w:jc w:val="right"/>
              <w:ind w:right="2387"/>
              <w:spacing w:after="0" w:line="168" w:lineRule="exact"/>
              <w:rPr>
                <w:sz w:val="20"/>
                <w:szCs w:val="20"/>
                <w:color w:val="auto"/>
              </w:rPr>
            </w:pPr>
            <w:r>
              <w:rPr>
                <w:rFonts w:ascii="Courier New" w:cs="Courier New" w:eastAsia="Courier New" w:hAnsi="Courier New"/>
                <w:sz w:val="15"/>
                <w:szCs w:val="15"/>
                <w:color w:val="auto"/>
              </w:rPr>
              <w:t>(loss) per common share: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Before cumulative effect of accounting change......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0.26</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(0.54)</w:t>
            </w:r>
          </w:p>
        </w:tc>
        <w:tc>
          <w:tcPr>
            <w:tcW w:w="2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(0.25)</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(0.23)</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0.26</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(0.54)</w:t>
            </w:r>
          </w:p>
        </w:tc>
        <w:tc>
          <w:tcPr>
            <w:tcW w:w="2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(0.25)</w:t>
            </w:r>
          </w:p>
        </w:tc>
      </w:tr>
      <w:tr>
        <w:trPr>
          <w:trHeight w:val="168"/>
        </w:trPr>
        <w:tc>
          <w:tcPr>
            <w:tcW w:w="47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net income (loss) per common share: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Before cumulative effect of accounting change......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0.21</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(0.54)</w:t>
            </w:r>
          </w:p>
        </w:tc>
        <w:tc>
          <w:tcPr>
            <w:tcW w:w="2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(0.25)</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(0.20)</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0.21</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(0.54)</w:t>
            </w:r>
          </w:p>
        </w:tc>
        <w:tc>
          <w:tcPr>
            <w:tcW w:w="2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(0.25)</w:t>
            </w:r>
          </w:p>
        </w:tc>
      </w:tr>
      <w:tr>
        <w:trPr>
          <w:trHeight w:val="168"/>
        </w:trPr>
        <w:tc>
          <w:tcPr>
            <w:tcW w:w="47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 outstanding,</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basic..............................................</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54,475</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62,793</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67,568</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71,380</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115,097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118,395</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 outstanding,</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diluted............................................</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71,396</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76,160</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78,959</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78,939</w:t>
            </w:r>
          </w:p>
        </w:tc>
        <w:tc>
          <w:tcPr>
            <w:tcW w:w="1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115,097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118,395</w:t>
            </w:r>
          </w:p>
        </w:tc>
      </w:tr>
      <w:tr>
        <w:trPr>
          <w:trHeight w:val="841"/>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40" w:type="dxa"/>
            <w:vAlign w:val="bottom"/>
            <w:gridSpan w:val="4"/>
          </w:tcPr>
          <w:p>
            <w:pPr>
              <w:jc w:val="right"/>
              <w:ind w:right="487"/>
              <w:spacing w:after="0"/>
              <w:rPr>
                <w:sz w:val="20"/>
                <w:szCs w:val="20"/>
                <w:color w:val="auto"/>
              </w:rPr>
            </w:pPr>
            <w:r>
              <w:rPr>
                <w:rFonts w:ascii="Courier New" w:cs="Courier New" w:eastAsia="Courier New" w:hAnsi="Courier New"/>
                <w:sz w:val="15"/>
                <w:szCs w:val="15"/>
                <w:color w:val="auto"/>
                <w:w w:val="96"/>
              </w:rPr>
              <w:t>AS OF DECEMBER 31,</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AS OF</w:t>
            </w:r>
          </w:p>
        </w:tc>
      </w:tr>
      <w:tr>
        <w:trPr>
          <w:trHeight w:val="168"/>
        </w:trPr>
        <w:tc>
          <w:tcPr>
            <w:tcW w:w="474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Courier New" w:cs="Courier New" w:eastAsia="Courier New" w:hAnsi="Courier New"/>
                <w:sz w:val="3"/>
                <w:szCs w:val="3"/>
                <w:color w:val="auto"/>
                <w:w w:val="81"/>
              </w:rPr>
              <w:t>--------------------------------------------------------</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1995</w:t>
            </w:r>
          </w:p>
        </w:tc>
        <w:tc>
          <w:tcPr>
            <w:tcW w:w="200" w:type="dxa"/>
            <w:vAlign w:val="bottom"/>
          </w:tcPr>
          <w:p>
            <w:pPr>
              <w:spacing w:after="0"/>
              <w:rPr>
                <w:sz w:val="14"/>
                <w:szCs w:val="14"/>
                <w:color w:val="auto"/>
              </w:rPr>
            </w:pP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74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Total assets.........................................</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$213,478</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$468,888</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$697,940</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$1,090,437</w:t>
            </w:r>
          </w:p>
        </w:tc>
        <w:tc>
          <w:tcPr>
            <w:tcW w:w="14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$2,735,922</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$2,698,611</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Current portion of long-term debt....................</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11,020</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8,281</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5,847</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9,576</w:t>
            </w:r>
          </w:p>
        </w:tc>
        <w:tc>
          <w:tcPr>
            <w:tcW w:w="14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998,991</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997,471</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Senior notes.........................................</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Long-term debt, net of current portion...............</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74,865</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117,535</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127,075</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290,257</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Total liabilities, excluding deferred gains..........</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116,774</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187,136</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214,112</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395,999</w:t>
            </w:r>
          </w:p>
        </w:tc>
        <w:tc>
          <w:tcPr>
            <w:tcW w:w="14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1,209,528</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1,204,745</w:t>
            </w:r>
          </w:p>
        </w:tc>
      </w:tr>
      <w:tr>
        <w:trPr>
          <w:trHeight w:val="168"/>
        </w:trPr>
        <w:tc>
          <w:tcPr>
            <w:tcW w:w="4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Total shareholders' equity...........................</w:t>
            </w:r>
          </w:p>
        </w:tc>
        <w:tc>
          <w:tcPr>
            <w:tcW w:w="1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96,704</w:t>
            </w:r>
          </w:p>
        </w:tc>
        <w:tc>
          <w:tcPr>
            <w:tcW w:w="2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281,752</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348,076</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451,986</w:t>
            </w:r>
          </w:p>
        </w:tc>
        <w:tc>
          <w:tcPr>
            <w:tcW w:w="14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1,420,349</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1,390,490</w:t>
            </w:r>
          </w:p>
        </w:tc>
      </w:tr>
    </w:tbl>
    <w:p>
      <w:pPr>
        <w:spacing w:after="0" w:line="200" w:lineRule="exact"/>
        <w:rPr>
          <w:sz w:val="20"/>
          <w:szCs w:val="20"/>
          <w:color w:val="auto"/>
        </w:rPr>
      </w:pPr>
    </w:p>
    <w:p>
      <w:pPr>
        <w:sectPr>
          <w:pgSz w:w="11900" w:h="16838" w:orient="portrait"/>
          <w:cols w:equalWidth="0" w:num="1">
            <w:col w:w="10860"/>
          </w:cols>
          <w:pgMar w:left="220" w:top="281" w:right="819" w:bottom="1022" w:gutter="0" w:footer="0" w:header="0"/>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860"/>
          </w:cols>
          <w:pgMar w:left="220" w:top="281" w:right="819" w:bottom="1022"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31</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SELECTED HISTORICAL CONSOLIDATED FINANCIAL INFORMATION OF CCA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sets forth selected consolidated historical financial data of CCA as of and for the three months ended March 31, 2000, before giving effect to the merger transactions, the waiver and amendment and other financing transactions, which has been derived from CCA's unaudited financial information as of and for the three months ended March 31, 2000, which is included elsewhere herein. The following table also sets forth selected consolidated historical financial data of CCA as of and for the year ended December 31, 1999, before giving effect to the merger transactions, the waiver and amendment and other financing transactions, which has been derived from CCA's audited consolidated financial statements as of and for the year ended December 31, 1999 which are also included elsewhere herein.</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w w:val="96"/>
              </w:rPr>
              <w:t>THREE MONTHS</w:t>
            </w:r>
          </w:p>
        </w:tc>
      </w:tr>
      <w:tr>
        <w:trPr>
          <w:trHeight w:val="168"/>
        </w:trPr>
        <w:tc>
          <w:tcPr>
            <w:tcW w:w="534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YEAR ENDED</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534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5340" w:type="dxa"/>
            <w:vAlign w:val="bottom"/>
          </w:tcPr>
          <w:p>
            <w:pPr>
              <w:spacing w:after="0"/>
              <w:rPr>
                <w:sz w:val="14"/>
                <w:szCs w:val="14"/>
                <w:color w:val="auto"/>
              </w:rPr>
            </w:pP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1999</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340" w:type="dxa"/>
            <w:vAlign w:val="bottom"/>
          </w:tcPr>
          <w:p>
            <w:pPr>
              <w:spacing w:after="0"/>
              <w:rPr>
                <w:sz w:val="14"/>
                <w:szCs w:val="14"/>
                <w:color w:val="auto"/>
              </w:rPr>
            </w:pP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4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Revenues....................................................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$ 499,292</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$137,952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376,724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105,485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Lease.....................................................</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261,546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79,314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26,166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6,159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8,601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Trade name use............................................</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8,699</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2,576</w:t>
            </w:r>
          </w:p>
        </w:tc>
      </w:tr>
      <w:tr>
        <w:trPr>
          <w:trHeight w:val="168"/>
        </w:trPr>
        <w:tc>
          <w:tcPr>
            <w:tcW w:w="53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681,736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195,704</w:t>
            </w:r>
          </w:p>
        </w:tc>
      </w:tr>
      <w:tr>
        <w:trPr>
          <w:trHeight w:val="168"/>
        </w:trPr>
        <w:tc>
          <w:tcPr>
            <w:tcW w:w="53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Operating loss..............................................</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(182,444)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(57,752)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20,474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4,888</w:t>
            </w:r>
          </w:p>
        </w:tc>
      </w:tr>
      <w:tr>
        <w:trPr>
          <w:trHeight w:val="168"/>
        </w:trPr>
        <w:tc>
          <w:tcPr>
            <w:tcW w:w="53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Loss before income taxes....................................</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(202,918)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(62,640)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Provision for income taxes..................................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loss available to common shareholders..............</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$(202,918)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$(62,640)</w:t>
            </w:r>
          </w:p>
        </w:tc>
      </w:tr>
      <w:tr>
        <w:trPr>
          <w:trHeight w:val="168"/>
        </w:trPr>
        <w:tc>
          <w:tcPr>
            <w:tcW w:w="534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5340" w:type="dxa"/>
            <w:vAlign w:val="bottom"/>
          </w:tcPr>
          <w:p>
            <w:pPr>
              <w:spacing w:after="0"/>
              <w:rPr>
                <w:sz w:val="24"/>
                <w:szCs w:val="2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AS OF</w:t>
            </w:r>
          </w:p>
        </w:tc>
        <w:tc>
          <w:tcPr>
            <w:tcW w:w="1180" w:type="dxa"/>
            <w:vAlign w:val="bottom"/>
          </w:tcPr>
          <w:p>
            <w:pPr>
              <w:ind w:left="300"/>
              <w:spacing w:after="0"/>
              <w:rPr>
                <w:sz w:val="20"/>
                <w:szCs w:val="20"/>
                <w:color w:val="auto"/>
              </w:rPr>
            </w:pPr>
            <w:r>
              <w:rPr>
                <w:rFonts w:ascii="Courier New" w:cs="Courier New" w:eastAsia="Courier New" w:hAnsi="Courier New"/>
                <w:sz w:val="15"/>
                <w:szCs w:val="15"/>
                <w:color w:val="auto"/>
              </w:rPr>
              <w:t>AS OF</w:t>
            </w:r>
          </w:p>
        </w:tc>
      </w:tr>
      <w:tr>
        <w:trPr>
          <w:trHeight w:val="168"/>
        </w:trPr>
        <w:tc>
          <w:tcPr>
            <w:tcW w:w="534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w:t>
            </w: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5340" w:type="dxa"/>
            <w:vAlign w:val="bottom"/>
          </w:tcPr>
          <w:p>
            <w:pPr>
              <w:spacing w:after="0"/>
              <w:rPr>
                <w:sz w:val="14"/>
                <w:szCs w:val="14"/>
                <w:color w:val="auto"/>
              </w:rPr>
            </w:pP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1999</w:t>
            </w: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340" w:type="dxa"/>
            <w:vAlign w:val="bottom"/>
          </w:tcPr>
          <w:p>
            <w:pPr>
              <w:spacing w:after="0"/>
              <w:rPr>
                <w:sz w:val="14"/>
                <w:szCs w:val="14"/>
                <w:color w:val="auto"/>
              </w:rPr>
            </w:pP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current assets........................................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88,647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82,208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assets................................................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184,701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175,918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Current portion of long-term debt...........................</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153,214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143,180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liabilities...........................................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365,491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419,153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Stockholders' equity........................................</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(180,790)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(243,235)</w:t>
            </w:r>
          </w:p>
        </w:tc>
      </w:tr>
      <w:tr>
        <w:trPr>
          <w:trHeight w:val="505"/>
        </w:trPr>
        <w:tc>
          <w:tcPr>
            <w:tcW w:w="5340" w:type="dxa"/>
            <w:vAlign w:val="bottom"/>
          </w:tcPr>
          <w:p>
            <w:pPr>
              <w:jc w:val="right"/>
              <w:ind w:right="1667"/>
              <w:spacing w:after="0"/>
              <w:rPr>
                <w:sz w:val="20"/>
                <w:szCs w:val="20"/>
                <w:color w:val="auto"/>
              </w:rPr>
            </w:pPr>
            <w:r>
              <w:rPr>
                <w:rFonts w:ascii="Courier New" w:cs="Courier New" w:eastAsia="Courier New" w:hAnsi="Courier New"/>
                <w:sz w:val="15"/>
                <w:szCs w:val="15"/>
                <w:color w:val="auto"/>
              </w:rPr>
              <w:t>26</w:t>
            </w: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SELECTED COMPARATIVE PER SHARE DATA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sets forth the historical per share data and the unaudited pro forma combined per share data giving effect to the merger and related transactions and the Prison Realty restructuring transactions. The pro forma combined data are not necessarily indicative of actual financial positions or future operating results or that which would have occurred or will occur upon completion of the restructuring transactions.</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information shown below should be read in conjunction with (1) the consolidated financial statements and accompanying notes of Prison Realty, included in this joint proxy statement/ prospectus, and (2) the unaudited pro forma financial statements of Prison Realty, included in this joint proxy statement/prospectus.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w w:val="95"/>
              </w:rPr>
              <w:t>THREE MONTHS ENDED</w:t>
            </w:r>
          </w:p>
        </w:tc>
        <w:tc>
          <w:tcPr>
            <w:tcW w:w="148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TWELVE MONTHS</w:t>
            </w:r>
          </w:p>
        </w:tc>
        <w:tc>
          <w:tcPr>
            <w:tcW w:w="7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ENDED</w:t>
            </w:r>
          </w:p>
        </w:tc>
      </w:tr>
      <w:tr>
        <w:trPr>
          <w:trHeight w:val="168"/>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3"/>
          </w:tcPr>
          <w:p>
            <w:pPr>
              <w:jc w:val="right"/>
              <w:ind w:right="507"/>
              <w:spacing w:after="0" w:line="168" w:lineRule="exact"/>
              <w:rPr>
                <w:sz w:val="20"/>
                <w:szCs w:val="20"/>
                <w:color w:val="auto"/>
              </w:rPr>
            </w:pPr>
            <w:r>
              <w:rPr>
                <w:rFonts w:ascii="Courier New" w:cs="Courier New" w:eastAsia="Courier New" w:hAnsi="Courier New"/>
                <w:sz w:val="15"/>
                <w:szCs w:val="15"/>
                <w:color w:val="auto"/>
              </w:rPr>
              <w:t>MARCH 31, 2000</w:t>
            </w:r>
          </w:p>
        </w:tc>
        <w:tc>
          <w:tcPr>
            <w:tcW w:w="14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9"/>
                <w:szCs w:val="9"/>
                <w:color w:val="auto"/>
                <w:w w:val="77"/>
              </w:rPr>
              <w:t>------------------------</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HISTORICAL</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PRO FORMA</w:t>
            </w:r>
          </w:p>
        </w:tc>
        <w:tc>
          <w:tcPr>
            <w:tcW w:w="1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HISTORICAL</w:t>
            </w:r>
          </w:p>
        </w:tc>
        <w:tc>
          <w:tcPr>
            <w:tcW w:w="10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4120" w:type="dxa"/>
            <w:vAlign w:val="bottom"/>
          </w:tcPr>
          <w:p>
            <w:pPr>
              <w:spacing w:after="0"/>
              <w:rPr>
                <w:sz w:val="14"/>
                <w:szCs w:val="14"/>
                <w:color w:val="auto"/>
              </w:rPr>
            </w:pPr>
          </w:p>
        </w:tc>
        <w:tc>
          <w:tcPr>
            <w:tcW w:w="1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(UNAUDITED)</w:t>
            </w:r>
          </w:p>
        </w:tc>
        <w:tc>
          <w:tcPr>
            <w:tcW w:w="1140" w:type="dxa"/>
            <w:vAlign w:val="bottom"/>
          </w:tcPr>
          <w:p>
            <w:pPr>
              <w:spacing w:after="0"/>
              <w:rPr>
                <w:sz w:val="14"/>
                <w:szCs w:val="14"/>
                <w:color w:val="auto"/>
              </w:rPr>
            </w:pPr>
          </w:p>
        </w:tc>
        <w:tc>
          <w:tcPr>
            <w:tcW w:w="108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(UNAUDITED)</w:t>
            </w:r>
          </w:p>
        </w:tc>
      </w:tr>
      <w:tr>
        <w:trPr>
          <w:trHeight w:val="336"/>
        </w:trPr>
        <w:tc>
          <w:tcPr>
            <w:tcW w:w="4120" w:type="dxa"/>
            <w:vAlign w:val="bottom"/>
          </w:tcPr>
          <w:p>
            <w:pPr>
              <w:jc w:val="right"/>
              <w:ind w:right="1327"/>
              <w:spacing w:after="0"/>
              <w:rPr>
                <w:sz w:val="20"/>
                <w:szCs w:val="20"/>
                <w:color w:val="auto"/>
              </w:rPr>
            </w:pPr>
            <w:r>
              <w:rPr>
                <w:rFonts w:ascii="Courier New" w:cs="Courier New" w:eastAsia="Courier New" w:hAnsi="Courier New"/>
                <w:sz w:val="15"/>
                <w:szCs w:val="15"/>
                <w:color w:val="auto"/>
                <w:w w:val="96"/>
              </w:rPr>
              <w:t>Income (loss) per common share:</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(.12)</w:t>
            </w:r>
          </w:p>
        </w:tc>
        <w:tc>
          <w:tcPr>
            <w:tcW w:w="11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(.54)</w:t>
            </w:r>
          </w:p>
        </w:tc>
        <w:tc>
          <w:tcPr>
            <w:tcW w:w="34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(.12)</w:t>
            </w:r>
          </w:p>
        </w:tc>
        <w:tc>
          <w:tcPr>
            <w:tcW w:w="11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(.54)</w:t>
            </w:r>
          </w:p>
        </w:tc>
        <w:tc>
          <w:tcPr>
            <w:tcW w:w="34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dividends declared per common share......</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$ 1.80</w:t>
            </w:r>
          </w:p>
        </w:tc>
        <w:tc>
          <w:tcPr>
            <w:tcW w:w="34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Book value per common share, at period end....</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10.84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8.98</w:t>
            </w:r>
          </w:p>
        </w:tc>
        <w:tc>
          <w:tcPr>
            <w:tcW w:w="11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$11.09</w:t>
            </w:r>
          </w:p>
        </w:tc>
        <w:tc>
          <w:tcPr>
            <w:tcW w:w="340" w:type="dxa"/>
            <w:vAlign w:val="bottom"/>
          </w:tcPr>
          <w:p>
            <w:pPr>
              <w:spacing w:after="0"/>
              <w:rPr>
                <w:sz w:val="14"/>
                <w:szCs w:val="14"/>
                <w:color w:val="auto"/>
              </w:rPr>
            </w:pPr>
          </w:p>
        </w:tc>
        <w:tc>
          <w:tcPr>
            <w:tcW w:w="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N/A</w:t>
            </w:r>
          </w:p>
        </w:tc>
      </w:tr>
      <w:tr>
        <w:trPr>
          <w:trHeight w:val="505"/>
        </w:trPr>
        <w:tc>
          <w:tcPr>
            <w:tcW w:w="4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33</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COMPARATIVE PER SHARE MARKET PRICE AND</w:t>
      </w:r>
    </w:p>
    <w:p>
      <w:pPr>
        <w:ind w:left="2020"/>
        <w:spacing w:after="0" w:line="237" w:lineRule="auto"/>
        <w:rPr>
          <w:sz w:val="20"/>
          <w:szCs w:val="20"/>
          <w:color w:val="auto"/>
        </w:rPr>
      </w:pPr>
      <w:r>
        <w:rPr>
          <w:rFonts w:ascii="Courier New" w:cs="Courier New" w:eastAsia="Courier New" w:hAnsi="Courier New"/>
          <w:sz w:val="15"/>
          <w:szCs w:val="15"/>
          <w:color w:val="auto"/>
        </w:rPr>
        <w:t>DISTRIBUTION/DIVIDEND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Shares of Prison Realty common stock have been traded on the NYSE under the symbol "PZN" since January 4, 1999, the first trading day following the date of completion of the merger of CCA Prison Realty Trust, a Maryland real estate investment trust ("Old Prison Realty"), and the old Corrections Corporation of America, a Tennessee corporation ("Old CCA") with and into Prison Realty (the "1999 Merger"). The common stock of CCA has no established public trading market and therefore has no public market price.</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Prior to the 1999 Merger, Old Prison Realty's common shares and Old CCA's common stock were traded on the NYSE under the symbols "PZN" and "CCA," respectively. The following table sets forth, for the fiscal quarters indicated,</w:t>
      </w:r>
    </w:p>
    <w:p>
      <w:pPr>
        <w:spacing w:after="0" w:line="1" w:lineRule="exact"/>
        <w:rPr>
          <w:sz w:val="20"/>
          <w:szCs w:val="20"/>
          <w:color w:val="auto"/>
        </w:rPr>
      </w:pPr>
    </w:p>
    <w:p>
      <w:pPr>
        <w:ind w:right="3319" w:firstLine="10"/>
        <w:spacing w:after="0" w:line="235" w:lineRule="auto"/>
        <w:tabs>
          <w:tab w:leader="none" w:pos="35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range of high and low sale prices of shares of the Prison Realty common stock, the Old Prison Realty common shares and the Old CCA common stock on the NYSE, and (ii) the amount of cash distributions paid per share: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100" w:type="dxa"/>
            <w:vAlign w:val="bottom"/>
            <w:gridSpan w:val="3"/>
          </w:tcPr>
          <w:p>
            <w:pPr>
              <w:ind w:left="1660"/>
              <w:spacing w:after="0"/>
              <w:rPr>
                <w:sz w:val="20"/>
                <w:szCs w:val="20"/>
                <w:color w:val="auto"/>
              </w:rPr>
            </w:pPr>
            <w:r>
              <w:rPr>
                <w:rFonts w:ascii="Courier New" w:cs="Courier New" w:eastAsia="Courier New" w:hAnsi="Courier New"/>
                <w:sz w:val="15"/>
                <w:szCs w:val="15"/>
                <w:color w:val="auto"/>
              </w:rPr>
              <w:t>PRISON REALTY</w:t>
            </w: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3100" w:type="dxa"/>
            <w:vAlign w:val="bottom"/>
            <w:gridSpan w:val="3"/>
          </w:tcPr>
          <w:p>
            <w:pPr>
              <w:ind w:left="1660"/>
              <w:spacing w:after="0" w:line="168" w:lineRule="exact"/>
              <w:rPr>
                <w:sz w:val="20"/>
                <w:szCs w:val="20"/>
                <w:color w:val="auto"/>
              </w:rPr>
            </w:pPr>
            <w:r>
              <w:rPr>
                <w:rFonts w:ascii="Courier New" w:cs="Courier New" w:eastAsia="Courier New" w:hAnsi="Courier New"/>
                <w:sz w:val="15"/>
                <w:szCs w:val="15"/>
                <w:color w:val="auto"/>
              </w:rPr>
              <w:t>SALES PRICES</w:t>
            </w:r>
          </w:p>
        </w:tc>
        <w:tc>
          <w:tcPr>
            <w:tcW w:w="18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PER SHARE CASH</w:t>
            </w:r>
          </w:p>
        </w:tc>
      </w:tr>
      <w:tr>
        <w:trPr>
          <w:trHeight w:val="168"/>
        </w:trPr>
        <w:tc>
          <w:tcPr>
            <w:tcW w:w="3420" w:type="dxa"/>
            <w:vAlign w:val="bottom"/>
          </w:tcPr>
          <w:p>
            <w:pPr>
              <w:spacing w:after="0"/>
              <w:rPr>
                <w:sz w:val="14"/>
                <w:szCs w:val="14"/>
                <w:color w:val="auto"/>
              </w:rPr>
            </w:pPr>
          </w:p>
        </w:tc>
        <w:tc>
          <w:tcPr>
            <w:tcW w:w="2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DISTRIBUTION PAID OR</w:t>
            </w:r>
          </w:p>
        </w:tc>
      </w:tr>
      <w:tr>
        <w:trPr>
          <w:trHeight w:val="168"/>
        </w:trPr>
        <w:tc>
          <w:tcPr>
            <w:tcW w:w="3420" w:type="dxa"/>
            <w:vAlign w:val="bottom"/>
          </w:tcPr>
          <w:p>
            <w:pPr>
              <w:spacing w:after="0"/>
              <w:rPr>
                <w:sz w:val="14"/>
                <w:szCs w:val="14"/>
                <w:color w:val="auto"/>
              </w:rPr>
            </w:pPr>
          </w:p>
        </w:tc>
        <w:tc>
          <w:tcPr>
            <w:tcW w:w="2100" w:type="dxa"/>
            <w:vAlign w:val="bottom"/>
          </w:tcPr>
          <w:p>
            <w:pPr>
              <w:ind w:left="1660"/>
              <w:spacing w:after="0" w:line="168" w:lineRule="exact"/>
              <w:rPr>
                <w:sz w:val="20"/>
                <w:szCs w:val="20"/>
                <w:color w:val="auto"/>
              </w:rPr>
            </w:pPr>
            <w:r>
              <w:rPr>
                <w:rFonts w:ascii="Courier New" w:cs="Courier New" w:eastAsia="Courier New" w:hAnsi="Courier New"/>
                <w:sz w:val="15"/>
                <w:szCs w:val="15"/>
                <w:color w:val="auto"/>
              </w:rPr>
              <w:t>HIGH</w:t>
            </w:r>
          </w:p>
        </w:tc>
        <w:tc>
          <w:tcPr>
            <w:tcW w:w="340" w:type="dxa"/>
            <w:vAlign w:val="bottom"/>
          </w:tcPr>
          <w:p>
            <w:pPr>
              <w:spacing w:after="0"/>
              <w:rPr>
                <w:sz w:val="14"/>
                <w:szCs w:val="14"/>
                <w:color w:val="auto"/>
              </w:rPr>
            </w:pPr>
          </w:p>
        </w:tc>
        <w:tc>
          <w:tcPr>
            <w:tcW w:w="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LOW</w:t>
            </w:r>
          </w:p>
        </w:tc>
        <w:tc>
          <w:tcPr>
            <w:tcW w:w="1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EXPECTED TO BE PAID</w:t>
            </w:r>
          </w:p>
        </w:tc>
      </w:tr>
      <w:tr>
        <w:trPr>
          <w:trHeight w:val="168"/>
        </w:trPr>
        <w:tc>
          <w:tcPr>
            <w:tcW w:w="3420" w:type="dxa"/>
            <w:vAlign w:val="bottom"/>
          </w:tcPr>
          <w:p>
            <w:pPr>
              <w:spacing w:after="0"/>
              <w:rPr>
                <w:sz w:val="14"/>
                <w:szCs w:val="14"/>
                <w:color w:val="auto"/>
              </w:rPr>
            </w:pP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FISCAL YEAR 1999:</w:t>
            </w: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3420" w:type="dxa"/>
            <w:vAlign w:val="bottom"/>
          </w:tcPr>
          <w:p>
            <w:pPr>
              <w:spacing w:after="0"/>
              <w:rPr>
                <w:sz w:val="20"/>
                <w:szCs w:val="20"/>
                <w:color w:val="auto"/>
              </w:rPr>
            </w:pPr>
            <w:r>
              <w:rPr>
                <w:rFonts w:ascii="Courier New" w:cs="Courier New" w:eastAsia="Courier New" w:hAnsi="Courier New"/>
                <w:sz w:val="14"/>
                <w:szCs w:val="14"/>
                <w:color w:val="auto"/>
                <w:w w:val="73"/>
              </w:rPr>
              <w:t>First Quarter..........................................</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$24.38</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$16.63</w:t>
            </w:r>
          </w:p>
        </w:tc>
        <w:tc>
          <w:tcPr>
            <w:tcW w:w="180" w:type="dxa"/>
            <w:vAlign w:val="bottom"/>
          </w:tcPr>
          <w:p>
            <w:pPr>
              <w:spacing w:after="0"/>
              <w:rPr>
                <w:sz w:val="14"/>
                <w:szCs w:val="14"/>
                <w:color w:val="auto"/>
              </w:rPr>
            </w:pPr>
          </w:p>
        </w:tc>
        <w:tc>
          <w:tcPr>
            <w:tcW w:w="16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w w:val="99"/>
              </w:rPr>
              <w:t>$ 0.60</w:t>
            </w:r>
          </w:p>
        </w:tc>
      </w:tr>
      <w:tr>
        <w:trPr>
          <w:trHeight w:val="168"/>
        </w:trPr>
        <w:tc>
          <w:tcPr>
            <w:tcW w:w="3420" w:type="dxa"/>
            <w:vAlign w:val="bottom"/>
          </w:tcPr>
          <w:p>
            <w:pPr>
              <w:spacing w:after="0"/>
              <w:rPr>
                <w:sz w:val="20"/>
                <w:szCs w:val="20"/>
                <w:color w:val="auto"/>
              </w:rPr>
            </w:pPr>
            <w:r>
              <w:rPr>
                <w:rFonts w:ascii="Courier New" w:cs="Courier New" w:eastAsia="Courier New" w:hAnsi="Courier New"/>
                <w:sz w:val="14"/>
                <w:szCs w:val="14"/>
                <w:color w:val="auto"/>
                <w:w w:val="73"/>
              </w:rPr>
              <w:t>Second Quarter.........................................</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22.38</w:t>
            </w:r>
          </w:p>
        </w:tc>
        <w:tc>
          <w:tcPr>
            <w:tcW w:w="3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9.25</w:t>
            </w:r>
          </w:p>
        </w:tc>
        <w:tc>
          <w:tcPr>
            <w:tcW w:w="180" w:type="dxa"/>
            <w:vAlign w:val="bottom"/>
          </w:tcPr>
          <w:p>
            <w:pPr>
              <w:spacing w:after="0"/>
              <w:rPr>
                <w:sz w:val="14"/>
                <w:szCs w:val="14"/>
                <w:color w:val="auto"/>
              </w:rPr>
            </w:pPr>
          </w:p>
        </w:tc>
        <w:tc>
          <w:tcPr>
            <w:tcW w:w="16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0.60</w:t>
            </w:r>
          </w:p>
        </w:tc>
      </w:tr>
      <w:tr>
        <w:trPr>
          <w:trHeight w:val="168"/>
        </w:trPr>
        <w:tc>
          <w:tcPr>
            <w:tcW w:w="3420" w:type="dxa"/>
            <w:vAlign w:val="bottom"/>
          </w:tcPr>
          <w:p>
            <w:pPr>
              <w:spacing w:after="0"/>
              <w:rPr>
                <w:sz w:val="20"/>
                <w:szCs w:val="20"/>
                <w:color w:val="auto"/>
              </w:rPr>
            </w:pPr>
            <w:r>
              <w:rPr>
                <w:rFonts w:ascii="Courier New" w:cs="Courier New" w:eastAsia="Courier New" w:hAnsi="Courier New"/>
                <w:sz w:val="14"/>
                <w:szCs w:val="14"/>
                <w:color w:val="auto"/>
                <w:w w:val="73"/>
              </w:rPr>
              <w:t>Third Quarter..........................................</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14.19</w:t>
            </w:r>
          </w:p>
        </w:tc>
        <w:tc>
          <w:tcPr>
            <w:tcW w:w="3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9.00</w:t>
            </w:r>
          </w:p>
        </w:tc>
        <w:tc>
          <w:tcPr>
            <w:tcW w:w="180" w:type="dxa"/>
            <w:vAlign w:val="bottom"/>
          </w:tcPr>
          <w:p>
            <w:pPr>
              <w:spacing w:after="0"/>
              <w:rPr>
                <w:sz w:val="14"/>
                <w:szCs w:val="14"/>
                <w:color w:val="auto"/>
              </w:rPr>
            </w:pPr>
          </w:p>
        </w:tc>
        <w:tc>
          <w:tcPr>
            <w:tcW w:w="16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0.60</w:t>
            </w:r>
          </w:p>
        </w:tc>
      </w:tr>
      <w:tr>
        <w:trPr>
          <w:trHeight w:val="168"/>
        </w:trPr>
        <w:tc>
          <w:tcPr>
            <w:tcW w:w="3420" w:type="dxa"/>
            <w:vAlign w:val="bottom"/>
          </w:tcPr>
          <w:p>
            <w:pPr>
              <w:spacing w:after="0"/>
              <w:rPr>
                <w:sz w:val="20"/>
                <w:szCs w:val="20"/>
                <w:color w:val="auto"/>
              </w:rPr>
            </w:pPr>
            <w:r>
              <w:rPr>
                <w:rFonts w:ascii="Courier New" w:cs="Courier New" w:eastAsia="Courier New" w:hAnsi="Courier New"/>
                <w:sz w:val="14"/>
                <w:szCs w:val="14"/>
                <w:color w:val="auto"/>
                <w:w w:val="73"/>
              </w:rPr>
              <w:t>Fourth Quarter.........................................</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11.75</w:t>
            </w:r>
          </w:p>
        </w:tc>
        <w:tc>
          <w:tcPr>
            <w:tcW w:w="3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4.50</w:t>
            </w:r>
          </w:p>
        </w:tc>
        <w:tc>
          <w:tcPr>
            <w:tcW w:w="180" w:type="dxa"/>
            <w:vAlign w:val="bottom"/>
          </w:tcPr>
          <w:p>
            <w:pPr>
              <w:spacing w:after="0"/>
              <w:rPr>
                <w:sz w:val="14"/>
                <w:szCs w:val="14"/>
                <w:color w:val="auto"/>
              </w:rPr>
            </w:pPr>
          </w:p>
        </w:tc>
        <w:tc>
          <w:tcPr>
            <w:tcW w:w="16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YEAR 2000:</w:t>
            </w: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420" w:type="dxa"/>
            <w:vAlign w:val="bottom"/>
          </w:tcPr>
          <w:p>
            <w:pPr>
              <w:spacing w:after="0"/>
              <w:rPr>
                <w:sz w:val="20"/>
                <w:szCs w:val="20"/>
                <w:color w:val="auto"/>
              </w:rPr>
            </w:pPr>
            <w:r>
              <w:rPr>
                <w:rFonts w:ascii="Courier New" w:cs="Courier New" w:eastAsia="Courier New" w:hAnsi="Courier New"/>
                <w:sz w:val="14"/>
                <w:szCs w:val="14"/>
                <w:color w:val="auto"/>
                <w:w w:val="73"/>
              </w:rPr>
              <w:t>First Quarter..........................................</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c>
          <w:tcPr>
            <w:tcW w:w="3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w:t>
            </w:r>
          </w:p>
        </w:tc>
        <w:tc>
          <w:tcPr>
            <w:tcW w:w="180" w:type="dxa"/>
            <w:vAlign w:val="bottom"/>
          </w:tcPr>
          <w:p>
            <w:pPr>
              <w:spacing w:after="0"/>
              <w:rPr>
                <w:sz w:val="14"/>
                <w:szCs w:val="14"/>
                <w:color w:val="auto"/>
              </w:rPr>
            </w:pPr>
          </w:p>
        </w:tc>
        <w:tc>
          <w:tcPr>
            <w:tcW w:w="16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3420" w:type="dxa"/>
            <w:vAlign w:val="bottom"/>
          </w:tcPr>
          <w:p>
            <w:pPr>
              <w:spacing w:after="0"/>
              <w:rPr>
                <w:sz w:val="20"/>
                <w:szCs w:val="20"/>
                <w:color w:val="auto"/>
              </w:rPr>
            </w:pPr>
            <w:r>
              <w:rPr>
                <w:rFonts w:ascii="Courier New" w:cs="Courier New" w:eastAsia="Courier New" w:hAnsi="Courier New"/>
                <w:sz w:val="14"/>
                <w:szCs w:val="14"/>
                <w:color w:val="auto"/>
                <w:w w:val="73"/>
              </w:rPr>
              <w:t>Second Quarter.........................................</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w:t>
            </w:r>
          </w:p>
        </w:tc>
        <w:tc>
          <w:tcPr>
            <w:tcW w:w="3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w:t>
            </w:r>
          </w:p>
        </w:tc>
        <w:tc>
          <w:tcPr>
            <w:tcW w:w="180" w:type="dxa"/>
            <w:vAlign w:val="bottom"/>
          </w:tcPr>
          <w:p>
            <w:pPr>
              <w:spacing w:after="0"/>
              <w:rPr>
                <w:sz w:val="14"/>
                <w:szCs w:val="14"/>
                <w:color w:val="auto"/>
              </w:rPr>
            </w:pPr>
          </w:p>
        </w:tc>
        <w:tc>
          <w:tcPr>
            <w:tcW w:w="16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3420" w:type="dxa"/>
            <w:vAlign w:val="bottom"/>
          </w:tcPr>
          <w:p>
            <w:pPr>
              <w:spacing w:after="0"/>
              <w:rPr>
                <w:sz w:val="20"/>
                <w:szCs w:val="20"/>
                <w:color w:val="auto"/>
              </w:rPr>
            </w:pPr>
            <w:r>
              <w:rPr>
                <w:rFonts w:ascii="Courier New" w:cs="Courier New" w:eastAsia="Courier New" w:hAnsi="Courier New"/>
                <w:sz w:val="14"/>
                <w:szCs w:val="14"/>
                <w:color w:val="auto"/>
                <w:w w:val="73"/>
              </w:rPr>
              <w:t>Third Quarter (through July 24, 2000)..................</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w:t>
            </w:r>
          </w:p>
        </w:tc>
        <w:tc>
          <w:tcPr>
            <w:tcW w:w="3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2.38</w:t>
            </w:r>
          </w:p>
        </w:tc>
        <w:tc>
          <w:tcPr>
            <w:tcW w:w="180" w:type="dxa"/>
            <w:vAlign w:val="bottom"/>
          </w:tcPr>
          <w:p>
            <w:pPr>
              <w:spacing w:after="0"/>
              <w:rPr>
                <w:sz w:val="14"/>
                <w:szCs w:val="14"/>
                <w:color w:val="auto"/>
              </w:rPr>
            </w:pP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0.00 (expected)</w:t>
            </w: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rPr>
              <w:t>OLD PRISON REALTY</w:t>
            </w: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673"/>
        </w:trPr>
        <w:tc>
          <w:tcPr>
            <w:tcW w:w="3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7"/>
              </w:rPr>
              <w:t>OLD PRISON</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3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REALTY</w:t>
            </w: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3100" w:type="dxa"/>
            <w:vAlign w:val="bottom"/>
            <w:gridSpan w:val="3"/>
          </w:tcPr>
          <w:p>
            <w:pPr>
              <w:jc w:val="center"/>
              <w:ind w:left="1907"/>
              <w:spacing w:after="0" w:line="168" w:lineRule="exact"/>
              <w:rPr>
                <w:sz w:val="20"/>
                <w:szCs w:val="20"/>
                <w:color w:val="auto"/>
              </w:rPr>
            </w:pPr>
            <w:r>
              <w:rPr>
                <w:rFonts w:ascii="Courier New" w:cs="Courier New" w:eastAsia="Courier New" w:hAnsi="Courier New"/>
                <w:sz w:val="15"/>
                <w:szCs w:val="15"/>
                <w:color w:val="auto"/>
                <w:w w:val="96"/>
              </w:rPr>
              <w:t>SALES PRICES</w:t>
            </w: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2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PER SHARE CASH</w:t>
            </w:r>
          </w:p>
        </w:tc>
      </w:tr>
      <w:tr>
        <w:trPr>
          <w:trHeight w:val="168"/>
        </w:trPr>
        <w:tc>
          <w:tcPr>
            <w:tcW w:w="3420" w:type="dxa"/>
            <w:vAlign w:val="bottom"/>
          </w:tcPr>
          <w:p>
            <w:pPr>
              <w:spacing w:after="0"/>
              <w:rPr>
                <w:sz w:val="14"/>
                <w:szCs w:val="14"/>
                <w:color w:val="auto"/>
              </w:rPr>
            </w:pPr>
          </w:p>
        </w:tc>
        <w:tc>
          <w:tcPr>
            <w:tcW w:w="2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HIGH</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LOW</w:t>
            </w:r>
          </w:p>
        </w:tc>
        <w:tc>
          <w:tcPr>
            <w:tcW w:w="180" w:type="dxa"/>
            <w:vAlign w:val="bottom"/>
          </w:tcPr>
          <w:p>
            <w:pPr>
              <w:spacing w:after="0"/>
              <w:rPr>
                <w:sz w:val="14"/>
                <w:szCs w:val="14"/>
                <w:color w:val="auto"/>
              </w:rPr>
            </w:pP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DIVIDEND PAID</w:t>
            </w:r>
          </w:p>
        </w:tc>
      </w:tr>
      <w:tr>
        <w:trPr>
          <w:trHeight w:val="168"/>
        </w:trPr>
        <w:tc>
          <w:tcPr>
            <w:tcW w:w="3420" w:type="dxa"/>
            <w:vAlign w:val="bottom"/>
          </w:tcPr>
          <w:p>
            <w:pPr>
              <w:spacing w:after="0"/>
              <w:rPr>
                <w:sz w:val="14"/>
                <w:szCs w:val="14"/>
                <w:color w:val="auto"/>
              </w:rPr>
            </w:pPr>
          </w:p>
        </w:tc>
        <w:tc>
          <w:tcPr>
            <w:tcW w:w="2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FISCAL YEAR 1998:</w:t>
            </w: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3420" w:type="dxa"/>
            <w:vAlign w:val="bottom"/>
          </w:tcPr>
          <w:p>
            <w:pPr>
              <w:spacing w:after="0"/>
              <w:rPr>
                <w:sz w:val="20"/>
                <w:szCs w:val="20"/>
                <w:color w:val="auto"/>
              </w:rPr>
            </w:pPr>
            <w:r>
              <w:rPr>
                <w:rFonts w:ascii="Courier New" w:cs="Courier New" w:eastAsia="Courier New" w:hAnsi="Courier New"/>
                <w:sz w:val="12"/>
                <w:szCs w:val="12"/>
                <w:color w:val="auto"/>
                <w:w w:val="80"/>
              </w:rPr>
              <w:t>First Quarter..............................................</w:t>
            </w:r>
          </w:p>
        </w:tc>
        <w:tc>
          <w:tcPr>
            <w:tcW w:w="2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$44.50</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$38.50</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$0.425</w:t>
            </w:r>
          </w:p>
        </w:tc>
      </w:tr>
      <w:tr>
        <w:trPr>
          <w:trHeight w:val="168"/>
        </w:trPr>
        <w:tc>
          <w:tcPr>
            <w:tcW w:w="3420" w:type="dxa"/>
            <w:vAlign w:val="bottom"/>
          </w:tcPr>
          <w:p>
            <w:pPr>
              <w:spacing w:after="0"/>
              <w:rPr>
                <w:sz w:val="20"/>
                <w:szCs w:val="20"/>
                <w:color w:val="auto"/>
              </w:rPr>
            </w:pPr>
            <w:r>
              <w:rPr>
                <w:rFonts w:ascii="Courier New" w:cs="Courier New" w:eastAsia="Courier New" w:hAnsi="Courier New"/>
                <w:sz w:val="12"/>
                <w:szCs w:val="12"/>
                <w:color w:val="auto"/>
                <w:w w:val="80"/>
              </w:rPr>
              <w:t>Second Quarter.............................................</w:t>
            </w:r>
          </w:p>
        </w:tc>
        <w:tc>
          <w:tcPr>
            <w:tcW w:w="2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41.94</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26.38</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0.425</w:t>
            </w:r>
          </w:p>
        </w:tc>
      </w:tr>
      <w:tr>
        <w:trPr>
          <w:trHeight w:val="168"/>
        </w:trPr>
        <w:tc>
          <w:tcPr>
            <w:tcW w:w="3420" w:type="dxa"/>
            <w:vAlign w:val="bottom"/>
          </w:tcPr>
          <w:p>
            <w:pPr>
              <w:spacing w:after="0"/>
              <w:rPr>
                <w:sz w:val="20"/>
                <w:szCs w:val="20"/>
                <w:color w:val="auto"/>
              </w:rPr>
            </w:pPr>
            <w:r>
              <w:rPr>
                <w:rFonts w:ascii="Courier New" w:cs="Courier New" w:eastAsia="Courier New" w:hAnsi="Courier New"/>
                <w:sz w:val="12"/>
                <w:szCs w:val="12"/>
                <w:color w:val="auto"/>
                <w:w w:val="80"/>
              </w:rPr>
              <w:t>Third Quarter..............................................</w:t>
            </w:r>
          </w:p>
        </w:tc>
        <w:tc>
          <w:tcPr>
            <w:tcW w:w="2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30.69</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17.50</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0.480</w:t>
            </w:r>
          </w:p>
        </w:tc>
      </w:tr>
      <w:tr>
        <w:trPr>
          <w:trHeight w:val="168"/>
        </w:trPr>
        <w:tc>
          <w:tcPr>
            <w:tcW w:w="3420" w:type="dxa"/>
            <w:vAlign w:val="bottom"/>
          </w:tcPr>
          <w:p>
            <w:pPr>
              <w:spacing w:after="0"/>
              <w:rPr>
                <w:sz w:val="20"/>
                <w:szCs w:val="20"/>
                <w:color w:val="auto"/>
              </w:rPr>
            </w:pPr>
            <w:r>
              <w:rPr>
                <w:rFonts w:ascii="Courier New" w:cs="Courier New" w:eastAsia="Courier New" w:hAnsi="Courier New"/>
                <w:sz w:val="12"/>
                <w:szCs w:val="12"/>
                <w:color w:val="auto"/>
                <w:w w:val="80"/>
              </w:rPr>
              <w:t>Fourth Quarter.............................................</w:t>
            </w:r>
          </w:p>
        </w:tc>
        <w:tc>
          <w:tcPr>
            <w:tcW w:w="2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26.75</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15.50</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0.480</w:t>
            </w:r>
          </w:p>
        </w:tc>
      </w:tr>
      <w:tr>
        <w:trPr>
          <w:trHeight w:val="505"/>
        </w:trPr>
        <w:tc>
          <w:tcPr>
            <w:tcW w:w="3420" w:type="dxa"/>
            <w:vAlign w:val="bottom"/>
          </w:tcPr>
          <w:p>
            <w:pPr>
              <w:spacing w:after="0"/>
              <w:rPr>
                <w:sz w:val="24"/>
                <w:szCs w:val="24"/>
                <w:color w:val="auto"/>
              </w:rPr>
            </w:pPr>
          </w:p>
        </w:tc>
        <w:tc>
          <w:tcPr>
            <w:tcW w:w="2100" w:type="dxa"/>
            <w:vAlign w:val="bottom"/>
          </w:tcPr>
          <w:p>
            <w:pPr>
              <w:jc w:val="right"/>
              <w:ind w:right="1847"/>
              <w:spacing w:after="0"/>
              <w:rPr>
                <w:sz w:val="20"/>
                <w:szCs w:val="20"/>
                <w:color w:val="auto"/>
              </w:rPr>
            </w:pPr>
            <w:r>
              <w:rPr>
                <w:rFonts w:ascii="Courier New" w:cs="Courier New" w:eastAsia="Courier New" w:hAnsi="Courier New"/>
                <w:sz w:val="15"/>
                <w:szCs w:val="15"/>
                <w:color w:val="auto"/>
                <w:w w:val="88"/>
              </w:rPr>
              <w:t>28</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20"/>
                <w:szCs w:val="20"/>
                <w:color w:val="auto"/>
              </w:rPr>
            </w:pPr>
            <w:r>
              <w:rPr>
                <w:rFonts w:ascii="Courier New" w:cs="Courier New" w:eastAsia="Courier New" w:hAnsi="Courier New"/>
                <w:sz w:val="15"/>
                <w:szCs w:val="15"/>
                <w:color w:val="auto"/>
              </w:rPr>
              <w:t>OLD CCA</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73"/>
        </w:trPr>
        <w:tc>
          <w:tcPr>
            <w:tcW w:w="5260" w:type="dxa"/>
            <w:vAlign w:val="bottom"/>
          </w:tcPr>
          <w:p>
            <w:pPr>
              <w:spacing w:after="0"/>
              <w:rPr>
                <w:sz w:val="24"/>
                <w:szCs w:val="24"/>
                <w:color w:val="auto"/>
              </w:rPr>
            </w:pPr>
          </w:p>
        </w:tc>
        <w:tc>
          <w:tcPr>
            <w:tcW w:w="15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OLD CCA</w:t>
            </w:r>
          </w:p>
        </w:tc>
        <w:tc>
          <w:tcPr>
            <w:tcW w:w="1360" w:type="dxa"/>
            <w:vAlign w:val="bottom"/>
          </w:tcPr>
          <w:p>
            <w:pPr>
              <w:spacing w:after="0"/>
              <w:rPr>
                <w:sz w:val="24"/>
                <w:szCs w:val="24"/>
                <w:color w:val="auto"/>
              </w:rPr>
            </w:pPr>
          </w:p>
        </w:tc>
      </w:tr>
      <w:tr>
        <w:trPr>
          <w:trHeight w:val="168"/>
        </w:trPr>
        <w:tc>
          <w:tcPr>
            <w:tcW w:w="5260" w:type="dxa"/>
            <w:vAlign w:val="bottom"/>
          </w:tcPr>
          <w:p>
            <w:pPr>
              <w:spacing w:after="0"/>
              <w:rPr>
                <w:sz w:val="14"/>
                <w:szCs w:val="14"/>
                <w:color w:val="auto"/>
              </w:rPr>
            </w:pP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SALES PRICES</w:t>
            </w:r>
          </w:p>
        </w:tc>
        <w:tc>
          <w:tcPr>
            <w:tcW w:w="136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PER SHARE CASH</w:t>
            </w:r>
          </w:p>
        </w:tc>
      </w:tr>
      <w:tr>
        <w:trPr>
          <w:trHeight w:val="168"/>
        </w:trPr>
        <w:tc>
          <w:tcPr>
            <w:tcW w:w="5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HIGH</w:t>
            </w: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LOW</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DIVIDEND PAID</w:t>
            </w:r>
          </w:p>
        </w:tc>
      </w:tr>
      <w:tr>
        <w:trPr>
          <w:trHeight w:val="168"/>
        </w:trPr>
        <w:tc>
          <w:tcPr>
            <w:tcW w:w="5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2"/>
              </w:rPr>
              <w:t>------</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FISCAL YEAR 1998:</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First Quarter..............................................</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$41.50</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2"/>
              </w:rPr>
              <w:t>$32.00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Second Quarter.............................................</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35.50</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Third Quarter..............................................</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24.88</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13.13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Fourth Quarter.............................................</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22.38</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0.00</w:t>
            </w:r>
          </w:p>
        </w:tc>
      </w:tr>
    </w:tbl>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June 29, 2000, the last trading day preceding public announcement of the execution of the agreement and plan of merger by and between Prison Realty and CCA relating to the merger and related transactions and the Prison Realty restructuring, the closing price per share of Prison Realty common stock was $3.13. On August 2, 2000, the last full trading day for which closing prices were available at the time of printing of this joint proxy statement/prospectus, the closing price per share of Prison Realty common stock was $2.75. Shareholders of CCA are advised to obtain current market quotations for Prison Realty common stock. No assurance can be given as to the market price of Prison Realty common stock at any time before the completion of the merger or as to the market price of Prison Realty common stock after the merger. The number of shares of Prison Realty common stock received by shareholders of CCA in the merger will vary depending upon the average closing price of Prison Realty common stock for the five trading day period ending two days prior to the closing of the merger. See "Proposal to Approve the Merger and Related Transactions -- The agreement and plan of merger" for further discussion regarding the consideration to be issued by Prison Realty to CCA shareholders.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Subject to the approval of Prison Realty's shareholders, Prison Realty will cease to qualify as a REIT for federal income tax purposes commencing with its 2000 taxable year. In accordance with the provisions of its charter, Prison Realty will elect to be taxed and to qualify as a REIT with respect to its 1999 taxable year. In order to satisfy its remaining 1999 REIT distribution requirements, Prison Realty will distribute to its common shareholders shares of its series B convertible preferred stock having a value of approximately $150.0 million. Prison Realty believes that the distribution of the series B convertible preferred stock will satisfy its remaining REIT distribution requirements for 1999. There can be no assurance, however, that such distribution will ultimately satisfy the REIT requirements, or that additional distributions will not be required at a later time. In the event Prison Realty does not satisfy its distribution requirements through the issuance of the series B convertible preferred stock or another security, Prison Realty will be required to make its required REIT distribution in cash. Prison Realty does not have the resources to pay such distribution in cash, and, under the terms of its existing senior bank credit facility, such cash dividend payments are explicitly prohibited. Moreover, if Prison Realty is otherwise unable to qualify as a REIT with respect to its 1999 taxable year, Prison Realty will be required to pay federal income tax on its earnings at ordinary corporate rates, which is currently estimated to be as much as $100.0 million. See "Information About</w:t>
      </w:r>
    </w:p>
    <w:p>
      <w:pPr>
        <w:spacing w:after="0" w:line="7"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Prison Realty -- Qualification of Prison Realty as a REIT for 1999." Following completion of the merger and related transactions and the Prison Realty restructuring, Prison Realty does not intend to pay any cash dividends on its common stock in the foreseeable future.</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35</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to the other information contained or incorporated by reference in this joint proxy statement/prospectus, you should carefully consider the following risk factors before you decide whether you wish to approve the merger and related transactions described herein.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 CANNOT BE ASSURED THAT THE MERGER AND RELATED TRANSACTIONS WILL BE COMPLETED</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obligation of the companies to complete the merger and related transactions is subject to the satisfaction of certain conditions, as more fully described in "Proposal to Approve the Merger and Related Transactions -- The agreement and plan of merger." These conditions include the following:</w:t>
      </w:r>
    </w:p>
    <w:p>
      <w:pPr>
        <w:spacing w:after="0" w:line="175" w:lineRule="exact"/>
        <w:rPr>
          <w:sz w:val="20"/>
          <w:szCs w:val="20"/>
          <w:color w:val="auto"/>
        </w:rPr>
      </w:pPr>
    </w:p>
    <w:p>
      <w:pPr>
        <w:ind w:left="700" w:right="3499" w:hanging="253"/>
        <w:spacing w:after="0" w:line="235" w:lineRule="auto"/>
        <w:tabs>
          <w:tab w:leader="none" w:pos="7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Prison Realty's shareholders of Prison Realty's charter amendments to permit Prison Realty to elect not to be taxed as a REIT for federal income tax purposes commencing with Prison Realty's 2000 taxable year;</w:t>
      </w:r>
    </w:p>
    <w:p>
      <w:pPr>
        <w:spacing w:after="0" w:line="175" w:lineRule="exact"/>
        <w:rPr>
          <w:rFonts w:ascii="Courier New" w:cs="Courier New" w:eastAsia="Courier New" w:hAnsi="Courier New"/>
          <w:sz w:val="15"/>
          <w:szCs w:val="15"/>
          <w:color w:val="auto"/>
        </w:rPr>
      </w:pPr>
    </w:p>
    <w:p>
      <w:pPr>
        <w:ind w:left="700" w:right="3399" w:hanging="253"/>
        <w:spacing w:after="0" w:line="234" w:lineRule="auto"/>
        <w:tabs>
          <w:tab w:leader="none" w:pos="7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merger and related transactions by the shareholders of CCA;</w:t>
      </w:r>
    </w:p>
    <w:p>
      <w:pPr>
        <w:spacing w:after="0" w:line="173" w:lineRule="exact"/>
        <w:rPr>
          <w:rFonts w:ascii="Courier New" w:cs="Courier New" w:eastAsia="Courier New" w:hAnsi="Courier New"/>
          <w:sz w:val="15"/>
          <w:szCs w:val="15"/>
          <w:color w:val="auto"/>
        </w:rPr>
      </w:pPr>
    </w:p>
    <w:p>
      <w:pPr>
        <w:ind w:left="700" w:right="3319" w:hanging="253"/>
        <w:spacing w:after="0" w:line="234" w:lineRule="auto"/>
        <w:tabs>
          <w:tab w:leader="none" w:pos="7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completion of the purchase of shares of common stock of CCA held by Baron; and</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antitrust clearance.</w:t>
      </w:r>
    </w:p>
    <w:p>
      <w:pPr>
        <w:spacing w:after="0" w:line="173" w:lineRule="exact"/>
        <w:rPr>
          <w:sz w:val="20"/>
          <w:szCs w:val="20"/>
          <w:color w:val="auto"/>
        </w:rPr>
      </w:pPr>
    </w:p>
    <w:p>
      <w:pPr>
        <w:jc w:val="both"/>
        <w:ind w:right="3399" w:firstLine="437"/>
        <w:spacing w:after="0" w:line="234" w:lineRule="auto"/>
        <w:rPr>
          <w:sz w:val="20"/>
          <w:szCs w:val="20"/>
          <w:color w:val="auto"/>
        </w:rPr>
      </w:pPr>
      <w:r>
        <w:rPr>
          <w:rFonts w:ascii="Courier New" w:cs="Courier New" w:eastAsia="Courier New" w:hAnsi="Courier New"/>
          <w:sz w:val="15"/>
          <w:szCs w:val="15"/>
          <w:color w:val="auto"/>
        </w:rPr>
        <w:t>As a result of these and other conditions, you cannot be assured that the merger and related transactions will be successfully completed.</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PRISON REALTY CURRENTLY HAS, AND WILL HAVE AFTER COMPLETION OF THE MERGER AND RELATED TRANSACTIONS AND THE PRISON REALTY RESTRUCTURING, A SIGNIFICANT AMOUNT OF DEBT</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Prison Realty currently has, and will continue to have upon completion of the merger and related transactions and the Prison Realty restructuring, a significant amount of debt. Prison Realty currently has a $1.0 billion bank credit facility, consisting of a $400.0 million revolving credit facility, a $250.0 million term loan facility and a $350.0 million term loan facility. Prison Realty has approximately $372.5 million currently outstanding under its revolving credit facility and approximately $593 million currently outstanding under its term loan facilities. In addition, as permitted by the waiver of existing events of default under, and amendments to, Prison Realty's bank credit facility, more fully described in "Information About Prison Realty Recent Developments," Prison Realty may borrow up to $30.0 million under the bank credit facility at various times, in addition to the $25.0 million Prison Realty borrowed upon execution of the waiver and amendment. Prison Realty also has outstanding an aggregate principal amount of $100.0 million of its 12% senior unsecured notes, due June 2006, as well as a total of $70.0 million in convertible, subordinated notes.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more fully described in "Information About Prison Realty -- Recent developments," Prison Realty recently obtained a waiver of existing events of default under, and amendments to, the provisions of its senior bank credit facility. In addition, Prison Realty recently obtained waivers of existing events of default under, and amendments to, its convertible, subordinated notes. Although the terms of Prison Realty's existing indebtedness, including the terms of its indebtedness which have been recently amended, permit Prison Realty to effect the merger and related transactions, the terms of this indebtedness require Prison Realty to meet various financial and operational covenants. The financial covenants require Prison Realty to achieve and maintain certain financial ratios. If actual results do not meet these covenants, Prison Realty would be in default under the applicable terms of its indebtedness. The operational covenants contained in Prison Realty's indebtedness restrict Prison Realty's ability to incur additional indebtedness, make certain capital expenditures or repurchase or redeem, or pay dividends upon, its debt or equity securities. Any violation of these operational</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36</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covenants by Prison Realty would result in an event of default under the applicable provisions of Prison Realty's indebtedness. If Prison Realty were unable to obtain a waiver of any event of default under its indebtedness, the holders of such indebtedness would be able to accelerate all the indebtedness Prison Realty owed them, making it immediately due and payable. In addition, such an acceleration would trigger events of default under other indebtedness of Prison Realty allowing the holders thereof to accelerate that indebtedness, making it immediately due and payable.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addition, as more fully described in "Information About Prison</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Realty -- Recent developments," CCA also obtained a waiver of events of default under, and amendments to, its bank credit facility. Although the terms of the waiver and amendment waive any events of default arising in connection with CCA's execution of the merger agreement with Prison Realty, the terms of the waiver and amendment provide that the waiver and amendment will terminate upon the earlier of: (i) the completion of the merger; (ii) September 30, 2000; (iii) the date CCA makes any lease payments to Prison Realty other than as set forth in the amended lease agreements; and (iv) the date Prison Realty's bank lenders exercise any rights with respect to any defaults under Prison Realty's credit facility. The terms of Prison Realty's bank credit facility provide that, upon completion of the merger, CCA's bank credit facility, or a reasonably satisfactory replacement facility, may continue in effect and continue to be secured by certain management contracts and accounts receivable. CCA is currently engaged in discussions with the agent of its bank credit facility with respect to additional amendments to the bank credit facility which would provide for the continued effectiveness of this facility following the merger and related transactions.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Realty's level of indebtedness could have important consequences. You cannot be assured that Prison Realty will be able to satisfy its debt service obligations or its obligations to pay dividends upon its equity securities, including its series A preferred stock, or its series B convertible preferred stock to be issued in satisfaction of Prison Realty's 1999 REIT distribution requirements. In addition, Prison Realty's bank credit facility currently restricts the payment of dividends on Prison Realty's series A preferred stock. Prison Realty's ability to make payments on or refinance its indebtedness will depend on its future financial and operating performance. This will be subject to prevailing economic and competitive conditions and to financial, business and other factors which are beyond Prison Realty's control. These factors could include operating difficulties, increased operating costs and delays in implementing Prison Realty's strategic plans.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WILL NO LONGER BE PAYING 95% OF ITS TAXABLE INCOME AS DIVIDENDS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Following completion of the restructuring, Prison Realty will not qualify as a REIT for federal income tax purposes commencing with its taxable year ending December 31, 2000. As a taxable subchapter C corporation commencing with its 2000 taxable year, Prison Realty will no longer be required to pay 95% (90% for years beginning after December 31, 2000) of its taxable income to its stockholders as dividends. Prison Realty will, however, elect to be taxed as a REIT for the 1999 taxable year and, in satisfaction of its distribution requirements, will distribute to all of its common stockholders approximately $150.0 million of series B convertible preferred stock, as more fully described in "Information About Prison Realty -- Qualification of Prison Realty as a REIT for 1999." Following completion of the restructuring, Prison Realty does not intend to pay any cash dividends on its common stock in the foreseeable future. See "The Merger and Related Transactions and the Prison Realty Restructuring -- Description of the restructuring of Prison Realty."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37</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PRISON REALTY WILL PAY HIGHER FEDERAL INCOME TAXES AFTER THE MERGER AND RELATED TRANSACTIONS AND THE PRISON REALTY RESTRUCTURING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Following completion of the restructuring, Prison Realty will be taxed as a subchapter C corporation commencing with its taxable year ending December 31, 2000. As a taxable subchapter C corporation, Prison Realty will be subject to federal income tax at regular corporate rates and will be required to pay its federal income tax when due.</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SOME EMPLOYEES, DIRECTORS AND SHAREHOLDERS OF THE COMPANIES WILL RECEIVE BENEFITS DIFFERENT FROM AND IN ADDITION TO OTHER SHAREHOLDERS IN THE MERGER AND RELATED TRANSACTIONS AND THE PRISON REALTY RESTRUCTURING, CREATING POTENTIAL CONFLICTS OF INTEREST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You should be aware that several employees, directors or shareholders of CCA have interests in, and will receive benefits as a consequence of, the merger and related transactions and the Prison Realty restructuring that are separate from the interests of, and benefits to, shareholders of CCA generally. These benefits are summarized below and are more fully described in "The Merger and Related Transactions and the Prison Realty Restructuring -- Interests of certain persons in the merger and related transactions and the Prison Realty restructuring."</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Immediately prior to the merger, Prison Realty will purchase from Baron all of the voting common stock of CCA owned by Baron (approximately 16.9% of the outstanding capital stock of CCA) in exchange for non-cash consideration, consisting of shares of Prison Realty common stock, valued at $8.0 million (or approximately 2.3 million shares assuming a Prison Realty common stock price of $3.44 per share). In addition, as consideration for Baron's consent to the merger, Prison Realty will issue warrants to purchase an aggregate of $3.0 million of Prison Realty common stock. It is expected that Baron will vote in favor of the merger at the special meeting. Baron will have one vote per share of common stock owned on the applicable record date, even though it will not own these shares at the time of the CCA merger. Mitch Rubin, a representative of Baron, is a director of CCA. Mr. Rubin abstained from the vote of the CCA board approving the merger transactions.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Prison Realty is currently negotiating with Sodexho with respect to the purchase of the shares of CCA common stock held by it. Prison Realty indicated to Sodexho that it was willing to satisfy its previous agreement to purchase the CCA shares in the form of Prison Realty common stock valued at $8.0 million, rather than in cash, as required by Prison Realty's amended bank credit facility. Prison Realty intends to continue negotiation with Sodexho regarding its purchase of the CCA common stock held by Sodexho and it expects, if it can reach an agreement with Sodexho, to pay Sodexho non-cash consideration consisting of shares of Prison Realty common stock valued at up to $8.0 million (or approximately 2.3 million shares assuming a Prison Realty common stock price of $3.44 per share) for its shares of CCA common stock, under the same terms as described above with respect to the purchase of shares of CCA common stock held by Baron. Prison Realty has conditioned and will condition its proposed purchase on the elimination of Sodexho's existing contractual right to have a representative on Prison Realty's board of directors. Jean-Pierre Cuny, a representative of Sodexho, is a director of Prison Realty and of CCA and, unless the parties agree otherwise, will continue to serve as a director of the restructured company. Mr. Cuny abstained from the vote of the Prison Realty board approving the restructuring.</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Certain members of the board of directors and management of Prison Realty also are members of the board of directors and management of CCA. Thomas W. Beasley, the chairman of the board of directors of Prison Realty, is currently serving as the interim chief executive officer of each of Prison Realty and CCA, pending the appointment of a permanent chief executive officer. Doctor R. Crants was terminated as the chief executive officer of these companies on July 28, 2000. Mr. Crants resigned as a director of Prison Realty and as its vice-chairman on July 5, 2000, and as a member of</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38</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CCA's board of directors on July 27, 2000. J. Michael Quinlan, president and chief operating officer of CCA and a member of its board of directors, is also the president of Prison Realty. Jean-Pierre Cuny is also a member of the board of directors of CCA.</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Prison Realty also has made, or will make, severance payments to certain current and former executive officers of Prison Realty and CCA. Prison Realty is obligated to provide severance payments and benefits to Doctor R. Crants in connection with his resignation and termination from his positions with Prison Realty as a result of Mr. Crants' employment agreement with Prison Realty. In addition, Prison Realty's board of directors approved certain additional modifications to the original terms of Mr. Crants' employment agreement in connection with Mr. Crants' resignation and termination. Vida H. Carroll, Prison Realty's chief financial officer, secretary and treasurer, also has received a severance payment from Prison Realty in connection with her resignation and will receive an additional severance payment in consideration for the extension of her employment through the completion of the merger and related transactions and the Prison Realty restructuring. Prison Realty also has made, and will make, certain severance payments to D. Robert Crants, III, the former president of Prison Realty, and Michael W. Devlin, the former chief operating officer of Prison Realty, in connection with their resignation from their positions with Prison Realty, including cash payments for the purchase of shares of CCA common stock held by each of them, the proceeds to be applied to the reduction of $1.0 million loan from Prison Realty to each of them. CCA also is obligated to make certain payments to, and vest any deferred or restricted shares or other equity incentive awards previously granted to, Darrell K. Massengale, the chief financial officer and secretary of CCA, in the event Mr. Massengale is not employed by Prison Realty after the completion of the merger and related transactions and the Prison Realty restructuring. CCA also has agreed to pay Mr. Massengale a retention bonus in consideration for the extension of his employment through the completion of the merger and related transactions and the Prison Realty restructuring.</w:t>
      </w:r>
    </w:p>
    <w:p>
      <w:pPr>
        <w:spacing w:after="0" w:line="34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Prison Realty will issue restricted shares of its common stock to certain members of Prison Realty's and CCA's management who hold shares of CCA common stock, including Vida H. Carroll and J. Michael Quinlan, in the merger transactions. Certain executive officers, including Mr. Quinlan, also are expected to receive new employment contracts with Prison Realty following the completion of the merger transactions.</w:t>
      </w:r>
    </w:p>
    <w:p>
      <w:pPr>
        <w:spacing w:after="0" w:line="17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YOU MAY NOT KNOW THE NUMBER OF SHARES OF PRISON REALTY COMMON STOCK TO BE ISSUED TO SHAREHOLDERS OF CCA UNTIL AS LATE AS THE DAY OF THE MERGER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number of shares of Prison Realty common stock to be issued to shareholders of CCA other than Prison Realty in the merger is subject to adjustment based on changes in the market price of Prison Realty common stock prior to the special meeting. Specifically, the number of shares of Prison Realty common stock to be issued in consideration for each share of CCA voting common stock shall be determined by a formula based on the average closing price of Prison Realty common stock for the five trading day period ending two trading days prior to the date of the closing of the merger. The share price of Prison Realty common stock is subject to price fluctuations in the market for publicly traded equity securities and has experienced significant volatility. Prison Realty cannot predict the market prices for Prison Realty common stock, and, therefore, the number of shares of Prison Realty common stock to be issued in the merger, at any time before completion of the merger. See "Proposal to Approve the Merger and Related Transactions -- The agreement and plan of merger" for a complete description of the formula for the number of shares of Prison Realty common stock which will be issued in the merger.</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39</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SHARES OF PRISON REALTY COMMON STOCK ISSUED TO CERTAIN SHAREHOLDERS OF CCA IN THE MERGER CANNOT BE SOLD OR TRANSFERRED FOR A PERIOD OF TIME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the merger and related transactions are approved, shareholders of CCA who receive shares of Prison Realty common stock in the merger will be required to hold such shares for a period of time following the merger as a result of contractual restrictions. In addition, certain shareholders of CCA may be deemed to be an "affiliate" of CCA under the federal securities laws and, as such, may be subject to resale limitations following the mergers. See "Proposal to Approve the Merger and Related Transactions -- Federal securities law consequences; Resale restrictions" for a description of the resale restrictions applicable to such shareholders. As a result, such shareholders will be subject to market risks and other risks inherent in holding Prison Realty common stock, including the risk that the market price of Prison Realty common stock may decline.</w:t>
      </w:r>
    </w:p>
    <w:p>
      <w:pPr>
        <w:spacing w:after="0" w:line="16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PRISON REALTY'S BUSINESS AND OPERATIONS WILL BE ADVERSELY AFFECTED IF IT CANNOT ATTRACT AND RETAIN KEY PERSONNEL</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Following the merger and related transactions and the Prison Realty restructuring, Prison Realty's future operating results will substantially depend on the ability of its officers and key employees to manage the business and operations of the combined company. Prison Realty is currently conducting a search for a new chief executive officer and will begin a search for a new chief financial officer. Doctor R. Crants has been terminated as the chief executive officer of Prison Realty, as well as the chief executive officer of CCA. Thomas W. Beasley, the chairman of the board of directors of Prison Realty, is serving as interim chief executive officer of Prison Realty while Prison Realty completes the search for a permanent chief executive officer. Vida H. Carroll has delivered her resignation as Prison Realty's chief financial officer. The search for the new chief financial officer will be undertaken after the selection of a new chief executive officer. Prison Realty's failure to select and retain qualified individuals to permanently fill these positions could adversely affect its business and operations.</w:t>
      </w:r>
    </w:p>
    <w:p>
      <w:pPr>
        <w:spacing w:after="0" w:line="174"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AFTER THE MERGER AND RELATED TRANSACTIONS, PRISON REALTY WILL BE MORE DIRECTLY EXPOSED TO RISKS INHERENT IN THE MANAGEMENT AND OPERATION OF CORRECTIONAL AND DETENTION FACILITIES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Following the merger and related restructuring, Prison Realty will, through its wholly owned subsidiary, operate and manage correctional and detention facilities formerly operated by CCA. In addition, Prison Realty will continue to own 100% of the non-voting common stock of each of PMSI and JJFMSI, companies whose business is the operation and management of correctional and detention facilities. Accordingly, Prison Realty will become more directly exposed to the risks inherent in the private corrections and detention industry. These risks include:</w:t>
      </w:r>
    </w:p>
    <w:p>
      <w:pPr>
        <w:spacing w:after="0" w:line="177" w:lineRule="exact"/>
        <w:rPr>
          <w:sz w:val="20"/>
          <w:szCs w:val="20"/>
          <w:color w:val="auto"/>
        </w:rPr>
      </w:pPr>
    </w:p>
    <w:p>
      <w:pPr>
        <w:ind w:left="700" w:right="3399" w:hanging="253"/>
        <w:spacing w:after="0" w:line="258" w:lineRule="auto"/>
        <w:tabs>
          <w:tab w:leader="none" w:pos="7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and revenues generated from private prison management are dependent upon facility management contracts with government entities, which can be canceled on short notice without significant penalty.</w:t>
      </w:r>
    </w:p>
    <w:p>
      <w:pPr>
        <w:spacing w:after="0" w:line="161" w:lineRule="exact"/>
        <w:rPr>
          <w:rFonts w:ascii="Courier New" w:cs="Courier New" w:eastAsia="Courier New" w:hAnsi="Courier New"/>
          <w:sz w:val="14"/>
          <w:szCs w:val="14"/>
          <w:color w:val="auto"/>
        </w:rPr>
      </w:pPr>
    </w:p>
    <w:p>
      <w:pPr>
        <w:ind w:left="700" w:right="3239" w:hanging="253"/>
        <w:spacing w:after="0" w:line="256" w:lineRule="auto"/>
        <w:tabs>
          <w:tab w:leader="none" w:pos="7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one or more government entities to renew these management contracts or to send inmates to Prison Realty's facilities, or the failure of one or more government entities to receive sufficient appropriations to cover its contractual obligations, could have an adverse effect on Prison Realty's business.</w:t>
      </w:r>
    </w:p>
    <w:p>
      <w:pPr>
        <w:spacing w:after="0" w:line="163" w:lineRule="exact"/>
        <w:rPr>
          <w:rFonts w:ascii="Courier New" w:cs="Courier New" w:eastAsia="Courier New" w:hAnsi="Courier New"/>
          <w:sz w:val="14"/>
          <w:szCs w:val="14"/>
          <w:color w:val="auto"/>
        </w:rPr>
      </w:pPr>
    </w:p>
    <w:p>
      <w:pPr>
        <w:ind w:left="700" w:right="3319" w:hanging="253"/>
        <w:spacing w:after="0" w:line="256" w:lineRule="auto"/>
        <w:tabs>
          <w:tab w:leader="none" w:pos="7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Private prison managers are increasingly subject to public scrutiny regarding proposed facilities, opposition from organized labor and federal and state regulation and political conditions, which could make it more difficult for Prison Realty to maintain or expand its business.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40</w:t>
      </w:r>
    </w:p>
    <w:p>
      <w:pPr>
        <w:spacing w:after="0" w:line="173" w:lineRule="exact"/>
        <w:rPr>
          <w:sz w:val="20"/>
          <w:szCs w:val="20"/>
          <w:color w:val="auto"/>
        </w:rPr>
      </w:pPr>
    </w:p>
    <w:p>
      <w:pPr>
        <w:ind w:left="700" w:right="3319" w:hanging="253"/>
        <w:spacing w:after="0" w:line="235" w:lineRule="auto"/>
        <w:tabs>
          <w:tab w:leader="none" w:pos="7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Legislation has been proposed or enacted in several states, and has previously been proposed in the United States House of Representatives, restricting the ability of private prison managers to house certain types of inmates.</w:t>
      </w:r>
    </w:p>
    <w:p>
      <w:pPr>
        <w:spacing w:after="0" w:line="175" w:lineRule="exact"/>
        <w:rPr>
          <w:rFonts w:ascii="Courier New" w:cs="Courier New" w:eastAsia="Courier New" w:hAnsi="Courier New"/>
          <w:sz w:val="15"/>
          <w:szCs w:val="15"/>
          <w:color w:val="auto"/>
        </w:rPr>
      </w:pPr>
    </w:p>
    <w:p>
      <w:pPr>
        <w:ind w:left="700" w:right="3319" w:hanging="253"/>
        <w:spacing w:after="0" w:line="235" w:lineRule="auto"/>
        <w:tabs>
          <w:tab w:leader="none" w:pos="7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could be subject to potential claims or litigation by third parties or prisoners relating to personal injury or other damages resulting from a prisoner's escape from, or a disturbance or riot at, a facility owned by Prison Realty.</w:t>
      </w:r>
    </w:p>
    <w:p>
      <w:pPr>
        <w:spacing w:after="0" w:line="175" w:lineRule="exact"/>
        <w:rPr>
          <w:rFonts w:ascii="Courier New" w:cs="Courier New" w:eastAsia="Courier New" w:hAnsi="Courier New"/>
          <w:sz w:val="15"/>
          <w:szCs w:val="15"/>
          <w:color w:val="auto"/>
        </w:rPr>
      </w:pPr>
    </w:p>
    <w:p>
      <w:pPr>
        <w:ind w:left="700" w:right="3239" w:hanging="253"/>
        <w:spacing w:after="0" w:line="236" w:lineRule="auto"/>
        <w:tabs>
          <w:tab w:leader="none" w:pos="7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Nine of the facilities either owned or under development by Prison Realty are subject to an option to purchase by certain government agencies. If one or more of those facilities are repurchased by a government agency, Prison Realty may not be able to recoup its full investment from such facility or be able to invest the proceeds from the sale of the facility in one or more properties that yield as much revenue as the repurchased property.</w:t>
      </w:r>
    </w:p>
    <w:p>
      <w:pPr>
        <w:spacing w:after="0" w:line="176"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ALTHOUGH PRISON REALTY IS ENTITLED TO RECEIVE 95% OF PMSI'S AND JJFMSI'S NET INCOME, AS DEFINED, IN THE FORM OF DIVIDENDS, THE DECLARATION AND PAYMENT OF SUCH DIVIDENDS IS IN THE DISCRETION OF THE BOARDS OF DIRECTORS OF EACH COMPANY</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Following completion of the merger and related transactions and the Prison Realty restructuring, Prison Realty will continue to own 100% of the non-voting common stock of PMSI and JJFMSI. As the owner of the non-voting common stock of PMSI and JJFMSI, Prison Realty is entitled, pursuant to the charter of each company, to receive 95% of each company's net income, as defined, as cash dividends on such shares. PMSI and JJFMSI paid approximately $11.6 million and approximately $10.7 million, respectively, as cash dividends to Prison Realty with respect to the 1999 fiscal year. As of June 30, 2000, PMSI and JJFMSI have paid approximately $3.8 million and approximately $2.2 million, respectively, as cash dividends to Prison Realty with respect to the first fiscal quarter of 2000.</w:t>
      </w:r>
    </w:p>
    <w:p>
      <w:pPr>
        <w:spacing w:after="0" w:line="18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charter of each of PMSI and JJFMSI provides that dividends shall be paid as and if declared by the board of directors of each company and that dividends payable to Prison Realty not declared and paid on a quarterly basis will accrue and shall be cumulative. As a result, each of PMSI and JJFMSI may not pay dividends to other shareholders without first paying, in cash, all accrued but unpaid dividends to Prison Realty. However, Prison Realty cannot be assured that the board of directors of each of PMSI and JJFMSI will declare and pay dividends to Prison Realty or to any other shareholder. The failure of PMSI and JJFMSI to pay regular quarterly cash dividends to Prison Realty following completion of the merger and related transactions and the Prison Realty restructuring would have a material adverse effect on Prison Realty's liquidity and financial condition. In addition, Prison Realty's ownership of 100% of the non-voting common stock of each of PMSI and JJFMSI does not enable Prison Realty to vote in the election of directors of each company. Doctor R. Crants has informed Prison Realty that he intends to remain a director of PMSI and of JJFMSI.</w:t>
      </w:r>
    </w:p>
    <w:p>
      <w:pPr>
        <w:spacing w:after="0" w:line="175"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PRISON REALTY AND CCA ARE CURRENTLY SUBJECT TO CERTAIN LITIGATION, AND THE OUTCOME OF SUCH LITIGATION COULD HAVE A MATERIAL ADVERSE EFFECT ON PRISON REALTY</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more fully described in "Information About Prison Realty -- Litigation," Prison Realty is currently subject to a series of purported class actions in federal and state court brought by current and former shareholders of Prison Realty. These actions, which generally arise out of Prison Realty's increase of fees payable to CCA in May of 1999 and Prison Realty's proposed transactions with both Fortress/Blackstone and Pacific Life, claim violations of federal and/or state laws, including violations of federal and state securities laws. The plaintiffs in these actions seek both monetary and equitable relief, and at least one action seeks injunctive relief to prevent the completion of the merger and related transactions and the Prison Realty restructuring. In addition, a complaint was recently filed in federal court by the Fortress/Blackstone investor group to recover $23.2 million in fees allegedly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41</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owed them as a result of Prison Realty's, CCA's, PMSI's and JJFMSI's termination of the Fortress/ Blackstone securities purchase agreement. Prison Realty is also subject to certain additional claims arising from Old Prison Realty's acquisition of and merger with U.S. Corrections in 1998 and claims inherited from Old CCA which seek monetary damages, each as discussed herein under the section entitled "Information About Prison Realty -- Litigation." Moreover, upon the completion of the merger and related transactions and the Prison Realty restructuring, Prison Realty will assume the liabilities arising from the litigation described herein under "Information About CCA -- Legal proceedings."</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Management of Prison Realty does not believe that it is feasible to predict the final outcome or resolution of these proceedings or to estimate the amount or potential range of loss with respect to the resolution of these proceedings. In addition, the timing of the final resolution of these proceedings is uncertain. The possible outcomes or resolutions of these proceedings could include judgments against Prison Realty or settlements and could require substantial cash payments by Prison Realty that exceed its insurance coverage or the issuance of common or preferred equity securities. Prison Realty's management believes that adverse outcomes in the proceedings or any other resolutions, including any settlements, could have a material impact on Prison Realty's financial condition, results of operations or cash flows and could depress the market price of Prison Realty's securities and cause significant dilution to Prison Realty's existing stockholders.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42</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SPECIAL MEETING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TIME AND PLACE</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special meeting will be held on Tuesday, September 12, 2000 at the Union Station Hotel, 1001 Broadway, Nashville, Tennessee, at 12:00 noon, local time.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TO BE CONSIDERED AT THE MEETING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the special meeting, the shareholders of CCA will be asked, in accordance with the Tennessee Business Corporation Act, to consider and vote on the merger agreement and to consider and act upon such other business as may properly come before the special meeting or any adjournments or postponements thereof. The CCA board is not currently aware of any business to be acted upon at the special meeting other than as described in this joint proxy statement/prospectus. If, however, other matters are properly brought before the special meeting, the persons appointed as proxies will have discretion to vote those matters according to their judgment.</w:t>
      </w:r>
    </w:p>
    <w:p>
      <w:pPr>
        <w:spacing w:after="0" w:line="178"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Representatives of CCA's independent auditors, Arthur Andersen LLP, will be present at the special meeting to respond to appropriate questions regarding the accounting and related effects of the proposal to be considered.</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AND OUTSTANDING SHARES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of CCA has fixed the close of business on Friday, July 28, 2000 as the record date for determining the shareholders entitled to notice of, and to vote at, the meeting. As of the record date, there were issued and outstanding 10,330,454 shares of CCA common stock (class A and class B) entitled to vote at the special meeting.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QUORUM</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presence, either in person or by proxy, of the holders of shares representing a majority of the voting power of the outstanding shares of capital stock entitled to vote at the meeting will constitute a quorum for the transaction of business at the meeting. In the absence of a quorum, the holders of shares representing a majority of the voting power of the shares represented at the meeting have the power to adjourn the meeting without further notice, other than by announcement at the meeting of the time of its adjournment. At any adjourned meeting at which a quorum exists, the shareholders entitled to vote may transact any business that might have been transacted at the original meeting. If and when a quorum exists at the meeting or any adjourned meeting, the shareholders present and represented at the meeting may continue to transact business until adjournment, notwithstanding the withdrawal from the meeting of shareholders counted in determining the existence of a quorum.</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METHOD AND PROXIES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You can vote on the matters to come before the meeting in two ways:</w:t>
      </w:r>
    </w:p>
    <w:p>
      <w:pPr>
        <w:spacing w:after="0" w:line="166" w:lineRule="exact"/>
        <w:rPr>
          <w:sz w:val="20"/>
          <w:szCs w:val="20"/>
          <w:color w:val="auto"/>
        </w:rPr>
      </w:pPr>
    </w:p>
    <w:p>
      <w:pPr>
        <w:ind w:left="700" w:hanging="253"/>
        <w:spacing w:after="0"/>
        <w:tabs>
          <w:tab w:leader="none" w:pos="7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attending the meeting and casting your vote there; or</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signing and returning the enclosed proxy card.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shares represented by properly executed proxies received prior to or at the shareholders' special meeting and not revoked will be voted in accordance with the instructions indicated on those proxies or, if no instructions are given, in favor of the merger and related transactions described in the proposal and in accordance with this joint proxy statement/prospectus. We urge you to mark the box</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43</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the proxy card to indicate how you want your shares of CCA common stock to be voted. If matters other than those described in this joint proxy statement/prospectus are properly presented at the special meeting, the persons named as the proxies will vote in accordance with their own judgment with respect to those matters.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REVOCABILITY OF PROXY</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Even if you submit a vote by proxy on the applicable enclosed form, you may still vote in person at the special meeting. A shareholder may revoke a proxy at any time prior to the time it is voted by either:</w:t>
      </w:r>
    </w:p>
    <w:p>
      <w:pPr>
        <w:spacing w:after="0" w:line="174" w:lineRule="exact"/>
        <w:rPr>
          <w:sz w:val="20"/>
          <w:szCs w:val="20"/>
          <w:color w:val="auto"/>
        </w:rPr>
      </w:pPr>
    </w:p>
    <w:p>
      <w:pPr>
        <w:ind w:left="700" w:right="3499" w:hanging="253"/>
        <w:spacing w:after="0" w:line="234" w:lineRule="auto"/>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submitting a signed written revocation to the Secretary of CCA, at 10 Burton Hills Boulevard, Nashville, Tennessee 37215;</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submitting a signed proxy bearing a later date; or</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appearing at the meeting and voting in person.</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No special form of revocation is required if you intend to vote in person at any of the special meetings. However, attendance at a special meeting will not, in and of itself, constitute revocation of a proxy.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VOTE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Holders of shares of CCA class A and class B common stock as of the record date are entitled to one vote per share on the proposal to approve the merger and related transactions set forth herein and other matters to be considered at the special meeting. Approval of the proposal to approve the merger and the related transactions at the special meeting will require, under Tennessee law, the affirmative vote of the holders of a majority of CCA's outstanding class A common stock, and, under CCA's charter, the affirmative vote of the holders of 80% of all outstanding shares of CCA class A and class B stock, voting as one class (plus the separate approval of Baron pursuant to a contract between Baron and CCA).</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of the record date, directors and executive officers of CCA and their affiliates, including Baron and Sodexho and excluding Doctor R. Crants, beneficially owned and were entitled to vote approximately 6,299,064 shares of CCA's class A common stock, which represented 67% of the shares of CCA's class A common stock outstanding and entitled to vote on the CCA record date (4,549,532 shares, or 48.3%, excluding Sodexho). On the record date, Prison Realty beneficially owned and was entitled to vote approximately 981,393 shares of CCA's class B common stock, which represented 100% of the shares of CCA's class B common stock outstanding and entitled to vote on the record date. Each director and executive officer, other than Jean-Pierre Cuny has indicated his present intention to vote, or cause to be voted, the shares of CCA voting common stock so owned by him for approval of the merger agreement and related transactions. The vote of shares held by directors and executive officers and their affiliates, other than Sodexho, together with shares of CCA common stock held by Prison Realty, in favor of the transactions will result in the affirmative vote of approximately 54% of the shares of CCA capital stock entitled to vote at the CCA special meeting.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CCA will pay the costs of soliciting proxies from its shareholders, including the costs of preparing, filing, printing and distributing this joint proxy statement/prospectus and any other solicitation materials that are used. In addition to solicitation by mail, the directors, officers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44</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employees of CCA may solicit proxies from the company's shareholders by telephone or telegram or by other means of communication. Such directors, officers and employees will not be additionally compensated but may be reimbursed for their reasonable out-of-pocket expenses in connection with such solicitation.</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Any questions or requests regarding proxies or related materials may be directed to Darrell K. Massengale at CCA at 10 Burton Hills Boulevard, Nashville, Tennessee 37215, telephone number: (615) 263-3000.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CROSS CONDITIONALITY OF PROPOSALS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order for the restructuring transactions to be completed by Prison Realty, (i) the proposal herein regarding the merger and related transactions must receive the required approval from the shareholders of CCA as described above in "-- Required vote" and (ii) the shareholders of Prison Realty must approve the amendments to Prison Realty's charter enabling Prison Realty to elect not to be taxed as a real estate investment trust commencing with its 2000 taxable year, as more fully described in "The Merger and Related Transactions and the Prison Realty Restructuring -- The restructuring of Prison Realty."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ABSTENTIONS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Abstentions will be included in determining the number of shares of CCA common stock present and voting at the special meeting and will have the same effect as votes against the merger and related transactions.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Shareholders of CCA who comply with Chapter 23 of the TBCA will have the right to dissent from the merger and to obtain payment of the fair value of their shares. A copy of Chapter 23 of the TBCA is attached as Appendix C to this joint proxy statement/prospectus. Please see the section entitled "Proposal to Approve the Merger and Related Transactions -- Rights of dissenting shareholders of CCA" in this joint proxy statement/prospectus for a discussion of the procedures to be followed in asserting these dissenters' rights.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45</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INFORMATION ABOUT PRISON REALTY</w:t>
      </w:r>
    </w:p>
    <w:p>
      <w:pPr>
        <w:spacing w:after="0" w:line="237" w:lineRule="auto"/>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 formerly Prison Realty Corporation, was formed in September 1998 and commenced operations on January 1, 1999, following the merger of the former Corrections Corporation of America, a Tennessee corporation ("Old CCA"), and CCA Prison Realty Trust, a Maryland real estate investment trust ("Old Prison Realty") with and into Prison Realty (the "1999 Merger"). Prison Realty currently finances, designs, constructs and renovates new and existing jails and prisons and leases them to both private prison managers and government agencies. At July 24, 2000, Prison Realty owned, or was in the process of developing 50 correctional and detention facilities in 17 states, the District of Columbia and the United Kingdom, of which 45 facilities were operating, two were under construction and three were in the planning stages. At July 24, 2000, Prison Realty leased 36 of its facilities to CCA, its primary tenant, six facilities to government agencies and three facilities to private operators. In addition, at July 24, 2000, Prison Realty owned two corporate office buildings, one of which is leased by CCA and one of which is leased by TransCor America, LLC, a wholly owned subsidiary of CCA.</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AND OPERATIONS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was formed to continue the success of its predecessors in capitalizing on the opportunities for privatization in the corrections and detention industry. The principal business strategy of Prison Realty has been to own, design, build and finance new correctional and detention facilities that meet Prison Realty's investment criteria, to acquire existing facilities meeting such criteria from both private prison managers and government entities, to expand the design capacity of its existing facilities, and to lease all such facilities under long-term "triple-net" leases to government entities and qualified third-party private prison managers.</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connection with the 1999 Merger, Prison Realty entered into lease agreements with CCA with respect to the correctional and detention facilities owned by Prison Realty and operated by CCA. The terms of the CCA lease agreements are 12 years, which may be extended at fair market rates for three additional five-year periods upon the mutual agreement of Prison Realty and CCA. The total amount of lease payments required to be paid by CCA to Prison Realty during 1999 was approximately $263.5 million, all of which amount has been paid. In addition to the leases for correctional and detention facilities, Prison Realty and CCA have entered into a series of contractual arrangements whereby, among other things, CCA performs certain services for Prison Realty relating to the identification of new business and the development and construction of Prison Realty's new facilities in exchange for cash fees under the terms of a business development agreement and amended and restated services agreement, respectively. The total amount of fees required to be paid by Prison Realty to CCA pursuant to the business development agreement and the amended and restated services agreement during 1999 were approximately $15.0 million and $41.2 million, respectively, all of which amounts have been paid. Prison Realty also is required to pay CCA certain tenant incentive fees for opening new beds at Prison Realty-owned facilities under the terms of an amended and restated tenant incentive agreement. The total amount of fees required to be paid by Prison Realty to CCA pursuant to the amended and restated tenant incentive agreement during 1999 was approximately $68.6 million, all of which amount has been paid. CCA is required to pay Prison Realty a licensing fee for the use of the name "Corrections Corporation of America" pursuant to the terms of a service mark and trade name use agreement. The total amount of payments required to be paid pursuant to the service mark and trade name use agreement during 1999 was approximately $8.7 million, all of which has been paid. CCA is also required to make interest payments to Prison Realty under the terms of a promissory note, in the aggregate principal amount of $137.0 million, payable to</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46</w:t>
      </w:r>
    </w:p>
    <w:p>
      <w:pPr>
        <w:spacing w:after="0" w:line="17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Prison Realty by CCA. As more fully described in "-- Recent developments," CCA did not make the first scheduled payment of interest on the CCA promissory note.</w:t>
      </w:r>
    </w:p>
    <w:p>
      <w:pPr>
        <w:spacing w:after="0" w:line="16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 significant portion of Prison Realty's income is derived from its leases with CCA. To address CCA's liquidity needs, Prison Realty and CCA amended the terms of these leases to, among other things, defer payments due from CCA to Prison Realty. As a result, pursuant to the terms of the amended lease agreements, as of July 24, 2000, CCA has paid Prison Realty $18.0 million in lease payments for the year 2000. In addition, Prison Realty has amended the terms of the agreements pursuant to which Prison Realty makes payments to CCA to defer these payments. As a result of these amendments, as of July 24, 2000, Prison Realty has paid no fees to CCA under the business development agreement, the amended and restated services agreement, and the amended and restated tenant incentive agreement for the year 2000. As of July 24, 2000, Prison Realty has deferred the payment of $13.9 million in fees, not including interest, to CCA pursuant to these amendments. A discussion of the terms of these amendments can be found under the heading "-- Recent developments." Under the terms of the service mark and trade name use agreement, CCA is required to pay Prison Realty approximately $2.6 million with respect to the first quarter of 2000. As of July 24, 2000, CCA has not made this payment. Upon the completion of the merger, if approved by the shareholders of the respective companies, these and the other agreements between Prison Realty and CCA will be terminated.</w:t>
      </w:r>
    </w:p>
    <w:p>
      <w:pPr>
        <w:spacing w:after="0" w:line="168"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Prison Realty owns 9.5% of the capital stock of CCA, consisting of</w:t>
      </w:r>
    </w:p>
    <w:p>
      <w:pPr>
        <w:spacing w:after="0" w:line="237" w:lineRule="auto"/>
        <w:rPr>
          <w:sz w:val="20"/>
          <w:szCs w:val="20"/>
          <w:color w:val="auto"/>
        </w:rPr>
      </w:pPr>
      <w:r>
        <w:rPr>
          <w:rFonts w:ascii="Courier New" w:cs="Courier New" w:eastAsia="Courier New" w:hAnsi="Courier New"/>
          <w:sz w:val="15"/>
          <w:szCs w:val="15"/>
          <w:color w:val="auto"/>
        </w:rPr>
        <w:t>non-voting common stock. In 1999, CCA paid no dividends on the shares of its</w:t>
      </w:r>
    </w:p>
    <w:p>
      <w:pPr>
        <w:spacing w:after="0" w:line="238" w:lineRule="auto"/>
        <w:rPr>
          <w:sz w:val="20"/>
          <w:szCs w:val="20"/>
          <w:color w:val="auto"/>
        </w:rPr>
      </w:pPr>
      <w:r>
        <w:rPr>
          <w:rFonts w:ascii="Courier New" w:cs="Courier New" w:eastAsia="Courier New" w:hAnsi="Courier New"/>
          <w:sz w:val="15"/>
          <w:szCs w:val="15"/>
          <w:color w:val="auto"/>
        </w:rPr>
        <w:t>capital stock. Prison Realty also owns 100% of the non-voting common stock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PMSI and JJFMSI. As the owner of the non-voting common stock of PMSI and JJFMSI,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is entitled to receive 95% of each company's net income,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as cash dividends on such shares. During 1999, the amount of dividends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paid to Prison Realty by PMSI and JJFMSI was approximately $11.0 million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 million, respectively, which does not include dividends of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$580,000 and $120,000, respectively, paid in the first quarter of 2000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to the fourth quarter of 1999. As of July 24, 2000, PMSI and JJFMSI have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paid Prison Realty approximately $3.8 million and approximately $2.2 million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respectively, with respect to the first quarter of 2000.</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Certain information relating to Prison Realty and its business is included elsewhere in this joint proxy statement/prospectus, including under "Additional Information Regarding Prison Realty."</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the merger and related transactions and Prison Realty restructuring described in this joint proxy statement/prospectus is completed, Prison Realty, by itself and through its subsidiaries, will be in the business of owning and operating correctional and detention facilities, including operating those facilities currently operated by CCA.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OWNERSHIP</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Information concerning the existing beneficial ownership of Prison Realty's common stock, as well as the expected beneficial ownership of Prison Realty's common stock following the completion of the merger and related transactions and the Prison Realty restructuring can be found herein under "The Merger and Related Transactions and the Prison Realty Restructuring -- Ownership of Prison Realty common stock."</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TERMINATION OF RESTRUCTURINGS LED BY AFFILIATES OF FORTRESS AND BLACKSTONE AND PACIFIC LIFE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FORTRESS/BLACKSTONE. In order to address the capital and liquidity constraints facing Prison Realty and CCA, as well as concerns regarding the corporate structure and management of Prison Realty, Prison Realty, CCA, PMSI and JJFMSI previously entered into a series of agreements concerning a proposed restructuring led by a group of institutional investors consisting of an affiliate of Fortress Investment Group LLC and affiliates of The Blackstone Group, together with an affiliate of Bank of America Corporation. Under the terms of the Fortress/Blackstone restructuring, Prison Realty proposed to:</w:t>
      </w:r>
    </w:p>
    <w:p>
      <w:pPr>
        <w:spacing w:after="0" w:line="166" w:lineRule="exact"/>
        <w:rPr>
          <w:sz w:val="20"/>
          <w:szCs w:val="20"/>
          <w:color w:val="auto"/>
        </w:rPr>
      </w:pPr>
    </w:p>
    <w:p>
      <w:pPr>
        <w:ind w:left="700" w:right="3579" w:hanging="253"/>
        <w:spacing w:after="0" w:line="234" w:lineRule="auto"/>
        <w:tabs>
          <w:tab w:leader="none" w:pos="7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the combination of the companies and operate as a taxable C corporation commencing with Prison Realty's 1999 taxable year;</w:t>
      </w:r>
    </w:p>
    <w:p>
      <w:pPr>
        <w:spacing w:after="0" w:line="173" w:lineRule="exact"/>
        <w:rPr>
          <w:rFonts w:ascii="Courier New" w:cs="Courier New" w:eastAsia="Courier New" w:hAnsi="Courier New"/>
          <w:sz w:val="15"/>
          <w:szCs w:val="15"/>
          <w:color w:val="auto"/>
        </w:rPr>
      </w:pPr>
    </w:p>
    <w:p>
      <w:pPr>
        <w:ind w:left="700" w:right="3239" w:hanging="253"/>
        <w:spacing w:after="0" w:line="236" w:lineRule="auto"/>
        <w:tabs>
          <w:tab w:leader="none" w:pos="7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raise up to $350.0 million by selling shares of convertible preferred stock and warrants to purchase shares of Prison Realty's common stock to the Fortress/Blackstone investors in a private placement and to Prison Realty's existing common stockholders in a $75.0 million rights offering;</w:t>
      </w:r>
    </w:p>
    <w:p>
      <w:pPr>
        <w:spacing w:after="0" w:line="167"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a new $1.2 billion credit facility;</w:t>
      </w:r>
    </w:p>
    <w:p>
      <w:pPr>
        <w:spacing w:after="0" w:line="172" w:lineRule="exact"/>
        <w:rPr>
          <w:rFonts w:ascii="Courier New" w:cs="Courier New" w:eastAsia="Courier New" w:hAnsi="Courier New"/>
          <w:sz w:val="15"/>
          <w:szCs w:val="15"/>
          <w:color w:val="auto"/>
        </w:rPr>
      </w:pPr>
    </w:p>
    <w:p>
      <w:pPr>
        <w:ind w:left="700" w:right="3579" w:hanging="253"/>
        <w:spacing w:after="0" w:line="234" w:lineRule="auto"/>
        <w:tabs>
          <w:tab w:leader="none" w:pos="7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restructure existing management through a newly constituted board of directors and executive management team; and</w:t>
      </w:r>
    </w:p>
    <w:p>
      <w:pPr>
        <w:spacing w:after="0" w:line="173" w:lineRule="exact"/>
        <w:rPr>
          <w:rFonts w:ascii="Courier New" w:cs="Courier New" w:eastAsia="Courier New" w:hAnsi="Courier New"/>
          <w:sz w:val="15"/>
          <w:szCs w:val="15"/>
          <w:color w:val="auto"/>
        </w:rPr>
      </w:pPr>
    </w:p>
    <w:p>
      <w:pPr>
        <w:ind w:left="700" w:right="3579" w:hanging="253"/>
        <w:spacing w:after="0" w:line="234" w:lineRule="auto"/>
        <w:tabs>
          <w:tab w:leader="none" w:pos="7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Prison Realty's existing charter and bylaws to accommodate the Fortress/Blackstone restructuring.</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After publicly announcing the proposed Fortress/Blackstone restructuring, Prison Realty received an unsolicited proposal from Pacific Life Insurance Company ("Pacific Life") with respect to a series of restructuring transactions intended to serve as an alternative to the restructuring proposed by Fortress/Blackstone. After reviewing the terms of the Pacific Life proposal with its advisors and reviewing the companies' ability to satisfy certain conditions contained in the Fortress/Blackstone securities purchase agreement, the boards of directors of Prison Realty, CCA, PMSI and JJFMSI terminated the companies' agreement with Fortress/Blackstone and entered into a securities purchase agreement with Pacific Life. Fortress/Blackstone has commenced litigation against the companies claiming it is owed a transaction termination fee of $7.5 million, as well as a $15.7 million commitment fee, under the terms of the securities purchase agreement. To date, the companies have paid none of these fees. In addition, the payment of these fees is subject to certain claims in the stockholder litigation described herein under "-- Litigation."</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PACIFIC LIFE. The companies' agreement with Pacific Life also contemplated a restructuring of the companies. Under the terms of the Pacific Life restructuring, Prison Realty proposed to:</w:t>
      </w:r>
    </w:p>
    <w:p>
      <w:pPr>
        <w:spacing w:after="0" w:line="174" w:lineRule="exact"/>
        <w:rPr>
          <w:sz w:val="20"/>
          <w:szCs w:val="20"/>
          <w:color w:val="auto"/>
        </w:rPr>
      </w:pPr>
    </w:p>
    <w:p>
      <w:pPr>
        <w:ind w:left="700" w:right="3239" w:hanging="253"/>
        <w:spacing w:after="0" w:line="236" w:lineRule="auto"/>
        <w:tabs>
          <w:tab w:leader="none" w:pos="7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the combination of the companies on substantially identical terms as proposed by Fortress/Blackstone, with Prison Realty electing to be taxed as a REIT with respect to its 1999 taxable year and operating as a taxable subchapter C corporation commencing with its 2000 taxable year;</w:t>
      </w:r>
    </w:p>
    <w:p>
      <w:pPr>
        <w:spacing w:after="0" w:line="173" w:lineRule="exact"/>
        <w:rPr>
          <w:rFonts w:ascii="Courier New" w:cs="Courier New" w:eastAsia="Courier New" w:hAnsi="Courier New"/>
          <w:sz w:val="15"/>
          <w:szCs w:val="15"/>
          <w:color w:val="auto"/>
        </w:rPr>
      </w:pPr>
    </w:p>
    <w:p>
      <w:pPr>
        <w:ind w:left="700" w:right="3239" w:hanging="253"/>
        <w:spacing w:after="0" w:line="235" w:lineRule="auto"/>
        <w:tabs>
          <w:tab w:leader="none" w:pos="7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raise up to $200.0 million in a common stock rights offering to existing stockholders, backstopped 100% by Pacific Life, which would purchase shares of Prison Realty series B convertible preferred stock in satisfaction of this commitment;</w:t>
      </w:r>
    </w:p>
    <w:p>
      <w:pPr>
        <w:spacing w:after="0" w:line="175" w:lineRule="exact"/>
        <w:rPr>
          <w:rFonts w:ascii="Courier New" w:cs="Courier New" w:eastAsia="Courier New" w:hAnsi="Courier New"/>
          <w:sz w:val="15"/>
          <w:szCs w:val="15"/>
          <w:color w:val="auto"/>
        </w:rPr>
      </w:pPr>
    </w:p>
    <w:p>
      <w:pPr>
        <w:ind w:left="700" w:right="3759" w:hanging="253"/>
        <w:spacing w:after="0" w:line="234" w:lineRule="auto"/>
        <w:tabs>
          <w:tab w:leader="none" w:pos="7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shares of convertible preferred stock in satisfaction of its remaining 1999 REIT distribution requirements;</w:t>
      </w:r>
    </w:p>
    <w:p>
      <w:pPr>
        <w:spacing w:after="0" w:line="173" w:lineRule="exact"/>
        <w:rPr>
          <w:rFonts w:ascii="Courier New" w:cs="Courier New" w:eastAsia="Courier New" w:hAnsi="Courier New"/>
          <w:sz w:val="15"/>
          <w:szCs w:val="15"/>
          <w:color w:val="auto"/>
        </w:rPr>
      </w:pPr>
    </w:p>
    <w:p>
      <w:pPr>
        <w:ind w:left="3420" w:right="3319" w:hanging="2973"/>
        <w:spacing w:after="0" w:line="465" w:lineRule="auto"/>
        <w:tabs>
          <w:tab w:leader="none" w:pos="70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refinance or renew $1.0 billion of Prison Realty's senior secured debt; 42</w:t>
      </w:r>
    </w:p>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48</w:t>
      </w:r>
    </w:p>
    <w:p>
      <w:pPr>
        <w:spacing w:after="0" w:line="173" w:lineRule="exact"/>
        <w:rPr>
          <w:sz w:val="20"/>
          <w:szCs w:val="20"/>
          <w:color w:val="auto"/>
        </w:rPr>
      </w:pPr>
    </w:p>
    <w:p>
      <w:pPr>
        <w:ind w:left="700" w:right="3579" w:hanging="253"/>
        <w:spacing w:after="0" w:line="234" w:lineRule="auto"/>
        <w:tabs>
          <w:tab w:leader="none" w:pos="7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restructure existing management through a newly constituted board of directors and executive management team; and</w:t>
      </w:r>
    </w:p>
    <w:p>
      <w:pPr>
        <w:spacing w:after="0" w:line="173" w:lineRule="exact"/>
        <w:rPr>
          <w:rFonts w:ascii="Courier New" w:cs="Courier New" w:eastAsia="Courier New" w:hAnsi="Courier New"/>
          <w:sz w:val="15"/>
          <w:szCs w:val="15"/>
          <w:color w:val="auto"/>
        </w:rPr>
      </w:pPr>
    </w:p>
    <w:p>
      <w:pPr>
        <w:ind w:left="700" w:right="3579" w:hanging="253"/>
        <w:spacing w:after="0" w:line="234" w:lineRule="auto"/>
        <w:tabs>
          <w:tab w:leader="none" w:pos="7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Prison Realty's existing charter and bylaws to accommodate the Pacific Life restructuring.</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Following the execution of the Pacific Life securities purchase agreement, Prison Realty began taking steps necessary to fulfill the conditions to Pacific Life's obligations under the agreement, including the refinancing or renewal of Prison Realty's $1.0 billion senior secured bank credit facility. As part of this process, Prison Realty consulted with Pacific Life as to the terms for the renewal of the bank credit facility that would be satisfactory to Pacific Life. During these discussions, Pacific Life advised Prison Realty that, based on the draft of the waiver of events of default under, and amendments to, Prison Realty's bank credit facility it had reviewed, it would need more information before it could reach a definitive conclusion, but at least one material term in such draft was not satisfactory to Pacific Life. After Prison Realty obtained the waiver and amendment in connection with the bank credit facility as described below, upon a preliminary review of it, Pacific Life advised Prison Realty that it required certain information before it could reach a definitive conclusion, but based on the preliminary review, it had significant concerns with respect to a number of terms. As a result of Pacific Life's statements, it was unclear to Prison Realty whether the waiver and amendment to the bank credit facility would satisfy the condition contained in the securities purchase agreement that the renewal of the senior credit facility would be in a form reasonably acceptable to Pacific Life. Also, given the requirements of the waiver and amendment that a proxy statement be filed by Prison Realty with the SEC by July 1, 2000 with respect to a restructuring, the boards of directors of Prison Realty, CCA, PMSI and JJFMSI approved the execution of an agreement with Pacific Life mutually terminating the securities purchase agreement with Pacific Life. The boards of Prison Realty and CCA subsequently approved the restructuring of Prison Realty described in this joint proxy statement/prospectus, including the execution of the merger agreement described herein. Under the terms of the Pacific Life securities purchase agreement and the mutual termination, the companies are not liable for any fees or material expenses as the result of the termination of the Pacific Life securities purchase agreement and the completion of the restructuring proposed herein.</w:t>
      </w:r>
    </w:p>
    <w:p>
      <w:pPr>
        <w:spacing w:after="0" w:line="347"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SOLICITATION OF WAIVERS OF EXISTING EVENTS OF DEFAULT UNDER, AND AMENDMENTS TO, PRISON REALTY'S AND CCA'S OUTSTANDING INDEBTEDNESS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FINANCIAL CONDITION OF CCA. CCA, which is Prison Realty's primary lessee and Prison Realty's major source of income, incurred a net loss of $62.6 million for the three months ended March 31, 2000, and currently has a net working capital deficiency and a net capital deficiency. As previously described herein, in connection with the 1999 Merger, Prison Realty entered into the lease agreements with CCA with respect to the correctional and detention facilities owned by Prison Realty and operated by CCA, as well as a series of additional agreements relating to the payment of certain fees by Prison Realty to CCA. Due to CCA's liquidity position, CCA has been unable to make timely rental payments to Prison Realty under the original terms of the lease agreements. As more fully described hereinafter, the lease agreements have been amended to defer, with interest, until September 30, 2000, a substantial portion of rental payments due from CCA to Prison Realty in 2000 under the original terms of the lease agreements.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Also as a result of CCA's current liquidity position, CCA has been required to defer the first scheduled payment of accrued interest, totaling approximately $16.4 million, on the $137.0 million promissory note payable by CCA to Prison Realty. Pursuant to the terms of the CCA promissory note, CCA was required to make the payment on December 31, 1999; however, pursuant to the terms of a subordination agreement, dated as of March 1, 1999, by and between Prison Realty and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49</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agent of CCA's bank credit facility, CCA is prohibited from making scheduled interest payments on the CCA promissory note when CCA is not in compliance with certain financial covenants set forth in CCA's bank credit facility. As of December 31, 1999, CCA was not, and, notwithstanding the waiver of certain events of default under CCA's bank credit facility discussed herein, CCA currently is not, in compliance with these financial covenants. Consequently, CCA is prohibited from making the scheduled interest payment to Prison Realty. Pursuant to the terms of the subordination agreement, Prison Realty is prohibited from accelerating payment of the principal amount of the CCA promissory note or taking any other action to enforce its rights under the provisions of the CCA promissory note for so long as CCA's bank credit facility remains outstanding.</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1999 FINANCIAL STATEMENTS AND GOING CONCERN MATTERS. Due to CCA's liquidity position and its inability to make required payments to Prison Realty under the original terms of the CCA lease agreements and the CCA promissory note, CCA's independent auditor included an explanatory paragraph in its report as to CCA's consolidated financial statements for the year ended December 31, 1999 that expresses substantial doubt as to CCA's ability to continue as a going concern. Accordingly, as the result of Prison Realty's financial dependence on CCA and Prison Realty's resulting liquidity position, as well as concerns with respect to Prison Realty's noncompliance with, and then-existing defaults under, certain provisions and covenants contained in its indebtedness and potential liability arising as the result of stockholder and other litigation commenced against Prison Realty, Prison Realty's independent auditor included an explanatory paragraph in its report as to Prison Realty's consolidated financial statements for the year ended December 31, 1999 that expresses substantial doubt as to Prison Realty's ability to continue as a going concern. Notwithstanding the receipt of waivers of events of default relating to these explanatory paragraphs under the terms of Prison Realty's and CCA's existing indebtedness described herein, the existence of these explanatory paragraphs may have a material adverse effect on Prison Realty's and CCA's relationships with its creditors and could have a material adverse effect on Prison Realty's business, financial condition, results of operation and liquidity.</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EXECUTION OF WAIVER OF EXISTING EVENTS OF DEFAULT UNDER, AND AMENDMENTS TO, PRISON REALTY'S BANK CREDIT FACILITY. As a result of the financial condition of Prison Realty and CCA, certain existing or potential events of default arose under the provisions of Prison Realty's bank credit facility. In addition, certain of the proposed restructuring transactions involving Prison Realty were not permitted under the terms of the bank credit facility. As a result, in order to obtain additional borrowings under the bank credit facility and in order to avoid certain events of default under the terms of Prison Realty's 12% senior notes and convertible, subordinated debt, Prison Realty, through Lehman Commercial Paper Inc., the administrative agent of Prison Realty's bank credit facility ("Lehman"), solicited the consent of the requisite percentage of the senior lenders under the bank credit facility for a waiver of the existing events of default under the bank credit facility and amendments to the terms of the bank credit facility to permit a restructuring of Prison Realty.</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WAIVERS OF EVENTS OF DEFAULT. Following the approval of the requisite senior lenders, Prison Realty, certain of its wholly owned subsidiaries, various lenders and Lehman, as administrative agent, executed a waiver and amendment, dated as of June 9, 2000, to the provisions of the bank credit facility, which waived all of the events of default under the provisions of Prison Realty's bank credit facility, specifically including:</w:t>
      </w:r>
    </w:p>
    <w:p>
      <w:pPr>
        <w:spacing w:after="0" w:line="175" w:lineRule="exact"/>
        <w:rPr>
          <w:sz w:val="20"/>
          <w:szCs w:val="20"/>
          <w:color w:val="auto"/>
        </w:rPr>
      </w:pPr>
    </w:p>
    <w:p>
      <w:pPr>
        <w:ind w:left="700" w:right="3319" w:hanging="253"/>
        <w:spacing w:after="0" w:line="235" w:lineRule="auto"/>
        <w:tabs>
          <w:tab w:leader="none" w:pos="7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failure to comply with certain of the financial covenants contained in the bank credit facility for the fiscal quarters ended December 31, 1999, March 31, 2000 and June 30, 2000.</w:t>
      </w:r>
    </w:p>
    <w:p>
      <w:pPr>
        <w:spacing w:after="0" w:line="173" w:lineRule="exact"/>
        <w:rPr>
          <w:rFonts w:ascii="Courier New" w:cs="Courier New" w:eastAsia="Courier New" w:hAnsi="Courier New"/>
          <w:sz w:val="15"/>
          <w:szCs w:val="15"/>
          <w:color w:val="auto"/>
        </w:rPr>
      </w:pPr>
    </w:p>
    <w:p>
      <w:pPr>
        <w:ind w:left="700" w:right="3839" w:hanging="253"/>
        <w:spacing w:after="0" w:line="235" w:lineRule="auto"/>
        <w:tabs>
          <w:tab w:leader="none" w:pos="7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declaration and payment of its regular quarterly dividend on shares of its series A preferred stock for the fiscal quarter ended March 31, 2000.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50</w:t>
      </w:r>
    </w:p>
    <w:p>
      <w:pPr>
        <w:spacing w:after="0" w:line="173" w:lineRule="exact"/>
        <w:rPr>
          <w:sz w:val="20"/>
          <w:szCs w:val="20"/>
          <w:color w:val="auto"/>
        </w:rPr>
      </w:pPr>
    </w:p>
    <w:p>
      <w:pPr>
        <w:ind w:left="700" w:right="3399" w:hanging="253"/>
        <w:spacing w:after="0" w:line="235" w:lineRule="auto"/>
        <w:tabs>
          <w:tab w:leader="none" w:pos="7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Prison Realty to deliver annual financial statements of Prison Realty and CCA unqualified as to the ability of each of Prison Realty and CCA to continue as a going concern.</w:t>
      </w:r>
    </w:p>
    <w:p>
      <w:pPr>
        <w:spacing w:after="0" w:line="173" w:lineRule="exact"/>
        <w:rPr>
          <w:rFonts w:ascii="Courier New" w:cs="Courier New" w:eastAsia="Courier New" w:hAnsi="Courier New"/>
          <w:sz w:val="15"/>
          <w:szCs w:val="15"/>
          <w:color w:val="auto"/>
        </w:rPr>
      </w:pPr>
    </w:p>
    <w:p>
      <w:pPr>
        <w:ind w:left="700" w:right="3319" w:hanging="253"/>
        <w:spacing w:after="0" w:line="236" w:lineRule="auto"/>
        <w:tabs>
          <w:tab w:leader="none" w:pos="7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appointment of a new chairman of the board of directors and president, the elimination of the position of chief development officer and the execution and performance of certain conditions contained in the securities purchase agreement with Pacific Life, each of which constituted a "change of control" of Prison Realty under the terms of the bank credit facility upon the expiration of an applicable period.</w:t>
      </w:r>
    </w:p>
    <w:p>
      <w:pPr>
        <w:spacing w:after="0" w:line="176"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TRANSACTIONS CONTEMPLATED BY THE WAIVER AND AMENDMENT. In connection with obtaining the waiver and amendment, Prison Realty agreed to complete certain transactions which were incorporated as covenants in the waiver and amendment. Specifically, the waiver and amendment provides that Prison Realty must:</w:t>
      </w:r>
    </w:p>
    <w:p>
      <w:pPr>
        <w:spacing w:after="0" w:line="164" w:lineRule="exact"/>
        <w:rPr>
          <w:sz w:val="20"/>
          <w:szCs w:val="20"/>
          <w:color w:val="auto"/>
        </w:rPr>
      </w:pPr>
    </w:p>
    <w:p>
      <w:pPr>
        <w:ind w:left="700" w:right="3239" w:hanging="253"/>
        <w:spacing w:after="0" w:line="255" w:lineRule="auto"/>
        <w:tabs>
          <w:tab w:leader="none" w:pos="7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the CCA merger on or before the earlier of: (i) September 15, 2000; or (ii) five business days after the date upon which all required consents and authorizations necessary to complete the CCA merger have been obtained, upon the terms and conditions specified in the waiver and amendment, including the payment of non-cash consideration to all holders of equity securities of CCA, including Baron and Sodexho.</w:t>
      </w:r>
    </w:p>
    <w:p>
      <w:pPr>
        <w:spacing w:after="0" w:line="166" w:lineRule="exact"/>
        <w:rPr>
          <w:rFonts w:ascii="Courier New" w:cs="Courier New" w:eastAsia="Courier New" w:hAnsi="Courier New"/>
          <w:sz w:val="14"/>
          <w:szCs w:val="14"/>
          <w:color w:val="auto"/>
        </w:rPr>
      </w:pPr>
    </w:p>
    <w:p>
      <w:pPr>
        <w:ind w:left="700" w:right="3319" w:hanging="253"/>
        <w:spacing w:after="0" w:line="254" w:lineRule="auto"/>
        <w:tabs>
          <w:tab w:leader="none" w:pos="7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CCA merger: (i) pending requisite stockholder approval, elect not to be taxed as a REIT for federal income tax purposes, commencing with the fiscal year ending December 31, 2000; and</w:t>
      </w:r>
    </w:p>
    <w:p>
      <w:pPr>
        <w:spacing w:after="0" w:line="1" w:lineRule="exact"/>
        <w:rPr>
          <w:rFonts w:ascii="Courier New" w:cs="Courier New" w:eastAsia="Courier New" w:hAnsi="Courier New"/>
          <w:sz w:val="14"/>
          <w:szCs w:val="14"/>
          <w:color w:val="auto"/>
        </w:rPr>
      </w:pPr>
    </w:p>
    <w:p>
      <w:pPr>
        <w:ind w:left="700" w:right="3319" w:firstLine="9"/>
        <w:spacing w:after="0" w:line="234" w:lineRule="auto"/>
        <w:tabs>
          <w:tab w:leader="none" w:pos="1137"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 all existing agreements between Prison Realty and CCA at the time of completion of the CCA merger.</w:t>
      </w:r>
    </w:p>
    <w:p>
      <w:pPr>
        <w:spacing w:after="0" w:line="173" w:lineRule="exact"/>
        <w:rPr>
          <w:rFonts w:ascii="Courier New" w:cs="Courier New" w:eastAsia="Courier New" w:hAnsi="Courier New"/>
          <w:sz w:val="15"/>
          <w:szCs w:val="15"/>
          <w:color w:val="auto"/>
        </w:rPr>
      </w:pPr>
    </w:p>
    <w:p>
      <w:pPr>
        <w:ind w:left="700" w:right="3319" w:hanging="253"/>
        <w:spacing w:after="0" w:line="236" w:lineRule="auto"/>
        <w:tabs>
          <w:tab w:leader="none" w:pos="7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commercially reasonable efforts to complete, prior to December 31, 2000, an offering of its common stock, through the distribution of rights to purchase shares of common stock to Prison Realty's then-current common stockholders, yielding net cash proceeds to Prison Realty of at least $50.0 million, with 40% of such proceeds to be applied to the repayment of Prison Realty's existing indebtedness under the bank credit facility.</w:t>
      </w:r>
    </w:p>
    <w:p>
      <w:pPr>
        <w:spacing w:after="0" w:line="175" w:lineRule="exact"/>
        <w:rPr>
          <w:rFonts w:ascii="Courier New" w:cs="Courier New" w:eastAsia="Courier New" w:hAnsi="Courier New"/>
          <w:sz w:val="15"/>
          <w:szCs w:val="15"/>
          <w:color w:val="auto"/>
        </w:rPr>
      </w:pPr>
    </w:p>
    <w:p>
      <w:pPr>
        <w:ind w:left="700" w:right="3239" w:hanging="253"/>
        <w:spacing w:after="0" w:line="256" w:lineRule="auto"/>
        <w:tabs>
          <w:tab w:leader="none" w:pos="7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 a new chief executive officer and chief financial officer, reasonably satisfactory to the requisite percentage of senior lenders under the bank credit facility, on or before November 15, 2000, and, prior to such time, continue to retain a management consultant reporting to Prison Realty's board of directors reasonably satisfactory to Lehman.</w:t>
      </w:r>
    </w:p>
    <w:p>
      <w:pPr>
        <w:spacing w:after="0" w:line="163" w:lineRule="exact"/>
        <w:rPr>
          <w:rFonts w:ascii="Courier New" w:cs="Courier New" w:eastAsia="Courier New" w:hAnsi="Courier New"/>
          <w:sz w:val="14"/>
          <w:szCs w:val="14"/>
          <w:color w:val="auto"/>
        </w:rPr>
      </w:pPr>
    </w:p>
    <w:p>
      <w:pPr>
        <w:ind w:left="700" w:right="3839" w:hanging="253"/>
        <w:spacing w:after="0" w:line="258" w:lineRule="auto"/>
        <w:tabs>
          <w:tab w:leader="none" w:pos="7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 dividend, in the form of Prison Realty's preferred stock, sufficient to satisfy Prison Realty's remaining REIT distribution requirements for the fiscal year ending December 31, 1999.</w:t>
      </w:r>
    </w:p>
    <w:p>
      <w:pPr>
        <w:spacing w:after="0" w:line="161" w:lineRule="exact"/>
        <w:rPr>
          <w:rFonts w:ascii="Courier New" w:cs="Courier New" w:eastAsia="Courier New" w:hAnsi="Courier New"/>
          <w:sz w:val="14"/>
          <w:szCs w:val="14"/>
          <w:color w:val="auto"/>
        </w:rPr>
      </w:pPr>
    </w:p>
    <w:p>
      <w:pPr>
        <w:ind w:left="700" w:right="3399" w:hanging="253"/>
        <w:spacing w:after="0" w:line="236" w:lineRule="auto"/>
        <w:tabs>
          <w:tab w:leader="none" w:pos="7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an offering of securities by a subsidiary of Prison Realty, backed by lease payments from the U.K. government relating to the HMP Forrest Bank facility located in Salford, England, yielding net cash proceeds to Prison Realty of at least L45.0 million (or the equivalent in U.S. dollars) on or before February 28, 2001.</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Prison Realty's failure to meet these requirements will result in an event of default under the terms of the bank credit facility. Generally, upon the occurrence of an event of default under the bank credit facility, the lenders under the bank credit facility, may, upon the expiration of any applicable cure period, accelerate the maturity of the aggregate principal amount of Prison Realty's borrowings under the bank credit facility. The waiver and amendment provides, however, that an event of default under the bank credit facility relating to Prison Realty's failure to complete the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51</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securitization of lease payments relating to the HMP Forrest Bank facility will not give rise to a right of the lenders to accelerate the maturity of Prison Realty's borrowings under the bank credit facility.</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waiver and amendment also provides that Prison Realty may, but is not required to, complete certain transactions and amends the terms of the bank credit facility to permit such transactions. Specifically, the waiver and amendment provides that Prison Realty is permitted to:</w:t>
      </w:r>
    </w:p>
    <w:p>
      <w:pPr>
        <w:spacing w:after="0" w:line="175" w:lineRule="exact"/>
        <w:rPr>
          <w:sz w:val="20"/>
          <w:szCs w:val="20"/>
          <w:color w:val="auto"/>
        </w:rPr>
      </w:pPr>
    </w:p>
    <w:p>
      <w:pPr>
        <w:ind w:left="700" w:right="3679" w:hanging="253"/>
        <w:spacing w:after="0" w:line="235" w:lineRule="auto"/>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 agreement with CCA deferring a substantial portion of CCA's rental payments to Prison Realty due and payable under the original terms of CCA's lease agreements with Prison Realty.</w:t>
      </w:r>
    </w:p>
    <w:p>
      <w:pPr>
        <w:spacing w:after="0" w:line="173" w:lineRule="exact"/>
        <w:rPr>
          <w:rFonts w:ascii="Courier New" w:cs="Courier New" w:eastAsia="Courier New" w:hAnsi="Courier New"/>
          <w:sz w:val="15"/>
          <w:szCs w:val="15"/>
          <w:color w:val="auto"/>
        </w:rPr>
      </w:pPr>
    </w:p>
    <w:p>
      <w:pPr>
        <w:ind w:left="700" w:right="3399" w:hanging="253"/>
        <w:spacing w:after="0" w:line="256" w:lineRule="auto"/>
        <w:tabs>
          <w:tab w:leader="none" w:pos="70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Prison Realty's headquarters for cash proceeds of at least $12.0 million, and subsequently lease such headquarters from the purchaser thereof, on terms and conditions reasonably satisfactory to the requisite percentage of senior lenders under the bank credit facility.</w:t>
      </w:r>
    </w:p>
    <w:p>
      <w:pPr>
        <w:spacing w:after="0" w:line="164" w:lineRule="exact"/>
        <w:rPr>
          <w:rFonts w:ascii="Courier New" w:cs="Courier New" w:eastAsia="Courier New" w:hAnsi="Courier New"/>
          <w:sz w:val="14"/>
          <w:szCs w:val="14"/>
          <w:color w:val="auto"/>
        </w:rPr>
      </w:pPr>
    </w:p>
    <w:p>
      <w:pPr>
        <w:ind w:left="700" w:right="3399" w:hanging="253"/>
        <w:spacing w:after="0" w:line="255" w:lineRule="auto"/>
        <w:tabs>
          <w:tab w:leader="none" w:pos="70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the merger of each of PMSI and JJFMSI with and into wholly owned subsidiaries of Prison Realty, upon the terms and conditions specified in the waiver and amendment, including the payment of aggregate non-cash consideration not to exceed $12.6 million to all holders of equity securities of PMSI and JJFMSI and the termination of all agreements between PMSI, JJFMSI and either Prison Realty or CCA.</w:t>
      </w:r>
    </w:p>
    <w:p>
      <w:pPr>
        <w:spacing w:after="0" w:line="166"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In addition, the terms of the waiver and amendment do not prohibit Prison Realty from making required interest payments under the terms of its currently outstanding 12% senior notes.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EVENTS OF DEFAULT RELATED TO PRISON REALTY'S CONVERTIBLE, SUBORDINATED NOTES. As more fully described hereinafter, at the time of the effectiveness of the waiver and amendment Prison Realty was in default under the provisions of the agreements relating to Prison Realty's $40.0 million convertible, subordinated notes and its $30.0 million convertible, subordinated notes. Under the provisions of Prison Realty's bank credit facility, these defaults under the terms of the convertible, subordinated notes resulted in an event of default under Prison Realty's bank credit facility. In addition, as more fully described herein, certain other actions of Prison Realty in connection with the proposed restructuring of Prison Realty potentially would have resulted in additional events of default under the provisions of the agreements governing the convertible, subordinated notes. These potential defaults under the terms of the notes would also have resulted in an event of default under Prison Realty's bank credit facility.</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waiver and amendment addressed each existing or potential event of default under Prison Realty's bank credit facility with respect to Prison Realty's convertible, subordinated notes described above. The waiver and amendment provides that, so long as a holder of any of the convertible, subordinated notes does not take any action adverse to Prison Realty or to the senior lenders under the bank credit facility, the existence of any of these events of default will not (i) prevent Prison Realty from making additional borrowings otherwise permitted under the bank credit facility, or (ii) permit Lehman or the senior lenders under the bank credit facility to exercise any remedies against Prison Realty which normally would be available upon an event of default under the bank credit facility. The waiver and amendment, however, provides that the senior lenders are not waiving these events of default and that the senior lenders expressly are not consenting to the repurchase of all or any portion of the convertible, subordinated notes or the payment or repayment of all or any portion of any amounts owing under the notes. Moreover, even if the aggregate principal amount of such convertible subordinated notes were accelerated, the repayment of such amounts is subordinate to the rights of the senior bank lenders.</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Prior to the effectiveness of the waiver and amendment, Prison Realty was required to pay a default rate of interest equal to 2% above the otherwise applicable rate of interest under the bank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52</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credit facility as a result of existing events of default under the bank credit facility, including the occurrence of events of default under Prison Realty's convertible, subordinated notes. Following the effectiveness of the waiver and amendment, Prison Realty was no longer required to pay such default rate of interest despite the continued existence of events of default under Prison Realty's convertible, subordinated notes. However, as described below, the waiver and amendment provides that the existence of any events of default relating to the convertible, subordinated notes will give rise to the right of the senior lenders to require Prison Realty to pay any applicable default rate of interest under the bank credit facility.</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more fully described herein, Prison Realty has obtained waivers of all existing events of default under its convertible, subordinated notes. These waivers involve an amendment to the economic terms of such notes, including an increase in the applicable interest rate with respect to such notes. The waiver and amendment provides that, subject to certain limited exceptions, the interest rate applicable to all outstanding amounts under the bank credit facility will be increased by 2.0% above the otherwise applicable interest rate for any period during which Prison Realty pays an interest rate in excess of the stated coupon rate of the convertible, subordinated notes, except to the extent that such interest rate is increased in a manner satisfactory to the requisite percentage of the senior lenders under the bank credit facility in connection with a written waiver of existing or potential events of default under the convertible, subordinated notes. Prison Realty has submitted these waivers to the administrative agent of the lenders for their approval, but there can be no assurance that such approval will be obtained.</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ADDITIONAL AMENDMENTS TO BANK CREDIT FACILITY. In addition to the amendments to the provisions of the bank credit facility required to facilitate the transactions discussion above, the waiver and amendment contains certain other amendments to the provisions of the bank credit facility. These amendments allowed Prison Realty to borrow $25.0 million at the time of the execution of the waiver and amendment and up to an additional $30.0 million under the bank credit facility at various times during the 2000 calendar year.</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to the waiver of Prison Realty's compliance with the previously existing financial covenants contained in the bank credit facility described above, the waiver and amendment provides that, prior to the completion of the merger, Prison Realty shall be required to maintain certain monthly minimum liquidity thresholds. The waiver and amendment also provides that, following completion of the merger, the previously existing financial covenants contained in the bank credit facility will be replaced by the following financial covenants, each as defined in the waiver and amendment, designed to reflect Prison Realty's status as a subchapter C corporation rather than as a REIT: (i) total leverage ratio; (ii) interest coverage ratio; (iii) fixed charge coverage ratio; (iv) ratio of total indebtedness to total capitalization; (v) minimum EBITDA; and (vi) minimum occupancy percentage.</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waiver and amendment provides that, in addition to quarterly consolidated financial statements, Prison Realty is required to provide monthly consolidated financial statements to Lehman. The waiver and amendment further provides that, prior to completion of the merger, Prison Realty is required to provide weekly statements of cash receipts and disbursements to Lehman. The waiver and amendment also requires that Prison Realty submit a business plan to Lehman setting forth Prison Realty's financial projections, planned capital expenditures and business strategy.</w:t>
      </w:r>
    </w:p>
    <w:p>
      <w:pPr>
        <w:spacing w:after="0" w:line="177"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waiver and amendment provides that, generally, Prison Realty will be required to use the net cash proceeds received by Prison Realty from certain transactions, including the following, to repay outstanding indebtedness under the bank credit facility: (i) any disposition of real estate assets; (ii) the securitization of lease payments with respect to Prison Realty's HMP Forrest Bank facility; and (iii) the sale-leaseback of Prison Realty's headquarters. Under the terms of the waiver and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53</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amendment, Prison Realty will also be required to apply a designated portion of its "excess cash flow," as such term is defined in the waiver and amendment, to the prepayment of outstanding indebtedness under the bank credit facility. In addition, Prison Realty is, and after the merger CCA will be, required by the waiver and amendment to transfer certain depository and other non-disbursement accounts to an account at a bank that is a senior lender under the bank credit facility and to grant perfected liens in such accounts in favor of Lehman for the benefit of the senior lenders under the bank credit facility.</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terms of Prison Realty's amended bank credit facility, all of Prison Realty's subsidiaries, unless otherwise exempt, must guarantee and pledge substantially all of their assets to secure Prison Realty's bank credit facility. As such, substantially all of the assets formerly owned by CCA must be pledged to secure Prison Realty's obligations under the bank credit facility upon completion of the merger. However, the waiver and amendment provides that the accounts receivable and certain other assets of CCA need not be pledged to secure outstanding indebtedness under Prison Realty's bank credit facility if such assets are pledged to secure a new revolving bank credit facility or a refinancing or renewal of CCA's existing bank credit facility obtained by the surviving entity in the merger. Any such new bank credit facility or refinancing or renewal of CCA's existing bank credit facility must be on terms and conditions reasonably satisfactory to the requisite percentage of senior lenders under Prison Realty's bank credit facility.</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ADDITIONAL EVENTS OF DEFAULT. As previously described, the waiver and amendment provides that Prison Realty's failure to complete the transactions required by the waiver and amendment will result in an event of default under the bank credit facility. The waiver and amendment also provides that, in addition to the existing events of default under the original terms of the bank credit facility, it shall be an event of default under the terms of the bank credit facility if:</w:t>
      </w:r>
    </w:p>
    <w:p>
      <w:pPr>
        <w:spacing w:after="0" w:line="176" w:lineRule="exact"/>
        <w:rPr>
          <w:sz w:val="20"/>
          <w:szCs w:val="20"/>
          <w:color w:val="auto"/>
        </w:rPr>
      </w:pPr>
    </w:p>
    <w:p>
      <w:pPr>
        <w:ind w:left="700" w:right="3239" w:hanging="253"/>
        <w:spacing w:after="0" w:line="258" w:lineRule="auto"/>
        <w:tabs>
          <w:tab w:leader="none" w:pos="70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settles its currently outstanding stockholder litigation for cash amounts not otherwise fully covered by Prison Realty's existing directors' and officers' liability insurance policies.</w:t>
      </w:r>
    </w:p>
    <w:p>
      <w:pPr>
        <w:spacing w:after="0" w:line="161" w:lineRule="exact"/>
        <w:rPr>
          <w:rFonts w:ascii="Courier New" w:cs="Courier New" w:eastAsia="Courier New" w:hAnsi="Courier New"/>
          <w:sz w:val="14"/>
          <w:szCs w:val="14"/>
          <w:color w:val="auto"/>
        </w:rPr>
      </w:pPr>
    </w:p>
    <w:p>
      <w:pPr>
        <w:ind w:left="700" w:right="3579" w:hanging="253"/>
        <w:spacing w:after="0" w:line="235" w:lineRule="auto"/>
        <w:tabs>
          <w:tab w:leader="none" w:pos="7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declares and pays dividends with respect to Prison Realty's currently outstanding series A preferred stock prior to the receipt of net cash proceeds of at least $100.0 million from the issuance of additional shares of common or preferred stock.</w:t>
      </w:r>
    </w:p>
    <w:p>
      <w:pPr>
        <w:spacing w:after="0" w:line="175" w:lineRule="exact"/>
        <w:rPr>
          <w:rFonts w:ascii="Courier New" w:cs="Courier New" w:eastAsia="Courier New" w:hAnsi="Courier New"/>
          <w:sz w:val="15"/>
          <w:szCs w:val="15"/>
          <w:color w:val="auto"/>
        </w:rPr>
      </w:pPr>
    </w:p>
    <w:p>
      <w:pPr>
        <w:ind w:left="700" w:right="3399" w:hanging="253"/>
        <w:spacing w:after="0" w:line="235" w:lineRule="auto"/>
        <w:tabs>
          <w:tab w:leader="none" w:pos="7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shall amend or refinance its bank credit facility on terms and conditions less favorable than the existing terms of CCA's bank credit facility.</w:t>
      </w:r>
    </w:p>
    <w:p>
      <w:pPr>
        <w:spacing w:after="0" w:line="173" w:lineRule="exact"/>
        <w:rPr>
          <w:rFonts w:ascii="Courier New" w:cs="Courier New" w:eastAsia="Courier New" w:hAnsi="Courier New"/>
          <w:sz w:val="15"/>
          <w:szCs w:val="15"/>
          <w:color w:val="auto"/>
        </w:rPr>
      </w:pPr>
    </w:p>
    <w:p>
      <w:pPr>
        <w:ind w:left="700" w:right="3319" w:hanging="253"/>
        <w:spacing w:after="0" w:line="235" w:lineRule="auto"/>
        <w:tabs>
          <w:tab w:leader="none" w:pos="7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fails to distribute a proxy statement with respect to the restructuring to Prison Realty's stockholders on or before August 1, 2000.</w:t>
      </w:r>
    </w:p>
    <w:p>
      <w:pPr>
        <w:spacing w:after="0" w:line="173" w:lineRule="exact"/>
        <w:rPr>
          <w:rFonts w:ascii="Courier New" w:cs="Courier New" w:eastAsia="Courier New" w:hAnsi="Courier New"/>
          <w:sz w:val="15"/>
          <w:szCs w:val="15"/>
          <w:color w:val="auto"/>
        </w:rPr>
      </w:pPr>
    </w:p>
    <w:p>
      <w:pPr>
        <w:ind w:left="700" w:right="3239" w:hanging="253"/>
        <w:spacing w:after="0" w:line="235" w:lineRule="auto"/>
        <w:tabs>
          <w:tab w:leader="none" w:pos="7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"repurchase right event" or a "termination event" shall occur under the terms of the note purchase agreement governing Prison Realty's $40.0 million convertible, subordinated notes.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Generally, upon the occurrence of an event of default under the bank credit facility, the senior lenders under the bank credit facility, may, upon the expiration of any applicable cure period, accelerate the maturity of the aggregate principal amount of Prison Realty's borrowings under the bank credit facility.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54</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CONDITIONS TO THE CONTINUED EFFECTIVENESS OF WAIVER AND AMENDMENT. The terms of the waiver and amendment provide that the continued effectiveness of the waiver and amendment is conditioned upon, among other things:</w:t>
      </w:r>
    </w:p>
    <w:p>
      <w:pPr>
        <w:spacing w:after="0" w:line="174" w:lineRule="exact"/>
        <w:rPr>
          <w:sz w:val="20"/>
          <w:szCs w:val="20"/>
          <w:color w:val="auto"/>
        </w:rPr>
      </w:pPr>
    </w:p>
    <w:p>
      <w:pPr>
        <w:ind w:left="700" w:right="3399" w:hanging="253"/>
        <w:spacing w:after="0" w:line="235" w:lineRule="auto"/>
        <w:tabs>
          <w:tab w:leader="none" w:pos="7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no default or events of default under Prison Realty's bank credit facility (other than the defaults with respect to Prison Realty's convertible, subordinated notes described above).</w:t>
      </w:r>
    </w:p>
    <w:p>
      <w:pPr>
        <w:spacing w:after="0" w:line="173" w:lineRule="exact"/>
        <w:rPr>
          <w:rFonts w:ascii="Courier New" w:cs="Courier New" w:eastAsia="Courier New" w:hAnsi="Courier New"/>
          <w:sz w:val="15"/>
          <w:szCs w:val="15"/>
          <w:color w:val="auto"/>
        </w:rPr>
      </w:pPr>
    </w:p>
    <w:p>
      <w:pPr>
        <w:ind w:left="700" w:right="3319" w:hanging="253"/>
        <w:spacing w:after="0" w:line="234" w:lineRule="auto"/>
        <w:tabs>
          <w:tab w:leader="none" w:pos="7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effectiveness of a waiver of all events of default under CCA's bank credit facility.</w:t>
      </w:r>
    </w:p>
    <w:p>
      <w:pPr>
        <w:spacing w:after="0" w:line="173" w:lineRule="exact"/>
        <w:rPr>
          <w:rFonts w:ascii="Courier New" w:cs="Courier New" w:eastAsia="Courier New" w:hAnsi="Courier New"/>
          <w:sz w:val="15"/>
          <w:szCs w:val="15"/>
          <w:color w:val="auto"/>
        </w:rPr>
      </w:pPr>
    </w:p>
    <w:p>
      <w:pPr>
        <w:ind w:left="700" w:right="3239" w:hanging="253"/>
        <w:spacing w:after="0" w:line="235" w:lineRule="auto"/>
        <w:tabs>
          <w:tab w:leader="none" w:pos="7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continued engagement of a management consultant, reporting to Prison Realty's board of directors, reasonably satisfactory to Lehman.</w:t>
      </w:r>
    </w:p>
    <w:p>
      <w:pPr>
        <w:spacing w:after="0" w:line="173" w:lineRule="exact"/>
        <w:rPr>
          <w:rFonts w:ascii="Courier New" w:cs="Courier New" w:eastAsia="Courier New" w:hAnsi="Courier New"/>
          <w:sz w:val="15"/>
          <w:szCs w:val="15"/>
          <w:color w:val="auto"/>
        </w:rPr>
      </w:pPr>
    </w:p>
    <w:p>
      <w:pPr>
        <w:ind w:left="700" w:right="3239" w:hanging="253"/>
        <w:spacing w:after="0" w:line="235" w:lineRule="auto"/>
        <w:tabs>
          <w:tab w:leader="none" w:pos="7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more fully described hereinafter, in connection with CCA's deferral of a substantial portion of its rental payments to Prison Realty, the deferral of certain payments due from Prison Realty payable to CCA until completion of the CCA merger.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INCREASED INTEREST RATE AND ADDITIONAL FEES. In connection with the execution of the waiver and amendment, Prison Realty was required to pay an amendment fee equal to 0.75% of the bank credit facility. Also as a result of the waiver and amendment, the interest rate applicable to all outstanding amounts under the bank credit facility was increased by 0.5% above the otherwise applicable rate through and including September 15, 2000, subject to extension by the requisite percentage of lenders under the credit facility for successive three-month periods thereafter. Prior to the effectiveness of the waiver and amendment, Prison Realty was required to pay a default rate of interest with respect to all outstanding amounts under the bank credit facility, which was equal to 2% above the otherwise applicable rate. In addition, the waiver and amendment provides that if the merger has not been consummated on or before September 15, 2000, or such later date as may be consented to by the requisite percentage of lenders under the bank credit facility, Prison Realty will be required to pay an additional fee equal to 0.375% of the bank credit facility.</w:t>
      </w:r>
    </w:p>
    <w:p>
      <w:pPr>
        <w:spacing w:after="0" w:line="16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AMENDMENTS TO AGREEMENTS BETWEEN PRISON REALTY AND CCA. As previously described, the terms of the waiver and amendment provide that Prison Realty and CCA may defer a substantial portion of the rental payments due to Prison Realty under the CCA lease agreements in order to address CCA's liquidity needs. Accordingly, Prison Realty and CCA entered into the second master amendment to lease agreements, dated as of June 9, 2000, pursuant to which Prison Realty and CCA agreed: (i) to defer, with the exception of certain scheduled payments, rental payments under the original terms of the CCA lease agreements until September 30, 2000, provided, that if Prison Realty pays to CCA, and CCA accepts, any payments of certain fees due to CCA from Prison Realty which have also been deferred, a portion of the rental payments which otherwise would have been due and payable had the CCA lease agreements not been amended shall become immediately due and payable; and (ii) that CCA shall pay interest, at an annual rate equal to the current non-default rate of interest applicable to its existing bank credit facility, subject to adjustment, on all rental payments which would have been payable to Prison Realty had the CCA lease agreements not been amended, from the date each such payment would have been payable until the date such payment is actually made.</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connection with the amendments to the CCA lease agreements deferring a substantial portion of the rental payments due to Prison Realty thereunder, the terms of the waiver and amendment condition the effectiveness of the waiver and amendment upon the deferral of Prison Realty's payment of fees to CCA which would otherwise be payable pursuant to the terms of the amended and restated tenant incentive agreement, the business development agreement and the amended and restated services agreement. Accordingly, Prison Realty and CCA entered into: (i) amendment number one to amended and restated tenant incentive agreement, dated as of June 9, 2000;</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55</w:t>
      </w:r>
    </w:p>
    <w:p>
      <w:pPr>
        <w:spacing w:after="0" w:line="173" w:lineRule="exact"/>
        <w:rPr>
          <w:sz w:val="20"/>
          <w:szCs w:val="20"/>
          <w:color w:val="auto"/>
        </w:rPr>
      </w:pPr>
    </w:p>
    <w:p>
      <w:pPr>
        <w:jc w:val="both"/>
        <w:ind w:right="3239" w:firstLine="10"/>
        <w:spacing w:after="0" w:line="235" w:lineRule="auto"/>
        <w:tabs>
          <w:tab w:leader="none" w:pos="43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number one to business development agreement, dated as of June 9, 2000; and (iii) amendment number one to amended and restated services agreement, dated as of June 9, 2000.</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terms of each of these amendments provide: (i) that no payments shall be made by Prison Realty to CCA, under the original terms of the respective agreement being amended, until the termination of such agreement at the time of the merger, provided, with respect to amounts which otherwise would have been payable under such agreement, interest shall accrue, at the applicable non-default rate of interest under the terms of Prison Realty's bank credit facility, as amended by the waiver and amendment, and shall be payable by Prison Realty to CCA upon completion of the merger; (ii) during the period from January 1, 2000 to September 30, 2000, in the event that CCA pays to Prison Realty, and Prison Realty accepts, any rental payments in excess of the scheduled amounts set forth in the second master amendment to lease agreements, a similar portion of the amounts which otherwise would have been payable by Prison Realty to CCA under the original terms of the respective agreement being amended shall become immediately due and payable; and (iii) in the event that all rental payments originally due and payable by CCA under the original terms of the CCA lease agreements become immediately due and payable as a result of an event of default under the second master amendment to lease agreements, all fees which would have been payable by Prison Realty under the original terms of the respective agreement being amended shall become immediately due and payable.</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terms of the indenture governing Prison Realty's 12% senior notes (described below) restrict amendments to the CCA lease agreements, the amended and restated tenant incentive agreement, the business development agreement and the amended and restated services agreement without the delivery of an opinion as to the fairness, from a financial point of view, to Prison Realty of such amendments, issued by an accounting, appraisal, consulting or investment banking firm of national standing, to the trustee under the indenture of the 12% senior notes. In connection with this requirement, the effectiveness of the second master amendment to lease agreements, amendment number one to amended and restated tenant incentive agreement, amendment number one to business development agreement, and amendment number one to amended and restated services agreement was expressly conditioned upon the delivery of such fairness opinion. Prison Realty has, in accordance with the terms of the indenture, delivered to the trustee under the indenture a fairness opinion meeting the requirements of the indenture.</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12% SENIOR NOTES. Prison Realty believes that it currently is not in default under the terms of the indenture governing its $100.0 million 12% senior notes. The indenture governing the 12% senior notes, however, contains a provision which allows the holders thereof to accelerate the outstanding principal amount of the 12% senior notes and to seek additional remedies if Prison Realty has a payment default under Prison Realty's bank credit facility or if Prison Realty's obligations under the bank credit facility have been accelerated. However, the amounts outstanding under the 12% senior notes are effectively subordinated to Prison Realty's obligations under the bank credit facility to the extent of the value of the assets securing the bank credit facility. In the event of acceleration of outstanding principal amounts under both the 12% senior notes and the bank credit facility, the lenders under the bank credit facility will be entitled to proceed against the collateral that secures Prison Realty's obligations under the bank credit facility, and such collateral will not be available to satisfy any amounts owed under the 12% senior notes.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$40.0 MILLION CONVERTIBLE, SUBORDINATED NOTES. The original provisions of the note purchase agreement relating to the $40.0 million convertible, subordinated notes issued by Prison Realty to MDP Ventures IV LLC and affiliated purchasers (which are subordinated by their terms to the bank credit facility) provide that the execution of the securities purchase agreement by and between Prison Realty and Pacific Life constituted a "change of control" of Prison Realty. This "change of control" gave rise to a right of the holders of such notes to require Prison Realty to repurchase the notes at a</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28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56</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price of 105% of the aggregate principal amount of such notes within 45 days after the provision of written notice by such holders to Prison Realty, although the holders of the notes have not so required. In addition, as of February 5, 2000, Prison Realty was no longer in compliance with a financial covenant contained in the note purchase agreement. As a result of the violation of this covenant, Prison Realty was in default under the provisions of the note purchase agreement governing the notes, and the holders of such notes were permitted, at their option, to accelerate all or a portion of the outstanding principal amount of this indebtedness. Moreover, during any period in which Prison Realty is in default under the provisions of the note purchase agreement, the holders of the notes may require Prison Realty to pay an applicable default rate of interest of 20%. In addition to the default rate of interest, as a result of the default, Prison Realty was obligated, under the original terms of the note purchase agreement, to pay the holders of the notes contingent interest sufficient to permit the holders to receive a 15% rate of return on the $40.0 million principal amount, unless the holders of the notes elect to convert the notes into Prison Realty's common stock under the terms of the note purchase agreement. Any such contingent interest is retroactive to the date of issuance of the notes.</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previously described herein, the bank credit facility waiver and amendment provides that the lenders under Prison Realty's bank credit facility did not consent to the repurchase of all or any portion of the $40.0 million convertible, subordinated notes or the payment or repayment of all or any portion of any amounts owing under the notes. In addition, as previously described herein, the bank credit facility waiver and amendment also provides that the existence of any events of default under Prison Realty's bank credit facility as a result of an event of default under the terms of the $40.0 million convertible, subordinated notes will give rise to the right of the lenders under the bank credit facility to require Prison Realty to pay any applicable default rate of interest under the bank credit facility. Moreover, the bank credit facility waiver and amendment provides that, subject to certain limited exceptions, the interest rate applicable to all outstanding amounts under the bank credit facility will be increased by 2.0% above the otherwise applicable interest rate for any period during which Prison Realty pays an interest rate in excess of 9.5% with respect to the $40.0 million convertible, subordinated notes, except to the extent that such interest rate is increased in a manner satisfactory to the requisite percentage of the lenders under the bank credit facility in connection with a written waiver of existing defaults under the notes.</w:t>
      </w:r>
    </w:p>
    <w:p>
      <w:pPr>
        <w:spacing w:after="0" w:line="176"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On June 30, 2000, Prison Realty obtained a waiver of events of default under, and amendments to, the provisions of the note purchase agreement relating to these convertible, subordinated notes. The effectiveness of the waiver and amendment was subject to the fulfillment of certain conditions by Prison Realty, all of which have been met, including the payment of a waiver fee of $250,000.</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waiver and amendment to the note purchase agreement provides for a waiver of the following events of default: (i) Prison Realty's failure to provide a "repurchase right notice" (as defined in the note purchase agreement) as a result of the occurrence of a change of control of Prison Realty under the terms of the note purchase agreement; (ii) Prison Realty's non-compliance with a financial covenant contained in the note purchase agreement; (iii) any failure of Prison Realty to fully enforce its rights under its lease agreements with CCA, including with respect to CCA's deferral of a substantial portion of its rental payments in 2000; (iv) termination of Prison Realty's status as a REIT for federal income tax purposes, commencing with its taxable year ending December 31, 2000; (v) Prison Realty's operation of correctional and detention facilities following completion of the merger; and (vi) certain defaults arising from Prison Realty's non-compliance with the provisions of its $30.0 million convertible, subordinated notes. The waiver and amendment to the note purchase agreement further provides that the completion of, or the failure to complete, certain transactions, including the merger, Prison Realty's election, pending shareholder approval, not to be taxed as a REIT, commencing with its taxable year ending December 31, 2000, and the rights offering required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28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57</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by the bank credit facility waiver and amendment, will not constitute an event of default or a "termination event" (as defined in the note purchase agreement) under the terms of the note purchase agreement.</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waiver and amendment to the note purchase agreement also amends the economic terms of the notes to provide, subject to the approval of the requisite percentage of lenders under Prison Realty's bank credit facility, for an increase in the applicable interest rate of the notes by 0.5% per annum, which would require cash interest payments by Prison Realty equal to an interest rate of 10.0% per annum. The waiver and amendment provides that if such approval is not obtained, Prison Realty will be required to issue, in lieu of such additional cash interest payments, additional convertible, subordinated "paid in kind" notes on a pro rata basis to all holders. In addition, the waiver and amendment further requires Prison Realty to issue, following the execution of this waiver and amendment, additional convertible, subordinated "paid in kind" notes, in the aggregate principal amount of approximately $1.1 million on a pro rata basis to all holders, representing all interest on the convertible, subordinated notes which has accrued at an applicable default rate of interest as a result of the previously existing events of default under the note purchase agreement. Any "paid in kind" notes will be on substantially similar terms as the $40.0 million convertible, subordinated notes, although these notes do not provide for the payment of contingent interest, as such term is defined in the note purchase agreement.</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Also as a result of the waiver and amendment to the note purchase agreement, the conversion price of the notes will be adjusted to an initial conversion price equal to 125% of the average closing price of Prison Realty's common stock on the NYSE for a period of 30 days immediately preceding the earlier of (i) October 31, 2000 or (ii) the closing date of the merger. This conversion price will be subject to adjustment upon the occurrence of certain events. The waiver and amendment to the note purchase agreement further provides for the deletion of an existing financial covenant and the addition of certain post-merger financial covenants relating to Prison Realty's: (i) ratio of total indebtedness to total capitalization; (ii) interest coverage ratio; and (iii) fixed charge coverage ratio. The waiver and amendment to the note purchase agreement further adjusts the determination of when Prison Realty will be required to make payments of contingent interest with respect to the notes and provides for an increase in the applicable contingent interest rate with respect to the notes.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continued effectiveness of the waiver and amendment is subject to there being no occurrence of an event of default or termination event under the terms of the note purchase agreement, as amended by the waiver and amendment. There can be no assurance that Prison Realty will be able to maintain the effectiveness of this waiver and amendment to the note purchase agreement. If Prison Realty is unable to do so, and if the holders of these notes do not consent to an additional proposed waiver of events of default under, and amendments to, the note purchase agreement, Prison Realty may be required to repurchase or redeem the outstanding principal amount of the notes. If the aggregate principal amount of such convertible, subordinated notes were accelerated, however, the repayment of such amounts would be subordinate to the rights of the senior lenders under Prison Realty's bank credit facility. Any requirement to repurchase or redeem the outstanding principal amount of this indebtedness prior to its stated maturity would also trigger an event of default under the provisions of Prison Realty's other indebtedness, including the provisions of Prison Realty's bank credit facility.</w:t>
      </w:r>
    </w:p>
    <w:p>
      <w:pPr>
        <w:spacing w:after="0" w:line="33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$30.0 MILLION CONVERTIBLE, SUBORDINATED NOTES. The original provisions of the note purchase agreement relating to the $30.0 million convertible, subordinated notes issued to PMI Mezzanine Fund, L.P. contain certain financial covenants. As of March 31, 2000, Prison Realty was not in compliance with these financial covenants. However, Prison Realty has not been in default under the provisions of this note purchase agreement because the holder of the $30.0 million convertible,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28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58</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subordinated notes has not provided Prison Realty with written notice declaring such an event of default.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previously described herein, the bank credit facility waiver and amendment provides that the lenders under Prison Realty's bank credit facility did not consent to the repurchase of all or any portion of the $30.0 million convertible, subordinated notes or the payment or repayment of all or any portion of any amounts owing under the notes. In addition, as previously described herein, the bank credit facility waiver and amendment also provides that the existence of any events of default under Prison Realty's bank credit facility as a result of an event of default under the terms of the $30.0 million convertible, subordinated notes will give rise to the right of the lenders under the bank credit facility to require Prison Realty to pay any applicable default rate of interest under the bank credit facility. Moreover, the bank credit facility waiver and amendment provides that, subject to certain limited exceptions, the interest rate applicable to all outstanding amounts under the bank credit facility will be increased by 2.0% above the otherwise applicable interest rate for any period during which Prison Realty pays an interest rate in excess of 7.5% with respect to the $30.0 million convertible, subordinated notes, except to the extent that such interest rate is increased in a manner satisfactory to the requisite percentage of the lenders under the bank credit facility in connection with a written waiver of existing defaults under the notes.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June 30, 2000, Prison Realty obtained a waiver of events of default under, and amendments to, the provisions of the note purchase agreement relating to these convertible, subordinated notes. The effectiveness of the waiver and amendment to the note purchase agreement was subject to the fulfillment of certain conditions by Prison Realty, all of which have been met, including the payment of a waiver fee of $75,000.</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waiver and amendment to the note purchase agreement provides for a waiver of the following events of default: (i) Prison Realty's non-compliance with certain financial covenants contained in the note purchase agreement prior to the execution of the waiver and amendment to the note purchase agreement, as well as Prison Realty's noncompliance with certain financial covenants prior to completion of the merger; and (ii) certain defaults arising from Prison Realty's non-compliance with the provisions of its $40.0 million convertible, subordinated notes. The waiver and amendment further provides that, generally, the completion of, or the failure to complete, certain transactions, including:</w:t>
      </w:r>
    </w:p>
    <w:p>
      <w:pPr>
        <w:spacing w:after="0" w:line="3" w:lineRule="exact"/>
        <w:rPr>
          <w:sz w:val="20"/>
          <w:szCs w:val="20"/>
          <w:color w:val="auto"/>
        </w:rPr>
      </w:pPr>
    </w:p>
    <w:p>
      <w:pPr>
        <w:ind w:right="3239" w:firstLine="10"/>
        <w:spacing w:after="0" w:line="236" w:lineRule="auto"/>
        <w:tabs>
          <w:tab w:leader="none" w:pos="3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(ii) Prison Realty's election, pending shareholder approval, not to be taxed as a REIT, commencing with its taxable year ending December 31, 2000; and (iii) the rights offering required by the bank credit facility waiver and amendment, will not constitute an event of default under the terms of the note purchase agreement. Specifically, the waiver and amendment to the note purchase agreement amends the provisions of the note purchase agreement to provide that Prison Realty may, following the merger, engage in the operation and management of correctional and detention facilities.</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waiver and amendment to the note purchase agreement also amends the economic terms of the notes, through the issuance of a replacement note in the aggregate principal amount of $30.0 million, to provide, subject to the approval of the requisite percentage of lenders under Prison Realty's bank credit facility, for an increase in the applicable interest rate of the notes by 0.5% per annum, which would require cash interest payments by Prison Realty equal to an interest rate of 8.0% per annum. The amended terms of the notes provide that if such approval is not obtained, Prison Realty will be required to issue, in lieu of such additional cash interest payments, additional convertible, subordinated "paid in kind" notes on a pro rata basis to all holders. Any "paid in kind" notes will be on substantially similar terms as the $30.0 million convertible, subordinated notes.</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Also as a result of the waiver and amendment to the note purchase agreement, the conversion price of the notes will be adjusted to an initial conversion price equal to 125% of the average closing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28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59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price of Prison Realty's common stock on the NYSE for a period of 30 days immediately preceding the earlier of (i) October 31, 2000 or (ii) the closing date of the merger. This conversion price will be subject to adjustment upon the occurrence of certain events. The waiver and amendment to the note purchase agreement further provides for the deletion of the existing financial covenants in the note purchase agreement upon completion of the merger and the addition of certain post-merger financial covenants relating to Prison Realty's: (i) maximum total leverage ratio; (ii) interest coverage ratio; and (iii) fixed charge coverage ratio.</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continued effectiveness of the waiver and amendment is subject to there being no occurrence of an event of default or termination event under the terms of the note purchase agreement, as amended by the waiver and amendment. There can be no assurance that Prison Realty will be able to maintain the effectiveness of the waiver and amendment to the note purchase agreement. If Prison Realty is unable to do so, and if the holders of these notes do not consent to any additional proposed waiver of events of default under, and amendments to, the note purchase agreement, Prison Realty may be required to repurchase or redeem the outstanding principal amount of the notes. If the aggregate principal amount of such convertible subordinated notes were accelerated, however, the repayment of such amounts would be subordinate to the rights of the senior lenders under the bank credit facility. Any requirement to repurchase or redeem the outstanding principal amount of this indebtedness prior to its stated maturity would also trigger an event of default under the provisions of Prison Realty's other indebtedness, including the provisions of Prison Realty's bank credit facility.</w:t>
      </w:r>
    </w:p>
    <w:p>
      <w:pPr>
        <w:spacing w:after="0" w:line="332"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CCA'S BANK CREDIT FACILITY. On April 27, 2000, CCA obtained the consent of the requisite percentage of the senior lenders under its bank credit facility for a waiver of its bank credit facility's restrictions relating to:</w:t>
      </w:r>
    </w:p>
    <w:p>
      <w:pPr>
        <w:spacing w:after="0" w:line="174" w:lineRule="exact"/>
        <w:rPr>
          <w:sz w:val="20"/>
          <w:szCs w:val="20"/>
          <w:color w:val="auto"/>
        </w:rPr>
      </w:pPr>
    </w:p>
    <w:p>
      <w:pPr>
        <w:ind w:left="700" w:right="3239" w:hanging="253"/>
        <w:spacing w:after="0" w:line="235" w:lineRule="auto"/>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and CCA's amendments of the original terms of the CCA lease agreements, the amended and restated tenant incentive agreement, the business development agreement and the amended and restated services agreement;</w:t>
      </w:r>
    </w:p>
    <w:p>
      <w:pPr>
        <w:spacing w:after="0" w:line="175" w:lineRule="exact"/>
        <w:rPr>
          <w:rFonts w:ascii="Courier New" w:cs="Courier New" w:eastAsia="Courier New" w:hAnsi="Courier New"/>
          <w:sz w:val="15"/>
          <w:szCs w:val="15"/>
          <w:color w:val="auto"/>
        </w:rPr>
      </w:pPr>
    </w:p>
    <w:p>
      <w:pPr>
        <w:ind w:left="700" w:right="3579" w:hanging="253"/>
        <w:spacing w:after="0" w:line="234" w:lineRule="auto"/>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CCA's violation of a net worth covenant contained in its bank credit facility; and</w:t>
      </w:r>
    </w:p>
    <w:p>
      <w:pPr>
        <w:spacing w:after="0" w:line="173" w:lineRule="exact"/>
        <w:rPr>
          <w:rFonts w:ascii="Courier New" w:cs="Courier New" w:eastAsia="Courier New" w:hAnsi="Courier New"/>
          <w:sz w:val="15"/>
          <w:szCs w:val="15"/>
          <w:color w:val="auto"/>
        </w:rPr>
      </w:pPr>
    </w:p>
    <w:p>
      <w:pPr>
        <w:ind w:left="700" w:right="3579" w:hanging="253"/>
        <w:spacing w:after="0" w:line="235" w:lineRule="auto"/>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CCA's execution of an agreement and plan of merger with respect to a merger of each of CCA, PMSI and JJFMSl with and into wholly owned subsidiaries of Prison Realty, in connection with the proposed Fortress/Blackstone restructuring.</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consideration for the initial waiver, the CCA senior lenders required and were paid a fee equal to $2.0 million in cash. The terms of the initial waiver provided that the waiver would remain in effect until the earlier of (i) July 31, 2000; (ii) the date the Pacific Life securities purchase agreement is terminated; (iii) the date CCA makes any payments to Prison Realty other than as set forth in the amendments to CCA's agreements with Prison Realty; or (iv) the date the lenders under Prison Realty's bank credit facility exercise any rights with respect to any default or event of default under Prison Realty's bank credit facility.</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Because the termination of the Pacific Life securities purchase agreement resulted in a termination of the initial waiver and because CCA's proposed execution of the merger agreement was not addressed in the initial waiver, CCA requested that its senior lenders amend the waiver to provide for its continuation, notwithstanding the termination of the Pacific Life securities purchase agreement, and to permit CCA's execution of the merger agreement. CCA's senior lenders refused to agree to such amendments unless CCA paid an additional waiver fee of $1.0 million to CCA's senior lending group. Because of the ramifications of the existence of a default under the CCA bank credit facility, and the fact that such a default would cause an event of default under Prison Realty's recently amended bank credit facility, on June 30, 2000, CCA committed to pay its lenders the $1.0 million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60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fee and obtained the consent of the requisite percentage of the senior lenders under its bank credit facility to extend the term of the initial waiver to September 30, 2000 and to permit: (i) the termination of the merger agreement relating to the proposed combination of Prison Realty; (ii) the execution by CCA of the merger agreement; and (iii) the termination of the Pacific Life securities purchase agreement.</w:t>
      </w:r>
    </w:p>
    <w:p>
      <w:pPr>
        <w:spacing w:after="0" w:line="175"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EFFECT OF FAILURE OF PRISON REALTY TO OBTAIN AND MAINTAIN REQUESTED WAIVERS. With the exception of the events of default relating to Prison Realty's convertible, subordinated notes existing at the time of the Prison Realty bank credit facility waiver and amendment, as previously described, the Prison Realty bank credit facility waiver and amendment waived all known events of default under the bank credit facility. Prison Realty has subsequently obtained waivers of the defaults under the convertible, subordinated notes as also previously described. As a result of the foregoing, Prison Realty is currently not in default under the terms of any of its indebtedness, including under its credit facility, its 12% senior notes, and its convertible, subordinated notes, and is not aware that any potential events of default exist under the terms of its indebtedness.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effectiveness of the Prison Realty bank credit facility waiver and amendment is subject to conditions previously described herein. In the event Prison Realty is unable to maintain the Prison Realty bank credit facility waiver and amendment, or if Prison Realty is unable to obtain or maintain waivers of events of default under the terms of any of its other indebtedness, and such indebtedness is accelerated, the senior lenders under Prison Realty's bank credit facility are entitled, at their discretion, to exercise certain remedies, including acceleration of the outstanding borrowings under the bank credit facility. In such event, Prison Realty may be forced to seek protection under the federal bankruptcy code.</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Realty's 12% senior notes and convertible, subordinated notes contain provisions which allow the holders of such indebtedness to accelerate the outstanding principal amount of such indebtedness and seek remedies if Prison Realty has a payment default under its bank credit facility or if the obligations under Prison Realty's bank credit facility have been accelerated. If the senior lenders under Prison Realty's bank credit facility elect to exercise their rights to accelerate Prison Realty's obligations under the bank credit facility, such action could result in the acceleration of all or a portion of the outstanding principal amount of Prison Realty's 12% senior notes or its convertible, subordinated notes, which would have a material adverse effect on Prison Realty's liquidity and financial position. Prison Realty does not have sufficient working capital to satisfy its debt obligations in the event of an acceleration of all of Prison Realty's outstanding indebtedness.</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Effect of failure of CCA to maintain waivers of events of default under the provisions of its bank credit facility. As previously discussed, CCA has obtained waivers of certain events of default under the provisions of its bank credit facility. However, these waivers expire on July 31, 2000 and are subject to termination upon the occurrence of certain events, as previously described herein. There can be no assurance that CCA will be able to comply with and maintain the waivers. In the event CCA is unable to comply with and maintain the waivers, the senior lenders under the CCA bank credit facility are entitled, at their discretion, to exercise certain remedies, including acceleration of the outstanding borrowings under the bank credit facility. If the senior lenders elect to exercise their rights to accelerate CCA's obligations under CCA's bank credit facility, such events would have a material adverse effect on CCA's liquidity and financial position. CCA does not have sufficient working capital in the event of an acceleration of indebtedness under CCA's bank credit facility.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as described above, the terms of the Prison Realty bank credit facility waiver and amendment provide that a condition to the continued effectiveness of the Prison Realty bank credit facility waiver and amendment is the continued effectiveness of a waiver of all existing events of default under CCA's bank credit facility. Prison Realty's bank credit facility, as modified by the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28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61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Prison Realty bank credit facility waiver and amendment, also provides that either of the following will result in an event of default under Prison Realty's bank credit facility: (i) the occurrence of an event of default under CCA's bank credit facility; or (ii) the amendment or refinancing of CCA's bank credit facility on terms and conditions less favorable than its existing terms. As a result of such an event of default, the senior lenders under Prison Realty's bank credit facility would be entitled, at their discretion, to exercise certain remedies, including acceleration of the outstanding borrowings under the bank credit facility. In such event, Prison Realty may be forced to seek protection under the federal bankruptcy code.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MANAGEMENT CONTRACTS WITH GOVERNMENT ENTITIES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FEDERAL BUREAU OF PRISONS. On June 9, 2000, CCA received a notice of award with respect to two contracts with the Federal Bureau of Prisons ("FBOP") to house 3,316 federal detainees at Prison Realty's California City Correctional Facility located in California City, California and Prison Realty's Cibola County Corrections Center located in Milan, New Mexico. The contracts, which are expected to be dated as of mid-September, will have an initial term of three years with seven one-year renewal options. The terms of the contracts provide for a 95% guaranteed occupancy rate, and revenues for the contracts are expected to be received early in the fourth quarter of 2000.</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STATE OF NORTH CAROLINA. CCA has commenced negotiations with the North Carolina Department of Correction with respect to the termination of CCA's management contracts for the Mountain View Correctional Institution located in Spruce Pine, North Carolina and the Pamlico Correctional Institution located in Bayboro, North Carolina. The 528-bed, medium security institutions are owned by Prison Realty and leased to the state of North Carolina pursuant to leases expiring in the fourth quarter of 2008, subject to extension for an additional 10 years upon the agreement of the parties. The facilities house adult male inmates for the state pursuant to contracts obtained by Old CCA as part of its acquisition of certain management contracts from U.S. Corrections Corporation in 1998. Prison Realty expects to continue leasing the facilities to the North Carolina Department of Correction.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LIABILITY WITH REGARD TO BOND ISSUE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Internal Revenue Service is conducting an audit of $72.7 million in tax exempt bonds issued by Hardeman County (Tennessee) Correctional Facilities Corporation ("HCCFC") in 1997, the proceeds of which were used to construct a correctional facility in Hardeman County, Tennessee, owned by HCCFC. At the time the bonds were issued, Old CCA entered into a management agreement with respect to the correctional facility. By separate agreement, Old CCA agreed to pay any debt service deficits on the bonds. Subsequent to the issuance of the bonds, HCCFC paid Old CCA a discretionary bonus of approximately $4.1 million. The tax-exempt nature of the bonds is under review by the IRS. Because of the contractual relationship between Old CCA and the correctional facility, in the event the IRS determines that the bonds are taxable, there exists the risk that Prison Realty as the successor to Old CCA may be required to remit all or a portion of the bonus received, or, in the alternative, repurchase the principal amount of the bonds, plus accrued interest. Prison Realty intends to contest this matter vigorously.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LITIGATION</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On December 29, 1999, a purported class action lawsuit was filed on behalf of the stockholders of Prison Realty in the Chancery Court for Davidson County, Tennessee. The lawsuit, captioned Bernstein v. Prison Realty Trust, et al., names as defendants Prison Realty and its directors, as well</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28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62</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certain affiliates of Fortress, Blackstone and Bank of America. The lawsuit alleges that the directors of Prison Realty breached their fiduciary duties to Prison Realty's stockholders by effectively selling control of Prison Realty for inadequate consideration and without having adequately considered or explored all other alternatives to the proposed Fortress/Blackstone restructuring or having taken steps to maximize stockholder value. The plaintiffs seek an injunction preventing the completion of the Fortress/Blackstone restructuring, declaratory relief, and costs and fees. On each of January 4, 2000 and January 12, 2000, nearly identical purported class action lawsuits were filed in the same court on behalf of different purported class representatives. The lawsuits, captioned Hardee v. Prison Realty Trust, et al. and Holle v. Prison Realty Trust, et al., name as defendants Prison Realty and its directors, as well as each of Fortress, Blackstone and Bank of America. These three actions were consolidated on February 18, 2000.</w:t>
      </w:r>
    </w:p>
    <w:p>
      <w:pPr>
        <w:spacing w:after="0" w:line="33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December 30, 1999, a purported class action lawsuit was filed in federal court in the United States District Court for the Middle District of Tennessee, on behalf of the stockholders of Prison Realty. The lawsuit, captioned Neiger v. Doctor Crants, et al., names as defendants Prison Realty, Doctor R. Crants and D. Robert Crants, III. The lawsuit alleges violations of federal securities laws based on the allegation that the defendants knew or should have known that Prison Realty would not make any further dividend payments on its common stock, including a special dividend, prior to the date on which it was disclosed to the public that Prison Realty had entered into an agreement with respect to the Fortress/Blackstone restructuring and would not elect to be taxed as a REIT beginning with its 1999 taxable year, and therefore, certain statements made by the defendants prior to that time were false and misleading. The plaintiffs seek an unspecified amount of monetary damages, equitable and/or injunctive relief and costs and fees. On February 4, 2000, a nearly identical purported class action lawsuit was filed in the same court on behalf of different purported class representatives. The lawsuit, captioned Anderson v. Doctor Crants, et al., names as defendants Prison Realty, Doctor R. Crants and D. Robert Crants, III. On February 24, 2000, a nearly identical purported class action lawsuit was filed in the same court on behalf of a different purported class representative. The lawsuit, captioned Brody v. Prison Realty Trust, Inc. et al., names as defendants Prison Realty, Doctor R. Crants, and D. Robert Crants, III. These three actions were consolidated on March 13, 2000. The plaintiffs filed a consolidated complaint on May 30, 2000. Additionally, on March 3, 2000, a similar lawsuit was filed on behalf of two plaintiffs in the Chancery Court for the State of Tennessee, Twentieth Judicial District. The lawsuit, captioned Buchanan v. Prison Realty Trust, Inc., et al., names as defendants Prison Realty, Doctor R. Crants, D. Robert Crants, III and Darrell K. Massengale and alleges violations of state common and securities laws based on claims substantially identical to those enumerated above.</w:t>
      </w:r>
    </w:p>
    <w:p>
      <w:pPr>
        <w:spacing w:after="0" w:line="34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Prison Realty is also currently subject to two separate purported class actions filed in federal court in the United States District Court for the Middle District of Tennessee, alleging securities fraud in connection with the agreements entered into by Prison Realty and CCA in May 1999 to increase payments made by Prison Realty to CCA under the terms of certain agreements. The plaintiffs' class in In re Old CCA Securities Litigation consists of former shareholders of Old CCA who acquired shares of Prison Realty as the result of the merger of Old CCA with and into Prison Realty. The plaintiffs' class in In re Prison Realty Securities Litigation consists of former shareholders of Old Prison Realty who acquired shares of Prison Realty as the result of the merger of Old Prison Realty with and into Prison Realty and all persons who acquired shares of Prison Realty in the open market prior to May 17, 1999. Each of these actions alleges violations of federal securities laws based, among other things, on the allegations that Prison Realty and the individual defendants in the actions knew or should have known of the increased payments to CCA prior to the date that they were disclosed to the public, and therefore certain public filings and representations made by Prison Realty and certain of the defendants were false and misleading. These two actions represent the consolidation of sixteen complaints filed in May and June 1999. On March 24, 2000, a purported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28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63</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class action nearly identical to In re Prison Realty Securities Litigation was filed in the United States District Court for the Middle District of Tennessee. It is anticipated that the lawsuit, captioned Mikovits v. Prison Realty Trust, et. al., will be coordinated and/or consolidated with In re Prison Realty Securities Litigation. In addition, a purported stockholders' derivative complaint has been filed in the Chancery Court for Davidson County, Tennessee in Nashville, captioned Wanstrath v. Crants, et al., against Prison Realty, CCA and persons who were directors at the time Prison Realty entered into the agreements regarding the increased payments to CCA. The derivative action alleges, among other things, that the directors of Prison Realty violated their fiduciary duties in approving the increased payments to CCA. The plaintiffs in this action have also moved for a preliminary injunction to prevent the payment of certain fees in connection with the Fortress/Blackstone restructuring and the payments to certain parties in connection with the Pacific Life restructuring.</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also is subject to a complaint filed in August 1998 in the Chancery Court for Davidson County, Tennessee, inherited from Old CCA as a result of Old CCA's merger with and into Prison Realty. The lawsuit, captioned Dasburg, S.A. v. Corrections Corporation of America, et al., claims that Old CCA and the individual named defendants violated state law by making false and misleading statements in order to keep Old CCA's stock price at an artificially high level during the period from April 1997 through April 1998, so that the individual named defendants could sell shares of Old CCA stock at inflated prices.</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Prison Realty is defending vigorously its actions in each of the shareholder lawsuits described herein. There exists the risk that additional lawsuits will be filed, or that the existing complaints filed in connection with the Fortress/Blackstone restructuring and/or the Pacific Life restructuring will be amended in connection with the proposed restructuring transactions. It is possible that Prison Realty's liability in regard to the shareholder lawsuits will exceed Prison Realty's insurance coverage limits and will have a material adverse impact on Prison Realty's consolidated financial position, results of operations and cash flows. It is also possible that any settlement of the shareholder lawsuits will include the issuance by Prison Realty of a significant amount of equity securities which issuance would cause dilution to Prison Realty's existing stockholders. In addition, as previously described, the terms of the waiver and amendment provide that it shall be an event of default under Prison Realty's bank credit facility if Prison Realty settles its currently outstanding shareholder litigation for cash amounts not otherwise fully covered by Prison Realty's existing directors' and officers' liability insurance policies.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LITIGATION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to the stockholder litigation previously described and the matters described below, Prison Realty is, and will be upon completion of the merger and related transactions and the Prison Realty restructuring, also subject to certain other litigation, including routine litigation arising in the ordinary course of Prison Realty's business. All or a portion of any liabilities resulting from this litigation are expected to be covered by liability insurance, and all of such litigation collectively is not expected to have a material adverse effect on the financial condition of Prison Realty.</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Prison Realty was the subject of a purported class action complaint filed in the Circuit Court for Davidson County, Tennessee, on January 28, 2000. The lawsuit, captioned White v. Prison Realty Trust, Inc., et al., alleged that the defendants engaged in unfair and deceptive practice of permitting telephone service providers exclusive service rights in return for illegal payments and kickbacks, which exclusive agreements allow and require the providers to charge unconscionable fees for phone services. This complaint was subsequently dismissed by the Circuit Court on February 23, 2000. A similar complaint, captioned Hunt v. Prison Realty Trust, Inc., was filed on February 23, 2000 in the Circuit Court for Davidson County, Tennessee, naming as defendants Prison Realty, CCA, JJFMSI</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28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64</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and PMSI. Plaintiffs are asking for unspecified treble damages pursuant to the Tennessee Consumer Protection Act plus restitution of the amounts collected by the defendants under such arrangements, as well as a permanent injunction restraining the defendants from engaging in such conduct, in addition to unspecified damages.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December 31, 1998, Old CCA was a party to two inmate lawsuits at the Northeast Ohio Correctional Center for wrongful deaths. These lawsuits were assumed by Prison Realty in the 1999 Merger. While the outcome of these lawsuits is not determinable, Prison Realty does not believe that such litigation, if resolved against Prison Realty, would have a material adverse effect upon its business or financial position.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previously described herein under "-- Recent developments," on June 9, 2000, a complaint was filed in federal court in the United States District Court for the Southern District of New York by Fortress/Blackstone to recover $23.2 million in fees allegedly owed them as the result of the companies' termination of the Fortress/Blackstone securities purchase agreement. The payment of these fees is also subject to certain claims in the shareholder litigation previously described herein.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September 14, 1998, a complaint captioned Thomas Horn, Ferman Heaton,</w:t>
      </w:r>
    </w:p>
    <w:p>
      <w:pPr>
        <w:spacing w:after="0" w:line="237" w:lineRule="auto"/>
        <w:rPr>
          <w:sz w:val="20"/>
          <w:szCs w:val="20"/>
          <w:color w:val="auto"/>
        </w:rPr>
      </w:pPr>
      <w:r>
        <w:rPr>
          <w:rFonts w:ascii="Courier New" w:cs="Courier New" w:eastAsia="Courier New" w:hAnsi="Courier New"/>
          <w:sz w:val="15"/>
          <w:szCs w:val="15"/>
          <w:color w:val="auto"/>
        </w:rPr>
        <w:t>Ricky Estes, and Charles Combs, individually and on behalf of the 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Corrections Corporations Employee Stock Ownership Plan and its participants v.</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B. McQueen, Milton Thompson, the U.S. Corrections Corporation Employee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Ownership Plan, U.S. Corrections Corporation, and Corrections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America was filed in the U.S. District Court for the Western District of</w:t>
      </w:r>
    </w:p>
    <w:p>
      <w:pPr>
        <w:spacing w:after="0" w:line="237" w:lineRule="auto"/>
        <w:rPr>
          <w:sz w:val="20"/>
          <w:szCs w:val="20"/>
          <w:color w:val="auto"/>
        </w:rPr>
      </w:pPr>
      <w:r>
        <w:rPr>
          <w:rFonts w:ascii="Courier New" w:cs="Courier New" w:eastAsia="Courier New" w:hAnsi="Courier New"/>
          <w:sz w:val="15"/>
          <w:szCs w:val="15"/>
          <w:color w:val="auto"/>
        </w:rPr>
        <w:t>Kentucky alleging numerous violations of the Employees Retirement Income</w:t>
      </w:r>
    </w:p>
    <w:p>
      <w:pPr>
        <w:spacing w:after="0" w:line="238" w:lineRule="auto"/>
        <w:rPr>
          <w:sz w:val="20"/>
          <w:szCs w:val="20"/>
          <w:color w:val="auto"/>
        </w:rPr>
      </w:pPr>
      <w:r>
        <w:rPr>
          <w:rFonts w:ascii="Courier New" w:cs="Courier New" w:eastAsia="Courier New" w:hAnsi="Courier New"/>
          <w:sz w:val="15"/>
          <w:szCs w:val="15"/>
          <w:color w:val="auto"/>
        </w:rPr>
        <w:t>Security Act ("ERISA"), including but not limited to failure to manage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of the ESOP in the sole interest of the participants, purchasing assets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undertaking adequate investigation of the investment, overpayment for</w:t>
      </w:r>
    </w:p>
    <w:p>
      <w:pPr>
        <w:spacing w:after="0" w:line="237" w:lineRule="auto"/>
        <w:rPr>
          <w:sz w:val="20"/>
          <w:szCs w:val="20"/>
          <w:color w:val="auto"/>
        </w:rPr>
      </w:pPr>
      <w:r>
        <w:rPr>
          <w:rFonts w:ascii="Courier New" w:cs="Courier New" w:eastAsia="Courier New" w:hAnsi="Courier New"/>
          <w:sz w:val="15"/>
          <w:szCs w:val="15"/>
          <w:color w:val="auto"/>
        </w:rPr>
        <w:t>employer securities, failure to resolve conflicts of interest, lending money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between the ESOP and employer, allowing the ESOP to borrow money other than 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acquisition of employer securities, failure to make adequate, independent,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reasoned investigation into the prudence and advisability of certain</w:t>
      </w:r>
    </w:p>
    <w:p>
      <w:pPr>
        <w:spacing w:after="0" w:line="237" w:lineRule="auto"/>
        <w:rPr>
          <w:sz w:val="20"/>
          <w:szCs w:val="20"/>
          <w:color w:val="auto"/>
        </w:rPr>
      </w:pPr>
      <w:r>
        <w:rPr>
          <w:rFonts w:ascii="Courier New" w:cs="Courier New" w:eastAsia="Courier New" w:hAnsi="Courier New"/>
          <w:sz w:val="15"/>
          <w:szCs w:val="15"/>
          <w:color w:val="auto"/>
        </w:rPr>
        <w:t>transaction, and otherwise. The plaintiffs are seeking damages in excess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$30,000,000 plus prejudgment interest and attorneys' fees. It is expected that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or a portion of any liability resulting from this claim will be covered by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While the outcome of this lawsuit is not determinable, in the event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resulting liability is not covered by insurance proceeds, such liability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would have a material adverse effect upon the business or financial position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October 15, 1998, a complaint captioned Fredrick &amp; May Construction Co. v. U.S. Corrections Corporation was filed in the Circuit Court for Lee County, Kentucky alleging a breach of contract regarding the construction of improvements to two correctional facilities acquired when Old CCA purchased and merged with U.S. Corrections Corporation ("USCC"). Frederick &amp; May Construction Co. ("Fredrick &amp; May") alleged that it had valid contracts for the completion of the improvements and that the contracts were wrongfully terminated. The issue of damages in this matter was tried to a jury in June 2000, subsequent to the court granting summary judgment in favor of Frederick &amp; May on the issue of the existence of a contract. The jury returned a verdict against USCC in an amount of approximately $753,000. The plaintiff's motion to assess and determine the amount of prejudgment interest, if any, is presently pending before the court. Prison Realty has vigorously defended this action to date and is in the process of appealing the judgment.</w:t>
      </w:r>
    </w:p>
    <w:p>
      <w:pPr>
        <w:spacing w:after="0" w:line="17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BUSINESS OF PRISON REALTY FOLLOWING THE COMPLETION OF THE MERGER AND RELATED TRANSACTIONS AND THE PRISON REALTY RESTRUCTURING</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Following the completion of the merger and related transactions and the Prison Realty restructuring, Prison Realty will be a full-service provider of correctional and detention services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28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65</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will continue to provide all of the services previously offered to customers of Prison Realty and CCA under the "Corrections Corporation of America" name. In addition, Prison Realty will no longer operate so as to qualify as a REIT and will instead conduct its business as a taxable subchapter C corporation, effective January 1,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AND BUSINESS STRATEGY</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After the completion of the merger and related transactions and Prison Realty restructuring, if approved by the shareholder of each of CCA and Prison Realty, as may be required, Prison Realty intends to increase revenues and its position as the largest owner, developer and manager of privatized correctional and detention facilities worldwide through the following business strategies.</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EFFICIENT DEVELOPMENT AND MANAGEMENT OF FACILITIES. The newly combined company will continue to provide high quality, cost-efficient management of its facilities. Prison Realty believes that the combined company's quality of personnel, efficient application of financial resources and adherence to proven policies and procedures will enable it to design, develop and manage correctional and detention facilities at costs lower than those of government agencies that are responsible for performing such services. Prison Realty believes that the reputations of its predecessors as innovative and effective owners and managers of facilities will enhance its ability to market its services and capitalize on a larger scope of opportunities with a variety of government agencies.</w:t>
      </w:r>
    </w:p>
    <w:p>
      <w:pPr>
        <w:spacing w:after="0" w:line="180"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Prison Realty also recognizes the importance of the facility administrator and the facility's management team in the successful financial performance of each facility. Prison Realty believes that CCA's reputation will enable it to attract highly-qualified facility administrators. Each CCA facility management team operates each facility in accordance with a company-wide policy and procedure regimen derived from industry standards and designed to ensure the delivery of consistent, high quality services in each of its facilities. The combined company will seek to minimize operating expenses by designing its facilities to optimize correctional officer staffing consistent with facility security requirements. The combined company will further control operating expenses through the continued use of electronic surveillance systems and other technologies.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DEVELOPMENT OF DOMESTIC BUSINESS OPPORTUNITIES. As a result of the growth in the demand for privatized correctional and detention facilities, the combined company will be selective in the projects it pursues. The combined company will continue to pursue projects based on probability of success, geographic location, size, potential profitability and political and community acceptability. Management believes this approach will allow the combined company to enhance its market share and optimize resource allocation, profitability and financial return. The combined company intends to continue its focus on institutions with an emphasis on medium to maximum security that are 500 to 1,000 beds or larger. Management believes that the experience and reputation of the newly combined company in managing large secure facilities will enable it to maintain its industry position and to capitalize on the trend of governments to privatize larger facilities.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EXPANSION INTO INTERNATIONAL MARKETS. Prison Realty believes that the majority of its new business will come from within the United States. While management will not detract from its domestic business to pursue international activities, Prison Realty will continue to participate in selected international projects it finds attractive. The combined company also believes that in order to compete effectively in international markets it must enter into alliances with strategic local partners in the international marketplace with access to local opportunities and familiarity with local business practices.</w:t>
      </w:r>
    </w:p>
    <w:p>
      <w:pPr>
        <w:spacing w:after="0" w:line="16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COST REDUCTION PROGRAMS. An important component of CCA's current strategy is to position itself as a low cost, high quality provider of prison management services in all of its markets.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66</w:t>
      </w:r>
    </w:p>
    <w:p>
      <w:pPr>
        <w:spacing w:after="0" w:line="173" w:lineRule="exact"/>
        <w:rPr>
          <w:sz w:val="20"/>
          <w:szCs w:val="20"/>
          <w:color w:val="auto"/>
        </w:rPr>
      </w:pPr>
    </w:p>
    <w:p>
      <w:pPr>
        <w:ind w:right="3500"/>
        <w:spacing w:after="0" w:line="236" w:lineRule="auto"/>
        <w:rPr>
          <w:sz w:val="20"/>
          <w:szCs w:val="20"/>
          <w:color w:val="auto"/>
        </w:rPr>
      </w:pPr>
      <w:r>
        <w:rPr>
          <w:rFonts w:ascii="Courier New" w:cs="Courier New" w:eastAsia="Courier New" w:hAnsi="Courier New"/>
          <w:sz w:val="15"/>
          <w:szCs w:val="15"/>
          <w:color w:val="auto"/>
        </w:rPr>
        <w:t>newly combined company will continue this strategy. As cost containment pressures increase, the combined company will continue to focus on improving operating performance and efficiency through the following key operating initiatives: (i) standardization of supply and service purchasing practices and usage; (ii) improvement of inmate management, resource consumption and reporting procedures; and (iii) improvement in salary and wage expenses by reducing overtime, monitoring staff levels and developing productivity standards. Prison Realty intends to continue to apply these operating cost initiatives throughout its existing facilities and in new facilities.</w:t>
      </w:r>
    </w:p>
    <w:p>
      <w:pPr>
        <w:spacing w:after="0" w:line="178" w:lineRule="exact"/>
        <w:rPr>
          <w:sz w:val="20"/>
          <w:szCs w:val="20"/>
          <w:color w:val="auto"/>
        </w:rPr>
      </w:pPr>
    </w:p>
    <w:p>
      <w:pPr>
        <w:ind w:right="3660"/>
        <w:spacing w:after="0" w:line="234" w:lineRule="auto"/>
        <w:rPr>
          <w:sz w:val="20"/>
          <w:szCs w:val="20"/>
          <w:color w:val="auto"/>
        </w:rPr>
      </w:pPr>
      <w:r>
        <w:rPr>
          <w:rFonts w:ascii="Courier New" w:cs="Courier New" w:eastAsia="Courier New" w:hAnsi="Courier New"/>
          <w:sz w:val="15"/>
          <w:szCs w:val="15"/>
          <w:color w:val="auto"/>
        </w:rPr>
        <w:t>FACILITIES TO BE OWNED AND/OR OPERATED BY PRISON REALTY UPON COMPLETION OF THE MERGER AND RELATED TRANSACTIONS AND PRISON REALTY RESTRUCTURING</w:t>
      </w:r>
    </w:p>
    <w:p>
      <w:pPr>
        <w:spacing w:after="0" w:line="173" w:lineRule="exact"/>
        <w:rPr>
          <w:sz w:val="20"/>
          <w:szCs w:val="20"/>
          <w:color w:val="auto"/>
        </w:rPr>
      </w:pPr>
    </w:p>
    <w:p>
      <w:pPr>
        <w:ind w:right="3660" w:firstLine="437"/>
        <w:spacing w:after="0" w:line="236" w:lineRule="auto"/>
        <w:rPr>
          <w:sz w:val="20"/>
          <w:szCs w:val="20"/>
          <w:color w:val="auto"/>
        </w:rPr>
      </w:pPr>
      <w:r>
        <w:rPr>
          <w:rFonts w:ascii="Courier New" w:cs="Courier New" w:eastAsia="Courier New" w:hAnsi="Courier New"/>
          <w:sz w:val="15"/>
          <w:szCs w:val="15"/>
          <w:color w:val="auto"/>
        </w:rPr>
        <w:t>Information regarding each facility to be owned and/or operated by Prison Realty and/or its subsidiaries upon completion of the merger and related transactions and Prison Realty restructuring, including those facilities currently under construction or development, is set forth below, grouped by state: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NO. OF</w:t>
            </w: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CONTRACTING</w:t>
            </w:r>
          </w:p>
        </w:tc>
        <w:tc>
          <w:tcPr>
            <w:tcW w:w="2020" w:type="dxa"/>
            <w:vAlign w:val="bottom"/>
          </w:tcPr>
          <w:p>
            <w:pPr>
              <w:spacing w:after="0"/>
              <w:rPr>
                <w:sz w:val="14"/>
                <w:szCs w:val="14"/>
                <w:color w:val="auto"/>
              </w:rPr>
            </w:pPr>
          </w:p>
        </w:tc>
        <w:tc>
          <w:tcPr>
            <w:tcW w:w="8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FACILITY</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7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CITY/COUNTY</w:t>
            </w:r>
          </w:p>
        </w:tc>
        <w:tc>
          <w:tcPr>
            <w:tcW w:w="21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PARTIES</w:t>
            </w:r>
          </w:p>
        </w:tc>
        <w:tc>
          <w:tcPr>
            <w:tcW w:w="2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EXPIRATION</w:t>
            </w:r>
          </w:p>
        </w:tc>
        <w:tc>
          <w:tcPr>
            <w:tcW w:w="8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BEDS</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7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w:t>
            </w: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17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Arizona</w:t>
            </w:r>
          </w:p>
        </w:tc>
        <w:tc>
          <w:tcPr>
            <w:tcW w:w="1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Eloy</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Eloy Detention Center</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 Department of</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February 28, 2002</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Justice/FBOP</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Florence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Central Arizona</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 Marshals Service</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3, 2000</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2,304</w:t>
            </w: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Detention Center</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("USMS")</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Pinal County, Arizona</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January 5, 2014</w:t>
            </w: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Alaska</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Hawaii</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Gila River Police Dept. of</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Arizona</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Pascua Yaqui Tribe of</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Arizona</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Florence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Florence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Hawaii</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1,600</w:t>
            </w: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Pascua Hagui Tribe of</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Arizona</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w:t>
            </w:r>
          </w:p>
        </w:tc>
        <w:tc>
          <w:tcPr>
            <w:tcW w:w="1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California City</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 City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 City, California</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 2024</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2,304</w:t>
            </w: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USMS</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15, 2000</w:t>
            </w: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FBOP</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9, 2003</w:t>
            </w: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Live Oak</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Leo Chesney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Cornell Corrections(2)</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February 28, 2002</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240</w:t>
            </w: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Mendota</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Mendota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1,024</w:t>
            </w: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San Diego</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San Diego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Immigration and</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2000</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1,200</w:t>
            </w: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Naturalization Service</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("INS")</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Colorado</w:t>
            </w:r>
          </w:p>
        </w:tc>
        <w:tc>
          <w:tcPr>
            <w:tcW w:w="1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Burlington</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Kit Carson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Colorado Department of</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768</w:t>
            </w: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Corrections ("DOC")</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of Burlington</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 2003</w:t>
            </w: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USMS</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Las Animas</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Bent County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Bent County, Colorado</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17, 2018</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Colorado DOC</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5"/>
        </w:trPr>
        <w:tc>
          <w:tcPr>
            <w:tcW w:w="1140" w:type="dxa"/>
            <w:vAlign w:val="bottom"/>
          </w:tcPr>
          <w:p>
            <w:pPr>
              <w:spacing w:after="0"/>
              <w:rPr>
                <w:sz w:val="24"/>
                <w:szCs w:val="24"/>
                <w:color w:val="auto"/>
              </w:rPr>
            </w:pPr>
          </w:p>
        </w:tc>
        <w:tc>
          <w:tcPr>
            <w:tcW w:w="1760" w:type="dxa"/>
            <w:vAlign w:val="bottom"/>
          </w:tcPr>
          <w:p>
            <w:pPr>
              <w:ind w:left="540"/>
              <w:spacing w:after="0"/>
              <w:rPr>
                <w:sz w:val="20"/>
                <w:szCs w:val="20"/>
                <w:color w:val="auto"/>
              </w:rPr>
            </w:pPr>
            <w:r>
              <w:rPr>
                <w:rFonts w:ascii="Courier New" w:cs="Courier New" w:eastAsia="Courier New" w:hAnsi="Courier New"/>
                <w:sz w:val="15"/>
                <w:szCs w:val="15"/>
                <w:color w:val="auto"/>
              </w:rPr>
              <w:t>OWNED,</w:t>
            </w: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AND/OR LEASED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7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17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Arizona</w:t>
            </w: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w:t>
            </w: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leased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Owned,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managed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leased(4)</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Colorado</w:t>
            </w: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500"/>
          </w:cols>
          <w:pgMar w:left="220" w:top="281" w:right="1179" w:bottom="685" w:gutter="0" w:footer="0" w:header="0"/>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500"/>
          </w:cols>
          <w:pgMar w:left="220" w:top="281" w:right="1179" w:bottom="685"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170"/>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67</w:t>
            </w:r>
          </w:p>
        </w:tc>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5"/>
        </w:trPr>
        <w:tc>
          <w:tcPr>
            <w:tcW w:w="1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NO. OF</w:t>
            </w: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CONTRACTING</w:t>
            </w:r>
          </w:p>
        </w:tc>
        <w:tc>
          <w:tcPr>
            <w:tcW w:w="2020" w:type="dxa"/>
            <w:vAlign w:val="bottom"/>
          </w:tcPr>
          <w:p>
            <w:pPr>
              <w:spacing w:after="0"/>
              <w:rPr>
                <w:sz w:val="14"/>
                <w:szCs w:val="14"/>
                <w:color w:val="auto"/>
              </w:rPr>
            </w:pPr>
          </w:p>
        </w:tc>
        <w:tc>
          <w:tcPr>
            <w:tcW w:w="8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FACILITY</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7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CITY/COUNTY</w:t>
            </w:r>
          </w:p>
        </w:tc>
        <w:tc>
          <w:tcPr>
            <w:tcW w:w="21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PARTIES</w:t>
            </w:r>
          </w:p>
        </w:tc>
        <w:tc>
          <w:tcPr>
            <w:tcW w:w="2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EXPIRATION</w:t>
            </w:r>
          </w:p>
        </w:tc>
        <w:tc>
          <w:tcPr>
            <w:tcW w:w="8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BEDS</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7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6"/>
              </w:rPr>
              <w:t>---------------</w:t>
            </w: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00" w:type="dxa"/>
            <w:vAlign w:val="bottom"/>
          </w:tcPr>
          <w:p>
            <w:pPr>
              <w:spacing w:after="0"/>
              <w:rPr>
                <w:sz w:val="24"/>
                <w:szCs w:val="24"/>
                <w:color w:val="auto"/>
              </w:rPr>
            </w:pPr>
          </w:p>
        </w:tc>
        <w:tc>
          <w:tcPr>
            <w:tcW w:w="1700" w:type="dxa"/>
            <w:vAlign w:val="bottom"/>
          </w:tcPr>
          <w:p>
            <w:pPr>
              <w:ind w:left="200"/>
              <w:spacing w:after="0"/>
              <w:rPr>
                <w:sz w:val="20"/>
                <w:szCs w:val="20"/>
                <w:color w:val="auto"/>
              </w:rPr>
            </w:pPr>
            <w:r>
              <w:rPr>
                <w:rFonts w:ascii="Courier New" w:cs="Courier New" w:eastAsia="Courier New" w:hAnsi="Courier New"/>
                <w:sz w:val="15"/>
                <w:szCs w:val="15"/>
                <w:color w:val="auto"/>
              </w:rPr>
              <w:t>Walsenburg</w:t>
            </w: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Huerfano County</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Huerfano County</w:t>
            </w:r>
          </w:p>
        </w:tc>
        <w:tc>
          <w:tcPr>
            <w:tcW w:w="2020" w:type="dxa"/>
            <w:vAlign w:val="bottom"/>
          </w:tcPr>
          <w:p>
            <w:pPr>
              <w:spacing w:after="0"/>
              <w:rPr>
                <w:sz w:val="20"/>
                <w:szCs w:val="20"/>
                <w:color w:val="auto"/>
              </w:rPr>
            </w:pPr>
            <w:r>
              <w:rPr>
                <w:rFonts w:ascii="Courier New" w:cs="Courier New" w:eastAsia="Courier New" w:hAnsi="Courier New"/>
                <w:sz w:val="15"/>
                <w:szCs w:val="15"/>
                <w:color w:val="auto"/>
              </w:rPr>
              <w:t>October 31, 2122</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752</w:t>
            </w: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Facilities</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Authority</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Colorado DOC</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Georgia</w:t>
            </w: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Alamo</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Wheeler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Georgia DOC</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1,524</w:t>
            </w: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McRae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McRae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1,524</w:t>
            </w: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Millen</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Millen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1,524</w:t>
            </w: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Nicholls</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Coffee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Georgia DOC</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1,524</w:t>
            </w: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Stewart County</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Stewart County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1,524</w:t>
            </w: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Indiana</w:t>
            </w: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Warsaw</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Northeast Indiana Youth</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Village</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Kansas</w:t>
            </w: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Leavenworth</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Leavenworth Detention</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USMS</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2000</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483</w:t>
            </w: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Kentucky</w:t>
            </w: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Beatyville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Lee Adjustment Center</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Commonwealth of Kentucky</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11, 2001</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756</w:t>
            </w:r>
          </w:p>
        </w:tc>
      </w:tr>
      <w:tr>
        <w:trPr>
          <w:trHeight w:val="168"/>
        </w:trPr>
        <w:tc>
          <w:tcPr>
            <w:tcW w:w="1200" w:type="dxa"/>
            <w:vAlign w:val="bottom"/>
          </w:tcPr>
          <w:p>
            <w:pPr>
              <w:spacing w:after="0"/>
              <w:rPr>
                <w:sz w:val="14"/>
                <w:szCs w:val="14"/>
                <w:color w:val="auto"/>
              </w:rPr>
            </w:pP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Louisville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River City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Jefferson County, Kentucky</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2000</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St. Mary</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Marion Adjustment</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Commonwealth of Kentucky</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7, 2001</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856</w:t>
            </w: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Wheelwright</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Otter Creek</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Commonwealth of Kentucky</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7, 2001</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656</w:t>
            </w: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Minnesota</w:t>
            </w: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Appleton</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Prairie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Appleton Prison Corp.</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31, 2009</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1,338</w:t>
            </w: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Minnesota DOC</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Nebraska (USMS)</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USMS</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20, 2000</w:t>
            </w: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Hawaii</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Dakota DOC</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31, 2000</w:t>
            </w: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Wisconsin DOC</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22, 2000</w:t>
            </w:r>
          </w:p>
        </w:tc>
        <w:tc>
          <w:tcPr>
            <w:tcW w:w="86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Mississippi</w:t>
            </w: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Tallahatchie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Tallahatchie County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Tallahatchie County</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May 23, 2003</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1,104</w:t>
            </w: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Authority</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Wisconsin DOC</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22, 2000</w:t>
            </w:r>
          </w:p>
        </w:tc>
        <w:tc>
          <w:tcPr>
            <w:tcW w:w="86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Montana</w:t>
            </w: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Shelby</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Crossroads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Montana DOC</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31, 2003</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512</w:t>
            </w: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Montana DOC</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2002</w:t>
            </w:r>
          </w:p>
        </w:tc>
        <w:tc>
          <w:tcPr>
            <w:tcW w:w="86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Nevada</w:t>
            </w: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Las Vegas</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Southern Nevada</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Nevada, Nevada</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2015</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Women's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Dept. of Prisons</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Mexico</w:t>
            </w: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Estancia</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Torrance County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Torrance County, New Mexico</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 2010</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910</w:t>
            </w: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Detention Facility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(management services)</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Torrance County, New Mexico</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 2010</w:t>
            </w: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Lincoln County, New Mexico</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Valencia County, New Mexico</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USMS</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Grants</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New Mexico Women's</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New Mexico DOC</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596</w:t>
            </w:r>
          </w:p>
        </w:tc>
      </w:tr>
      <w:tr>
        <w:trPr>
          <w:trHeight w:val="168"/>
        </w:trPr>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5"/>
        </w:trPr>
        <w:tc>
          <w:tcPr>
            <w:tcW w:w="1200" w:type="dxa"/>
            <w:vAlign w:val="bottom"/>
          </w:tcPr>
          <w:p>
            <w:pPr>
              <w:spacing w:after="0"/>
              <w:rPr>
                <w:sz w:val="24"/>
                <w:szCs w:val="24"/>
                <w:color w:val="auto"/>
              </w:rPr>
            </w:pPr>
          </w:p>
        </w:tc>
        <w:tc>
          <w:tcPr>
            <w:tcW w:w="1700" w:type="dxa"/>
            <w:vAlign w:val="bottom"/>
          </w:tcPr>
          <w:p>
            <w:pPr>
              <w:ind w:left="480"/>
              <w:spacing w:after="0"/>
              <w:rPr>
                <w:sz w:val="20"/>
                <w:szCs w:val="20"/>
                <w:color w:val="auto"/>
              </w:rPr>
            </w:pPr>
            <w:r>
              <w:rPr>
                <w:rFonts w:ascii="Courier New" w:cs="Courier New" w:eastAsia="Courier New" w:hAnsi="Courier New"/>
                <w:sz w:val="15"/>
                <w:szCs w:val="15"/>
                <w:color w:val="auto"/>
              </w:rPr>
              <w:t>OWNED,</w:t>
            </w: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AND/OR LEASED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7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200" w:type="dxa"/>
            <w:vAlign w:val="bottom"/>
          </w:tcPr>
          <w:p>
            <w:pPr>
              <w:spacing w:after="0"/>
              <w:rPr>
                <w:sz w:val="24"/>
                <w:szCs w:val="24"/>
                <w:color w:val="auto"/>
              </w:rPr>
            </w:pP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Georgia</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Indiana</w:t>
            </w: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Kansas</w:t>
            </w: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Kentucky</w:t>
            </w: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Minnesota</w:t>
            </w: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Mississippi</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200" w:type="dxa"/>
            <w:vAlign w:val="bottom"/>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Montana</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500"/>
          </w:cols>
          <w:pgMar w:left="220" w:top="281" w:right="1179" w:bottom="0" w:gutter="0" w:footer="0" w:header="0"/>
        </w:sectPr>
      </w:pPr>
    </w:p>
    <w:bookmarkStart w:id="69" w:name="page70"/>
    <w:bookmarkEnd w:id="69"/>
    <w:p>
      <w:pPr>
        <w:ind w:left="1500"/>
        <w:spacing w:after="0"/>
        <w:rPr>
          <w:sz w:val="20"/>
          <w:szCs w:val="20"/>
          <w:color w:val="auto"/>
        </w:rPr>
      </w:pPr>
      <w:r>
        <w:rPr>
          <w:rFonts w:ascii="Courier New" w:cs="Courier New" w:eastAsia="Courier New" w:hAnsi="Courier New"/>
          <w:sz w:val="15"/>
          <w:szCs w:val="15"/>
          <w:color w:val="auto"/>
        </w:rPr>
        <w:t>managed</w:t>
      </w:r>
    </w:p>
    <w:p>
      <w:pPr>
        <w:spacing w:after="0" w:line="166"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Nevada</w:t>
      </w:r>
      <w:r>
        <w:rPr>
          <w:sz w:val="20"/>
          <w:szCs w:val="20"/>
          <w:color w:val="auto"/>
        </w:rPr>
        <w:tab/>
      </w:r>
      <w:r>
        <w:rPr>
          <w:rFonts w:ascii="Courier New" w:cs="Courier New" w:eastAsia="Courier New" w:hAnsi="Courier New"/>
          <w:sz w:val="15"/>
          <w:szCs w:val="15"/>
          <w:color w:val="auto"/>
        </w:rPr>
        <w:t>Owned,</w:t>
      </w:r>
    </w:p>
    <w:p>
      <w:pPr>
        <w:ind w:left="1500"/>
        <w:spacing w:after="0" w:line="237" w:lineRule="auto"/>
        <w:rPr>
          <w:sz w:val="20"/>
          <w:szCs w:val="20"/>
          <w:color w:val="auto"/>
        </w:rPr>
      </w:pPr>
      <w:r>
        <w:rPr>
          <w:rFonts w:ascii="Courier New" w:cs="Courier New" w:eastAsia="Courier New" w:hAnsi="Courier New"/>
          <w:sz w:val="15"/>
          <w:szCs w:val="15"/>
          <w:color w:val="auto"/>
        </w:rPr>
        <w:t>managed</w:t>
      </w:r>
    </w:p>
    <w:p>
      <w:pPr>
        <w:ind w:left="1500"/>
        <w:spacing w:after="0" w:line="238" w:lineRule="auto"/>
        <w:rPr>
          <w:sz w:val="20"/>
          <w:szCs w:val="20"/>
          <w:color w:val="auto"/>
        </w:rPr>
      </w:pPr>
      <w:r>
        <w:rPr>
          <w:rFonts w:ascii="Courier New" w:cs="Courier New" w:eastAsia="Courier New" w:hAnsi="Courier New"/>
          <w:sz w:val="15"/>
          <w:szCs w:val="15"/>
          <w:color w:val="auto"/>
        </w:rPr>
        <w:t>and</w:t>
      </w:r>
    </w:p>
    <w:p>
      <w:pPr>
        <w:ind w:left="1500"/>
        <w:spacing w:after="0" w:line="237" w:lineRule="auto"/>
        <w:rPr>
          <w:sz w:val="20"/>
          <w:szCs w:val="20"/>
          <w:color w:val="auto"/>
        </w:rPr>
      </w:pPr>
      <w:r>
        <w:rPr>
          <w:rFonts w:ascii="Courier New" w:cs="Courier New" w:eastAsia="Courier New" w:hAnsi="Courier New"/>
          <w:sz w:val="15"/>
          <w:szCs w:val="15"/>
          <w:color w:val="auto"/>
        </w:rPr>
        <w:t>leased(6)</w:t>
      </w:r>
    </w:p>
    <w:p>
      <w:pPr>
        <w:spacing w:after="0"/>
        <w:tabs>
          <w:tab w:leader="none" w:pos="1480" w:val="left"/>
        </w:tabs>
        <w:rPr>
          <w:sz w:val="20"/>
          <w:szCs w:val="20"/>
          <w:color w:val="auto"/>
        </w:rPr>
      </w:pPr>
      <w:r>
        <w:rPr>
          <w:rFonts w:ascii="Courier New" w:cs="Courier New" w:eastAsia="Courier New" w:hAnsi="Courier New"/>
          <w:sz w:val="15"/>
          <w:szCs w:val="15"/>
          <w:color w:val="auto"/>
        </w:rPr>
        <w:t>New Mexico</w:t>
      </w:r>
      <w:r>
        <w:rPr>
          <w:sz w:val="20"/>
          <w:szCs w:val="20"/>
          <w:color w:val="auto"/>
        </w:rPr>
        <w:tab/>
      </w:r>
      <w:r>
        <w:rPr>
          <w:rFonts w:ascii="Courier New" w:cs="Courier New" w:eastAsia="Courier New" w:hAnsi="Courier New"/>
          <w:sz w:val="14"/>
          <w:szCs w:val="14"/>
          <w:color w:val="auto"/>
        </w:rPr>
        <w:t>Owned and</w:t>
      </w:r>
    </w:p>
    <w:p>
      <w:pPr>
        <w:ind w:left="1500"/>
        <w:spacing w:after="0" w:line="237" w:lineRule="auto"/>
        <w:rPr>
          <w:sz w:val="20"/>
          <w:szCs w:val="20"/>
          <w:color w:val="auto"/>
        </w:rPr>
      </w:pPr>
      <w:r>
        <w:rPr>
          <w:rFonts w:ascii="Courier New" w:cs="Courier New" w:eastAsia="Courier New" w:hAnsi="Courier New"/>
          <w:sz w:val="15"/>
          <w:szCs w:val="15"/>
          <w:color w:val="auto"/>
        </w:rPr>
        <w:t>managed</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Owned and</w:t>
      </w:r>
    </w:p>
    <w:p>
      <w:pPr>
        <w:ind w:left="1500"/>
        <w:spacing w:after="0" w:line="237" w:lineRule="auto"/>
        <w:rPr>
          <w:sz w:val="20"/>
          <w:szCs w:val="20"/>
          <w:color w:val="auto"/>
        </w:rPr>
      </w:pPr>
      <w:r>
        <w:rPr>
          <w:rFonts w:ascii="Courier New" w:cs="Courier New" w:eastAsia="Courier New" w:hAnsi="Courier New"/>
          <w:sz w:val="15"/>
          <w:szCs w:val="15"/>
          <w:color w:val="auto"/>
        </w:rPr>
        <w:t>managed</w:t>
      </w:r>
    </w:p>
    <w:p>
      <w:pPr>
        <w:spacing w:after="0" w:line="335"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135" w:right="144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0"/>
        </w:trPr>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68</w:t>
            </w: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5"/>
        </w:trPr>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NO. OF</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CONTRACTING</w:t>
            </w:r>
          </w:p>
        </w:tc>
        <w:tc>
          <w:tcPr>
            <w:tcW w:w="2020" w:type="dxa"/>
            <w:vAlign w:val="bottom"/>
          </w:tcPr>
          <w:p>
            <w:pPr>
              <w:spacing w:after="0"/>
              <w:rPr>
                <w:sz w:val="14"/>
                <w:szCs w:val="14"/>
                <w:color w:val="auto"/>
              </w:rPr>
            </w:pPr>
          </w:p>
        </w:tc>
        <w:tc>
          <w:tcPr>
            <w:tcW w:w="8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FACILITY</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CITY/COUNTY</w:t>
            </w:r>
          </w:p>
        </w:tc>
        <w:tc>
          <w:tcPr>
            <w:tcW w:w="21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PARTIES</w:t>
            </w:r>
          </w:p>
        </w:tc>
        <w:tc>
          <w:tcPr>
            <w:tcW w:w="2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EXPIRATION</w:t>
            </w:r>
          </w:p>
        </w:tc>
        <w:tc>
          <w:tcPr>
            <w:tcW w:w="8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BEDS</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4"/>
                <w:szCs w:val="24"/>
                <w:color w:val="auto"/>
              </w:rPr>
            </w:pPr>
          </w:p>
        </w:tc>
        <w:tc>
          <w:tcPr>
            <w:tcW w:w="1580" w:type="dxa"/>
            <w:vAlign w:val="bottom"/>
          </w:tcPr>
          <w:p>
            <w:pPr>
              <w:ind w:left="80"/>
              <w:spacing w:after="0"/>
              <w:rPr>
                <w:sz w:val="20"/>
                <w:szCs w:val="20"/>
                <w:color w:val="auto"/>
              </w:rPr>
            </w:pPr>
            <w:r>
              <w:rPr>
                <w:rFonts w:ascii="Courier New" w:cs="Courier New" w:eastAsia="Courier New" w:hAnsi="Courier New"/>
                <w:sz w:val="15"/>
                <w:szCs w:val="15"/>
                <w:color w:val="auto"/>
              </w:rPr>
              <w:t>Milan</w:t>
            </w: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Cibola County</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Cibola County, New Mexico</w:t>
            </w:r>
          </w:p>
        </w:tc>
        <w:tc>
          <w:tcPr>
            <w:tcW w:w="2020" w:type="dxa"/>
            <w:vAlign w:val="bottom"/>
          </w:tcPr>
          <w:p>
            <w:pPr>
              <w:spacing w:after="0"/>
              <w:rPr>
                <w:sz w:val="20"/>
                <w:szCs w:val="20"/>
                <w:color w:val="auto"/>
              </w:rPr>
            </w:pPr>
            <w:r>
              <w:rPr>
                <w:rFonts w:ascii="Courier New" w:cs="Courier New" w:eastAsia="Courier New" w:hAnsi="Courier New"/>
                <w:sz w:val="15"/>
                <w:szCs w:val="15"/>
                <w:color w:val="auto"/>
              </w:rPr>
              <w:t>April 16, 2001</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1,072</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Corrections Center</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Idaho</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15, 2000</w:t>
            </w: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Alaska</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FBOP</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9, 2003</w:t>
            </w:r>
          </w:p>
        </w:tc>
        <w:tc>
          <w:tcPr>
            <w:tcW w:w="8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Carolina</w:t>
            </w: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Bayboro</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Pamlico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Carolina DOC</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1, 2003(7)</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528</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Institution</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Spruce Pine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Mountainview</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North Carolina</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30, 2003(7)</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528</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Institution</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Ohio</w:t>
            </w: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Cincinnati</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Queensgate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Hamilton County, Ohio(2)</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1, 2000</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850</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Youngstown</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Northeast Ohio</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Government of District of</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8, 2000</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2,016</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 Center</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Columbia</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Oklahoma</w:t>
            </w: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Cushing</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Cimarron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Oklahoma DOC</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960</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Holdenville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Davis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Oklahoma DOC</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960</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Sayre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Fork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Wisconsin DOC</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22, 2000</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1,440</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Hawaii</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Sayre Industrial Authority</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April 30, 2018</w:t>
            </w: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Watonga</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Diamondback</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Watonga Economic</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31, 2018</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1,440</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Facility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Development Authority</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Hawaii</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Indiana DOC</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January 31, 2003</w:t>
            </w: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Oklahoma DOC</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8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Tennessee</w:t>
            </w: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Mason</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West Tennessee</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of Mason</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29, 2010</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Detention Center</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USMS</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4, 2000</w:t>
            </w: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Hawaii</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Wisconsin DOC</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22, 2000</w:t>
            </w: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Memphis</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Shelby Training Center</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Juvenile Court of Memphis</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April 14, 2015</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and Shelby County,</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Tennessee</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 Department of Justice</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2000</w:t>
            </w: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Delaware Dept. of Services</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for Children, Youth and</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their Families</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Nevada Dept. of Human</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2001</w:t>
            </w: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Resources Division of Child</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and Family Services</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Idaho Dept. of Juvenile</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30, 2000</w:t>
            </w: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Corrections</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Whiteville</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Whiteville Correctional</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Wisconsin DOC</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22, 2000</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1,536</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w:t>
            </w: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Bridgeport</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Bridgeport Pre-Parole</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 Dept. of Criminal</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31, 2000</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 Facility</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Justice</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Dallas</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Community Education</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Community Education</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14, 2008</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Partners -- Dallas</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Partners(2)</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5"/>
        </w:trPr>
        <w:tc>
          <w:tcPr>
            <w:tcW w:w="1320" w:type="dxa"/>
            <w:vAlign w:val="bottom"/>
          </w:tcPr>
          <w:p>
            <w:pPr>
              <w:spacing w:after="0"/>
              <w:rPr>
                <w:sz w:val="24"/>
                <w:szCs w:val="2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OWNED,</w:t>
            </w: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AND/OR LEASED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320" w:type="dxa"/>
            <w:vAlign w:val="bottom"/>
          </w:tcPr>
          <w:p>
            <w:pPr>
              <w:spacing w:after="0"/>
              <w:rPr>
                <w:sz w:val="24"/>
                <w:szCs w:val="24"/>
                <w:color w:val="auto"/>
              </w:rPr>
            </w:pP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North Carolina</w:t>
            </w: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Owned,</w:t>
            </w: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leased(6)</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leased(6)</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Ohio</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leased(6)</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Oklahoma</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320" w:type="dxa"/>
            <w:vAlign w:val="bottom"/>
          </w:tcPr>
          <w:p>
            <w:pPr>
              <w:spacing w:after="0"/>
              <w:rPr>
                <w:sz w:val="24"/>
                <w:szCs w:val="24"/>
                <w:color w:val="auto"/>
              </w:rPr>
            </w:pP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Tennessee</w:t>
            </w: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320" w:type="dxa"/>
            <w:vAlign w:val="bottom"/>
          </w:tcPr>
          <w:p>
            <w:pPr>
              <w:spacing w:after="0"/>
              <w:rPr>
                <w:sz w:val="24"/>
                <w:szCs w:val="24"/>
                <w:color w:val="auto"/>
              </w:rPr>
            </w:pP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320" w:type="dxa"/>
            <w:vAlign w:val="bottom"/>
          </w:tcPr>
          <w:p>
            <w:pPr>
              <w:spacing w:after="0"/>
              <w:rPr>
                <w:sz w:val="24"/>
                <w:szCs w:val="24"/>
                <w:color w:val="auto"/>
              </w:rPr>
            </w:pP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ectPr>
          <w:pgSz w:w="11900" w:h="16838" w:orient="portrait"/>
          <w:cols w:equalWidth="0" w:num="1">
            <w:col w:w="10500"/>
          </w:cols>
          <w:pgMar w:left="220" w:top="281" w:right="1179" w:bottom="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managed</w:t>
      </w:r>
    </w:p>
    <w:p>
      <w:pPr>
        <w:ind w:left="280"/>
        <w:spacing w:after="0" w:line="237" w:lineRule="auto"/>
        <w:rPr>
          <w:sz w:val="20"/>
          <w:szCs w:val="20"/>
          <w:color w:val="auto"/>
        </w:rPr>
      </w:pPr>
      <w:r>
        <w:rPr>
          <w:rFonts w:ascii="Courier New" w:cs="Courier New" w:eastAsia="Courier New" w:hAnsi="Courier New"/>
          <w:sz w:val="15"/>
          <w:szCs w:val="15"/>
          <w:color w:val="auto"/>
        </w:rPr>
        <w:t>Owned and</w:t>
      </w:r>
    </w:p>
    <w:p>
      <w:pPr>
        <w:ind w:left="280"/>
        <w:spacing w:after="0" w:line="238" w:lineRule="auto"/>
        <w:rPr>
          <w:sz w:val="20"/>
          <w:szCs w:val="20"/>
          <w:color w:val="auto"/>
        </w:rPr>
      </w:pPr>
      <w:r>
        <w:rPr>
          <w:rFonts w:ascii="Courier New" w:cs="Courier New" w:eastAsia="Courier New" w:hAnsi="Courier New"/>
          <w:sz w:val="15"/>
          <w:szCs w:val="15"/>
          <w:color w:val="auto"/>
        </w:rPr>
        <w:t>Leased</w:t>
      </w:r>
    </w:p>
    <w:p>
      <w:pPr>
        <w:spacing w:after="0" w:line="335"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9019"/>
          </w:cols>
          <w:pgMar w:left="1440" w:top="135"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0"/>
        </w:trPr>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69</w:t>
            </w: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5"/>
        </w:trPr>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NO. OF</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CONTRACTING</w:t>
            </w:r>
          </w:p>
        </w:tc>
        <w:tc>
          <w:tcPr>
            <w:tcW w:w="2020" w:type="dxa"/>
            <w:vAlign w:val="bottom"/>
          </w:tcPr>
          <w:p>
            <w:pPr>
              <w:spacing w:after="0"/>
              <w:rPr>
                <w:sz w:val="14"/>
                <w:szCs w:val="14"/>
                <w:color w:val="auto"/>
              </w:rPr>
            </w:pPr>
          </w:p>
        </w:tc>
        <w:tc>
          <w:tcPr>
            <w:tcW w:w="8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FACILITY</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CITY/COUNTY</w:t>
            </w:r>
          </w:p>
        </w:tc>
        <w:tc>
          <w:tcPr>
            <w:tcW w:w="21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PARTIES</w:t>
            </w:r>
          </w:p>
        </w:tc>
        <w:tc>
          <w:tcPr>
            <w:tcW w:w="2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EXPIRATION</w:t>
            </w:r>
          </w:p>
        </w:tc>
        <w:tc>
          <w:tcPr>
            <w:tcW w:w="8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BEDS</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4"/>
                <w:szCs w:val="24"/>
                <w:color w:val="auto"/>
              </w:rPr>
            </w:pPr>
          </w:p>
        </w:tc>
        <w:tc>
          <w:tcPr>
            <w:tcW w:w="1580" w:type="dxa"/>
            <w:vAlign w:val="bottom"/>
          </w:tcPr>
          <w:p>
            <w:pPr>
              <w:ind w:left="80"/>
              <w:spacing w:after="0"/>
              <w:rPr>
                <w:sz w:val="20"/>
                <w:szCs w:val="20"/>
                <w:color w:val="auto"/>
              </w:rPr>
            </w:pPr>
            <w:r>
              <w:rPr>
                <w:rFonts w:ascii="Courier New" w:cs="Courier New" w:eastAsia="Courier New" w:hAnsi="Courier New"/>
                <w:sz w:val="15"/>
                <w:szCs w:val="15"/>
                <w:color w:val="auto"/>
              </w:rPr>
              <w:t>Eden</w:t>
            </w: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Eden Detention Center</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City of Eden</w:t>
            </w:r>
          </w:p>
        </w:tc>
        <w:tc>
          <w:tcPr>
            <w:tcW w:w="2020" w:type="dxa"/>
            <w:vAlign w:val="bottom"/>
          </w:tcPr>
          <w:p>
            <w:pPr>
              <w:spacing w:after="0"/>
              <w:rPr>
                <w:sz w:val="20"/>
                <w:szCs w:val="20"/>
                <w:color w:val="auto"/>
              </w:rPr>
            </w:pPr>
            <w:r>
              <w:rPr>
                <w:rFonts w:ascii="Courier New" w:cs="Courier New" w:eastAsia="Courier New" w:hAnsi="Courier New"/>
                <w:sz w:val="15"/>
                <w:szCs w:val="15"/>
                <w:color w:val="auto"/>
              </w:rPr>
              <w:t>April 13, 2011</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1,225</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FBOP</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Houston</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Community Education</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Community Education</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30, 2008</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Partners -- Houston</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Partners(2)</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Houston</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Houston Processing</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INS</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30, 2000</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411</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Laredo</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Laredo Processing</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INS</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30, 2000</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258</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Laredo</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Webb County Detention</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Webb County</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1, 2018</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480</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USMS</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February 8, 2001</w:t>
            </w: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Mineral Wells</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Mineral Wells Pre-</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 Dept. of Criminal</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31, 2000</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2,103</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Parole Transfer</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Justice</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Taylor</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T. Don Hutto</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Williamson County, Texas</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January 21, 2003</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480</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TDCJ</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 2000</w:t>
            </w: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USMS</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8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District of</w:t>
            </w: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Washington</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Correctional Treatment</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District of Columbia</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15, 2017</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866</w:t>
            </w: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Columbia</w:t>
            </w:r>
          </w:p>
        </w:tc>
        <w:tc>
          <w:tcPr>
            <w:tcW w:w="1580" w:type="dxa"/>
            <w:vAlign w:val="bottom"/>
          </w:tcPr>
          <w:p>
            <w:pPr>
              <w:spacing w:after="0"/>
              <w:rPr>
                <w:sz w:val="14"/>
                <w:szCs w:val="14"/>
                <w:color w:val="auto"/>
              </w:rPr>
            </w:pP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w:t>
            </w: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w:t>
            </w: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Kingdom</w:t>
            </w: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Salford</w:t>
            </w:r>
          </w:p>
        </w:tc>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HMP Forrest Bank</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HMP Secretary of State for</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January 25, 2025</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800</w:t>
            </w: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Home Department and</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Agecroft Prison Management,</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Ltd.</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5"/>
        </w:trPr>
        <w:tc>
          <w:tcPr>
            <w:tcW w:w="1320" w:type="dxa"/>
            <w:vAlign w:val="bottom"/>
          </w:tcPr>
          <w:p>
            <w:pPr>
              <w:spacing w:after="0"/>
              <w:rPr>
                <w:sz w:val="24"/>
                <w:szCs w:val="2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OWNED,</w:t>
            </w: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AND/OR LEASED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320" w:type="dxa"/>
            <w:vAlign w:val="bottom"/>
          </w:tcPr>
          <w:p>
            <w:pPr>
              <w:spacing w:after="0"/>
              <w:rPr>
                <w:sz w:val="24"/>
                <w:szCs w:val="24"/>
                <w:color w:val="auto"/>
              </w:rPr>
            </w:pP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District of</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Columbia</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leased(6)</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w:t>
            </w:r>
          </w:p>
        </w:tc>
        <w:tc>
          <w:tcPr>
            <w:tcW w:w="1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Kingdom</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Owned,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 and</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leased(6)</w:t>
            </w:r>
          </w:p>
        </w:tc>
        <w:tc>
          <w:tcPr>
            <w:tcW w:w="2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4100" w:hanging="350"/>
        <w:spacing w:after="0" w:line="234"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continues until either party provides the other with 30 days written notice of termination.</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leasing party.</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currently under development or construction.</w:t>
      </w:r>
    </w:p>
    <w:p>
      <w:pPr>
        <w:spacing w:after="0" w:line="172" w:lineRule="exact"/>
        <w:rPr>
          <w:rFonts w:ascii="Courier New" w:cs="Courier New" w:eastAsia="Courier New" w:hAnsi="Courier New"/>
          <w:sz w:val="15"/>
          <w:szCs w:val="15"/>
          <w:color w:val="auto"/>
        </w:rPr>
      </w:pPr>
    </w:p>
    <w:p>
      <w:pPr>
        <w:ind w:left="360" w:right="3580" w:hanging="350"/>
        <w:spacing w:after="0" w:line="234"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is lessee under a ground lease with City of San Diego for the real property.</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expires when funding is no longer allocated by U.S. Congress.</w:t>
      </w:r>
    </w:p>
    <w:p>
      <w:pPr>
        <w:spacing w:after="0" w:line="172" w:lineRule="exact"/>
        <w:rPr>
          <w:rFonts w:ascii="Courier New" w:cs="Courier New" w:eastAsia="Courier New" w:hAnsi="Courier New"/>
          <w:sz w:val="15"/>
          <w:szCs w:val="15"/>
          <w:color w:val="auto"/>
        </w:rPr>
      </w:pPr>
    </w:p>
    <w:p>
      <w:pPr>
        <w:ind w:left="360" w:right="3660" w:hanging="350"/>
        <w:spacing w:after="0" w:line="234"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is leased to the appropriate state or local government agency (or the District of Columbia).</w:t>
      </w:r>
    </w:p>
    <w:p>
      <w:pPr>
        <w:spacing w:after="0" w:line="173" w:lineRule="exact"/>
        <w:rPr>
          <w:rFonts w:ascii="Courier New" w:cs="Courier New" w:eastAsia="Courier New" w:hAnsi="Courier New"/>
          <w:sz w:val="15"/>
          <w:szCs w:val="15"/>
          <w:color w:val="auto"/>
        </w:rPr>
      </w:pPr>
    </w:p>
    <w:p>
      <w:pPr>
        <w:ind w:left="360" w:right="3840" w:hanging="350"/>
        <w:spacing w:after="0" w:line="234"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is currently in discussion with the NCDOC with respect to the mutual termination of the contract.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 WITH THE SERVICE COMPANIES</w:t>
      </w:r>
    </w:p>
    <w:p>
      <w:pPr>
        <w:spacing w:after="0" w:line="173" w:lineRule="exact"/>
        <w:rPr>
          <w:sz w:val="20"/>
          <w:szCs w:val="20"/>
          <w:color w:val="auto"/>
        </w:rPr>
      </w:pPr>
    </w:p>
    <w:p>
      <w:pPr>
        <w:ind w:right="3500" w:firstLine="437"/>
        <w:spacing w:after="0" w:line="255" w:lineRule="auto"/>
        <w:rPr>
          <w:sz w:val="20"/>
          <w:szCs w:val="20"/>
          <w:color w:val="auto"/>
        </w:rPr>
      </w:pPr>
      <w:r>
        <w:rPr>
          <w:rFonts w:ascii="Courier New" w:cs="Courier New" w:eastAsia="Courier New" w:hAnsi="Courier New"/>
          <w:sz w:val="14"/>
          <w:szCs w:val="14"/>
          <w:color w:val="auto"/>
        </w:rPr>
        <w:t>Upon completion of the merger and related transactions and the Prison Realty restructuring, Prison Realty will maintain its existing ownership of 100% of the non-voting common stock of PMSI and JJFMSI, which will entitle it to continue to receive 95% of each company's net income, as defined, in the form of cash dividends on such shares. In addition, Prison Realty and its subsidiaries will provide administrative services for the service companies for a cash fee under the terms of an existing administrative services agreement between CCA and the service companies. Prison Realty will also license the use of the CCA name to the service companies for a cash fee under the terms of an existing service mark and trade name use agreement between CCA and the service companies.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terms of Prison Realty's recently amended bank credit facility permit</w:t>
      </w:r>
    </w:p>
    <w:p>
      <w:pPr>
        <w:sectPr>
          <w:pgSz w:w="11900" w:h="16838" w:orient="portrait"/>
          <w:cols w:equalWidth="0" w:num="1">
            <w:col w:w="10500"/>
          </w:cols>
          <w:pgMar w:left="220" w:top="281" w:right="1179" w:bottom="0" w:gutter="0" w:footer="0" w:header="0"/>
        </w:sectPr>
      </w:pPr>
    </w:p>
    <w:bookmarkStart w:id="73" w:name="page74"/>
    <w:bookmarkEnd w:id="73"/>
    <w:p>
      <w:pPr>
        <w:jc w:val="both"/>
        <w:ind w:right="3319"/>
        <w:spacing w:after="0" w:line="235" w:lineRule="auto"/>
        <w:rPr>
          <w:sz w:val="20"/>
          <w:szCs w:val="20"/>
          <w:color w:val="auto"/>
        </w:rPr>
      </w:pPr>
      <w:r>
        <w:rPr>
          <w:rFonts w:ascii="Courier New" w:cs="Courier New" w:eastAsia="Courier New" w:hAnsi="Courier New"/>
          <w:sz w:val="15"/>
          <w:szCs w:val="15"/>
          <w:color w:val="auto"/>
        </w:rPr>
        <w:t>Prison Realty to combine with PMSI and JJFMSI for non-cash consideration not to exceed $12.6 million. A maximum of $10.6 million in non-cash consideration may be paid to outside, non-warden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14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70</w:t>
      </w:r>
    </w:p>
    <w:p>
      <w:pPr>
        <w:spacing w:after="0" w:line="173" w:lineRule="exact"/>
        <w:rPr>
          <w:sz w:val="20"/>
          <w:szCs w:val="20"/>
          <w:color w:val="auto"/>
        </w:rPr>
      </w:pPr>
    </w:p>
    <w:p>
      <w:pPr>
        <w:ind w:right="3940"/>
        <w:spacing w:after="0" w:line="236" w:lineRule="auto"/>
        <w:rPr>
          <w:sz w:val="20"/>
          <w:szCs w:val="20"/>
          <w:color w:val="auto"/>
        </w:rPr>
      </w:pPr>
      <w:r>
        <w:rPr>
          <w:rFonts w:ascii="Courier New" w:cs="Courier New" w:eastAsia="Courier New" w:hAnsi="Courier New"/>
          <w:sz w:val="15"/>
          <w:szCs w:val="15"/>
          <w:color w:val="auto"/>
        </w:rPr>
        <w:t>stockholders of the service companies. Prison Realty has initiated discussions with representatives of PMSI and JJFMSI regarding a merger of each of the two companies with and into subsidiaries of Prison Realty in accordance with the terms of Prison Realty's bank indebtedness. The terms of such merger would, like the merger with CCA, provide for the exchange of shares of each service companies' common stock for shares of Prison Realty common stock in the merger at an exchange ratio determined by a formula using the average closing price of Prison Realty common stock over a period of time immediately prior to such merger. It is not expected however, that any agreement will be reached as to the service company mergers.</w:t>
      </w:r>
    </w:p>
    <w:p>
      <w:pPr>
        <w:spacing w:after="0" w:line="179" w:lineRule="exact"/>
        <w:rPr>
          <w:sz w:val="20"/>
          <w:szCs w:val="20"/>
          <w:color w:val="auto"/>
        </w:rPr>
      </w:pPr>
    </w:p>
    <w:p>
      <w:pPr>
        <w:ind w:right="3940" w:firstLine="437"/>
        <w:spacing w:after="0" w:line="236" w:lineRule="auto"/>
        <w:rPr>
          <w:sz w:val="20"/>
          <w:szCs w:val="20"/>
          <w:color w:val="auto"/>
        </w:rPr>
      </w:pPr>
      <w:r>
        <w:rPr>
          <w:rFonts w:ascii="Courier New" w:cs="Courier New" w:eastAsia="Courier New" w:hAnsi="Courier New"/>
          <w:sz w:val="15"/>
          <w:szCs w:val="15"/>
          <w:color w:val="auto"/>
        </w:rPr>
        <w:t>Prison Realty previously entered into agreements to purchase 85% of the voting common stock of each of PMSI and JJFMSI, which is held by outside, or non-employee, shareholders of each company in connection with the transactions contemplated by the Fortress/Blackstone restructuring and the Pacific Life restructuring. Due to the termination of the restructuring transactions with Fortress/Blackstone and Pacific Life, Prison Realty believes it has no remaining obligations under these agreements.</w:t>
      </w:r>
    </w:p>
    <w:p>
      <w:pPr>
        <w:spacing w:after="0" w:line="176" w:lineRule="exact"/>
        <w:rPr>
          <w:sz w:val="20"/>
          <w:szCs w:val="20"/>
          <w:color w:val="auto"/>
        </w:rPr>
      </w:pPr>
    </w:p>
    <w:p>
      <w:pPr>
        <w:ind w:right="4020" w:firstLine="437"/>
        <w:spacing w:after="0" w:line="235" w:lineRule="auto"/>
        <w:rPr>
          <w:sz w:val="20"/>
          <w:szCs w:val="20"/>
          <w:color w:val="auto"/>
        </w:rPr>
      </w:pPr>
      <w:r>
        <w:rPr>
          <w:rFonts w:ascii="Courier New" w:cs="Courier New" w:eastAsia="Courier New" w:hAnsi="Courier New"/>
          <w:sz w:val="15"/>
          <w:szCs w:val="15"/>
          <w:color w:val="auto"/>
        </w:rPr>
        <w:t>Information regarding each facility to be operated by PMSI and JJFMSI upon completion of the merger and related transactions and the Prison Realty restructuring, is set forth below, grouped by state: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PMSI</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OWNED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NO. OF</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CONTRACTING</w:t>
            </w:r>
          </w:p>
        </w:tc>
        <w:tc>
          <w:tcPr>
            <w:tcW w:w="1820" w:type="dxa"/>
            <w:vAlign w:val="bottom"/>
          </w:tcPr>
          <w:p>
            <w:pPr>
              <w:spacing w:after="0"/>
              <w:rPr>
                <w:sz w:val="14"/>
                <w:szCs w:val="14"/>
                <w:color w:val="auto"/>
              </w:rPr>
            </w:pPr>
          </w:p>
        </w:tc>
        <w:tc>
          <w:tcPr>
            <w:tcW w:w="9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FACILITY</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AND/OR</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4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CITY</w:t>
            </w:r>
          </w:p>
        </w:tc>
        <w:tc>
          <w:tcPr>
            <w:tcW w:w="21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FACILITY</w:t>
            </w:r>
          </w:p>
        </w:tc>
        <w:tc>
          <w:tcPr>
            <w:tcW w:w="264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PARTIES</w:t>
            </w:r>
          </w:p>
        </w:tc>
        <w:tc>
          <w:tcPr>
            <w:tcW w:w="18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EXPIRATION</w:t>
            </w:r>
          </w:p>
        </w:tc>
        <w:tc>
          <w:tcPr>
            <w:tcW w:w="9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BEDS</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w:t>
            </w:r>
          </w:p>
        </w:tc>
        <w:tc>
          <w:tcPr>
            <w:tcW w:w="2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26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18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Florida</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Gadsden</w:t>
            </w:r>
          </w:p>
        </w:tc>
        <w:tc>
          <w:tcPr>
            <w:tcW w:w="2100" w:type="dxa"/>
            <w:vAlign w:val="bottom"/>
          </w:tcPr>
          <w:p>
            <w:pPr>
              <w:ind w:left="60"/>
              <w:spacing w:after="0"/>
              <w:rPr>
                <w:sz w:val="20"/>
                <w:szCs w:val="20"/>
                <w:color w:val="auto"/>
              </w:rPr>
            </w:pPr>
            <w:r>
              <w:rPr>
                <w:rFonts w:ascii="Courier New" w:cs="Courier New" w:eastAsia="Courier New" w:hAnsi="Courier New"/>
                <w:sz w:val="15"/>
                <w:szCs w:val="15"/>
                <w:color w:val="auto"/>
              </w:rPr>
              <w:t>Gadsden Correctional</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State of Florida</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July 1, 2001</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896</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Institution</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Correctional Privatization</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Commission</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Panama City</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Bay Correctional</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State of Florida</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August 28, 2000</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Facility</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Correctional Privatization</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Commission</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Idaho</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Boise</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Idaho Correctional</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State of Idaho, Department</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June 30, 2003</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1,250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Facility</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of Administration</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Louisiana</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Winnfield</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Winn Correctional</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Department of Public Safety</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March 18, 2003</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1,538</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Center</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and Corrections</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Mississippi</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Greenwood</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Delta Correctional</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Delta Correctional</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October 25, 2001</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1,016</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Facility</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Authority</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Woodville</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Wilkinson County</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Wilkinson County Industrial</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January 5, 2003</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900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Development Authority</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Puerto Rico</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Guayama</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Guayama Correctional</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Administration of</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December 17, 2000</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Center</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Corrections of the</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Commonwealth of Puerto</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Rico, Puerto Rico Public</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Buildings Authority</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Ponce</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Ponce Adult</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Administration of</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February 6, 2002</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Correctional Facility</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Corrections of the</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Commonwealth of Puerto</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Rico, Puerto Rico Public</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Buildings Authority</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Tennessee</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Clifton</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South Central</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Tennessee DOC</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February 28, 2002</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1,506</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Correctional Facility</w:t>
            </w: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Whiteville</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Hardeman County</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Hardeman County</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November 14, 2001</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2,016</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Correctional Facilities</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Corp.</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Virginia</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Lawrenceville</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Lawrenceville</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Virginia DOC</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March 22, 2003</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1,500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05"/>
        </w:trPr>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00" w:type="dxa"/>
            <w:vAlign w:val="bottom"/>
          </w:tcPr>
          <w:p>
            <w:pPr>
              <w:ind w:left="840"/>
              <w:spacing w:after="0"/>
              <w:rPr>
                <w:sz w:val="20"/>
                <w:szCs w:val="20"/>
                <w:color w:val="auto"/>
              </w:rPr>
            </w:pPr>
            <w:r>
              <w:rPr>
                <w:rFonts w:ascii="Courier New" w:cs="Courier New" w:eastAsia="Courier New" w:hAnsi="Courier New"/>
                <w:sz w:val="15"/>
                <w:szCs w:val="15"/>
                <w:color w:val="auto"/>
              </w:rPr>
              <w:t>65</w:t>
            </w:r>
          </w:p>
        </w:tc>
        <w:tc>
          <w:tcPr>
            <w:tcW w:w="2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940"/>
          </w:cols>
          <w:pgMar w:left="220" w:top="281" w:right="739"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71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JJFMSI</w:t>
            </w: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3"/>
        </w:trPr>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OWNED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NO. OF</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CONTRACTING</w:t>
            </w:r>
          </w:p>
        </w:tc>
        <w:tc>
          <w:tcPr>
            <w:tcW w:w="1820" w:type="dxa"/>
            <w:vAlign w:val="bottom"/>
          </w:tcPr>
          <w:p>
            <w:pPr>
              <w:spacing w:after="0"/>
              <w:rPr>
                <w:sz w:val="14"/>
                <w:szCs w:val="14"/>
                <w:color w:val="auto"/>
              </w:rPr>
            </w:pPr>
          </w:p>
        </w:tc>
        <w:tc>
          <w:tcPr>
            <w:tcW w:w="9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FACILITY</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AND/OR</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4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CITY</w:t>
            </w:r>
          </w:p>
        </w:tc>
        <w:tc>
          <w:tcPr>
            <w:tcW w:w="21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FACILITY</w:t>
            </w:r>
          </w:p>
        </w:tc>
        <w:tc>
          <w:tcPr>
            <w:tcW w:w="264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PARTIES</w:t>
            </w:r>
          </w:p>
        </w:tc>
        <w:tc>
          <w:tcPr>
            <w:tcW w:w="18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EXPIRATION</w:t>
            </w:r>
          </w:p>
        </w:tc>
        <w:tc>
          <w:tcPr>
            <w:tcW w:w="9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BEDS</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w:t>
            </w:r>
          </w:p>
        </w:tc>
        <w:tc>
          <w:tcPr>
            <w:tcW w:w="2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26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18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1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Florida</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Brooksville</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Hernando County Jail</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Hernando County, Florida</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October 1, 2010</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302</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USMS</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Lake City</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Lake City</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State of Florida</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June 30, 2001</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Correctional Privatization</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Commission</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Lecanto</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Citrus County</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Citrus County, Florida</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September 30, 2000</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Detention Facility</w:t>
            </w: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Polk County, Florida</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Panama City</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Bay County Jail</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Bay County, Florida</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September 30, 2000</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276</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Panama City</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Bay County Jail Annex</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Bay County, Florida</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September 30, 2000</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401</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Okeechobee</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Okeechobee Juvenile</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State of Florida Department</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December 3, 2002</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96</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Offender Correctional</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of Juvenile Justice</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Center</w:t>
            </w: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Indiana</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Vincennes</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Southwest Indiana</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Children and Family</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June 30, 2002</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Regional Youth</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Services Corporation</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Village</w:t>
            </w: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State of Delaware</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June 30, 2001</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Indianapolis</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Marion County Jail II</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Marion County, Indiana</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November 20, 2001</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670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Madison County, Indiana</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Jersey</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Elizabeth</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Elizabeth Detention</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INS</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January 2, 2001</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Center</w:t>
            </w: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Oklahoma</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Tulsa</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David L. Moss</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Tulsa County Criminal</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August 22, 2002</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1,440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Criminal Justice</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Justice Authority</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Center</w:t>
            </w: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Puerto Rico</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Ponce</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Ponce Youthful</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Administration of</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February 6, 2002</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Offender Correctional</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Corrections of the</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Facility</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Commonwealth of Puerto</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Rico, Puerto Rico Public</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Buildings Authority</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Tennessee</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Chattanooga</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Silverdale Facilities</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Hamilton County, Tennessee</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September 19, 2000</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576</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Memphis</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Tall Trees</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Tennessee Dept. of</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June 30, 2001</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63</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Children's Services (level</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Tennessee Dept. of</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June 30, 2001</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Children's Services (level</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2)</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Nashville</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Metro-Davidson County</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Metropolitan Government of</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May 31, 2002</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1,092</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Detention</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Nashville and Davidson</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Facility County, Tennessee</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w:t>
            </w: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Bartlett</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Bartlett State Jail</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Texas Dept. of Criminal</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August 31, 2001</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962</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Justice</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Brownfield</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Brownfield</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Texas Dept. of Criminal</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August 31, 2000</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Intermediate Sanction</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Justice</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Facility</w:t>
            </w: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Liberty</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Liberty County Jail</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Liberty County, Texas</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November 25, 2001</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Delaware Dept. of Services</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June 30, 2001</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for Children, Youth and</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their Families</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05"/>
        </w:trPr>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00" w:type="dxa"/>
            <w:vAlign w:val="bottom"/>
          </w:tcPr>
          <w:p>
            <w:pPr>
              <w:ind w:left="840"/>
              <w:spacing w:after="0"/>
              <w:rPr>
                <w:sz w:val="20"/>
                <w:szCs w:val="20"/>
                <w:color w:val="auto"/>
              </w:rPr>
            </w:pPr>
            <w:r>
              <w:rPr>
                <w:rFonts w:ascii="Courier New" w:cs="Courier New" w:eastAsia="Courier New" w:hAnsi="Courier New"/>
                <w:sz w:val="15"/>
                <w:szCs w:val="15"/>
                <w:color w:val="auto"/>
              </w:rPr>
              <w:t>66</w:t>
            </w:r>
          </w:p>
        </w:tc>
        <w:tc>
          <w:tcPr>
            <w:tcW w:w="2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940"/>
          </w:cols>
          <w:pgMar w:left="220" w:top="281" w:right="7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72</w:t>
            </w: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3"/>
        </w:trPr>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OWNED</w:t>
            </w: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NO. OF</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CONTRACTING</w:t>
            </w:r>
          </w:p>
        </w:tc>
        <w:tc>
          <w:tcPr>
            <w:tcW w:w="1820" w:type="dxa"/>
            <w:vAlign w:val="bottom"/>
          </w:tcPr>
          <w:p>
            <w:pPr>
              <w:spacing w:after="0"/>
              <w:rPr>
                <w:sz w:val="14"/>
                <w:szCs w:val="14"/>
                <w:color w:val="auto"/>
              </w:rPr>
            </w:pPr>
          </w:p>
        </w:tc>
        <w:tc>
          <w:tcPr>
            <w:tcW w:w="9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FACILITY</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AND/OR</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LOCATION</w:t>
            </w:r>
          </w:p>
        </w:tc>
        <w:tc>
          <w:tcPr>
            <w:tcW w:w="13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CITY</w:t>
            </w:r>
          </w:p>
        </w:tc>
        <w:tc>
          <w:tcPr>
            <w:tcW w:w="21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FACILITY</w:t>
            </w:r>
          </w:p>
        </w:tc>
        <w:tc>
          <w:tcPr>
            <w:tcW w:w="264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PARTIES</w:t>
            </w:r>
          </w:p>
        </w:tc>
        <w:tc>
          <w:tcPr>
            <w:tcW w:w="18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EXPIRATION</w:t>
            </w:r>
          </w:p>
        </w:tc>
        <w:tc>
          <w:tcPr>
            <w:tcW w:w="9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BEDS</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LEASED</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w:t>
            </w:r>
          </w:p>
        </w:tc>
        <w:tc>
          <w:tcPr>
            <w:tcW w:w="2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26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18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Nevada Dept. of Human</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June 30, 2001</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Resources Division of Child</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and Family Services</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USMS</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Short term contracts:</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Orange County</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Hardin County</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Polk/Trinity/San Jacinto</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Counties</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Jefferson County</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Montgomery County</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Nacogdoches County</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Tyler County</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Chambers County</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Baytown</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Pascua Yaqui Tribe of</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Arizona</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First Judicial District</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Juvenile Probation</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Dept.</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Nevada Youth Training</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Center</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INS</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BOP</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line="168" w:lineRule="exact"/>
              <w:rPr>
                <w:sz w:val="20"/>
                <w:szCs w:val="20"/>
                <w:color w:val="auto"/>
              </w:rPr>
            </w:pPr>
            <w:r>
              <w:rPr>
                <w:rFonts w:ascii="Courier New" w:cs="Courier New" w:eastAsia="Courier New" w:hAnsi="Courier New"/>
                <w:sz w:val="15"/>
                <w:szCs w:val="15"/>
                <w:color w:val="auto"/>
              </w:rPr>
              <w:t>Venus</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Venus Pre-Release</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Texas Dept. of Criminal</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August 31, 2001</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Center</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Justice</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INTERNATIONAL:</w:t>
            </w: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Australia</w:t>
            </w:r>
          </w:p>
        </w:tc>
        <w:tc>
          <w:tcPr>
            <w:tcW w:w="1340" w:type="dxa"/>
            <w:vAlign w:val="bottom"/>
          </w:tcPr>
          <w:p>
            <w:pPr>
              <w:spacing w:after="0" w:line="168" w:lineRule="exact"/>
              <w:rPr>
                <w:sz w:val="20"/>
                <w:szCs w:val="20"/>
                <w:color w:val="auto"/>
              </w:rPr>
            </w:pPr>
            <w:r>
              <w:rPr>
                <w:rFonts w:ascii="Courier New" w:cs="Courier New" w:eastAsia="Courier New" w:hAnsi="Courier New"/>
                <w:sz w:val="15"/>
                <w:szCs w:val="15"/>
                <w:color w:val="auto"/>
              </w:rPr>
              <w:t>Queensland</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Borallon Corrections</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Queensland Correctional</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September 30, 2000</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492</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Centre</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Services and CCAustralia</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PTY, Ltd.</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line="168" w:lineRule="exact"/>
              <w:rPr>
                <w:sz w:val="20"/>
                <w:szCs w:val="20"/>
                <w:color w:val="auto"/>
              </w:rPr>
            </w:pPr>
            <w:r>
              <w:rPr>
                <w:rFonts w:ascii="Courier New" w:cs="Courier New" w:eastAsia="Courier New" w:hAnsi="Courier New"/>
                <w:sz w:val="15"/>
                <w:szCs w:val="15"/>
                <w:color w:val="auto"/>
              </w:rPr>
              <w:t>Melbourne</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Metropolitan Women's</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Department of Justice and</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August 21, 2001</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171</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Owned,</w:t>
            </w: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Correctional Centre</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Excor Investments PTY, Ltd.</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leased(3)</w:t>
            </w:r>
          </w:p>
        </w:tc>
      </w:tr>
      <w:tr>
        <w:trPr>
          <w:trHeight w:val="168"/>
        </w:trPr>
        <w:tc>
          <w:tcPr>
            <w:tcW w:w="1240" w:type="dxa"/>
            <w:vAlign w:val="bottom"/>
          </w:tcPr>
          <w:p>
            <w:pPr>
              <w:spacing w:after="0"/>
              <w:rPr>
                <w:sz w:val="14"/>
                <w:szCs w:val="14"/>
                <w:color w:val="auto"/>
              </w:rPr>
            </w:pPr>
          </w:p>
        </w:tc>
        <w:tc>
          <w:tcPr>
            <w:tcW w:w="1340" w:type="dxa"/>
            <w:vAlign w:val="bottom"/>
          </w:tcPr>
          <w:p>
            <w:pPr>
              <w:spacing w:after="0" w:line="168" w:lineRule="exact"/>
              <w:rPr>
                <w:sz w:val="20"/>
                <w:szCs w:val="20"/>
                <w:color w:val="auto"/>
              </w:rPr>
            </w:pPr>
            <w:r>
              <w:rPr>
                <w:rFonts w:ascii="Courier New" w:cs="Courier New" w:eastAsia="Courier New" w:hAnsi="Courier New"/>
                <w:sz w:val="15"/>
                <w:szCs w:val="15"/>
                <w:color w:val="auto"/>
              </w:rPr>
              <w:t>Wooroloo</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Acacia Prison</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State of Western Australia</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 years from</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and CCAustralia PTY, Ltd.</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opening date</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(scheduled to be</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November 1, 2000)</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w:t>
            </w:r>
          </w:p>
        </w:tc>
        <w:tc>
          <w:tcPr>
            <w:tcW w:w="1340" w:type="dxa"/>
            <w:vAlign w:val="bottom"/>
          </w:tcPr>
          <w:p>
            <w:pPr>
              <w:spacing w:after="0" w:line="168" w:lineRule="exact"/>
              <w:rPr>
                <w:sz w:val="20"/>
                <w:szCs w:val="20"/>
                <w:color w:val="auto"/>
              </w:rPr>
            </w:pPr>
            <w:r>
              <w:rPr>
                <w:rFonts w:ascii="Courier New" w:cs="Courier New" w:eastAsia="Courier New" w:hAnsi="Courier New"/>
                <w:sz w:val="15"/>
                <w:szCs w:val="15"/>
                <w:color w:val="auto"/>
              </w:rPr>
              <w:t>Redditch</w:t>
            </w:r>
          </w:p>
        </w:tc>
        <w:tc>
          <w:tcPr>
            <w:tcW w:w="2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HMP Blakenhurst</w:t>
            </w: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HMP Secretary of State for</w:t>
            </w:r>
          </w:p>
        </w:tc>
        <w:tc>
          <w:tcPr>
            <w:tcW w:w="1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May 25, 2001</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850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Managed</w:t>
            </w: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Kingdom</w:t>
            </w: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the Home Department and</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UKDS Ltd.</w:t>
            </w: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hanging="350"/>
        <w:spacing w:after="0"/>
        <w:tabs>
          <w:tab w:leader="none" w:pos="3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expires when funding is no longer allocated by U.S. Congress.</w:t>
      </w:r>
    </w:p>
    <w:p>
      <w:pPr>
        <w:spacing w:after="0" w:line="172" w:lineRule="exact"/>
        <w:rPr>
          <w:rFonts w:ascii="Courier New" w:cs="Courier New" w:eastAsia="Courier New" w:hAnsi="Courier New"/>
          <w:sz w:val="15"/>
          <w:szCs w:val="15"/>
          <w:color w:val="auto"/>
        </w:rPr>
      </w:pPr>
    </w:p>
    <w:p>
      <w:pPr>
        <w:ind w:left="360" w:right="4540" w:hanging="350"/>
        <w:spacing w:after="0" w:line="234" w:lineRule="auto"/>
        <w:tabs>
          <w:tab w:leader="none" w:pos="3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continues until either party provides the other with 30 days written notice of termination.</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is leased to appropriate government agency or authority.</w:t>
      </w:r>
    </w:p>
    <w:p>
      <w:pPr>
        <w:spacing w:after="0" w:line="172" w:lineRule="exact"/>
        <w:rPr>
          <w:rFonts w:ascii="Courier New" w:cs="Courier New" w:eastAsia="Courier New" w:hAnsi="Courier New"/>
          <w:sz w:val="15"/>
          <w:szCs w:val="15"/>
          <w:color w:val="auto"/>
        </w:rPr>
      </w:pPr>
    </w:p>
    <w:p>
      <w:pPr>
        <w:ind w:right="6640"/>
        <w:spacing w:after="0" w:line="4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QUALIFICATION OF PRISON REALTY AS A REIT FOR 1999 TAX STATUS OF PRISON REALTY</w:t>
      </w:r>
    </w:p>
    <w:p>
      <w:pPr>
        <w:spacing w:after="0" w:line="14" w:lineRule="exact"/>
        <w:rPr>
          <w:sz w:val="20"/>
          <w:szCs w:val="20"/>
          <w:color w:val="auto"/>
        </w:rPr>
      </w:pPr>
    </w:p>
    <w:p>
      <w:pPr>
        <w:ind w:right="4020" w:firstLine="437"/>
        <w:spacing w:after="0" w:line="236" w:lineRule="auto"/>
        <w:rPr>
          <w:sz w:val="20"/>
          <w:szCs w:val="20"/>
          <w:color w:val="auto"/>
        </w:rPr>
      </w:pPr>
      <w:r>
        <w:rPr>
          <w:rFonts w:ascii="Courier New" w:cs="Courier New" w:eastAsia="Courier New" w:hAnsi="Courier New"/>
          <w:sz w:val="15"/>
          <w:szCs w:val="15"/>
          <w:color w:val="auto"/>
        </w:rPr>
        <w:t>As required by the terms of Prison Realty's charter, Prison Realty will elect to be taxed as a REIT for federal income tax purposes with respect to its taxable year ended December 31, 1999. Following consummation of the merger and related transactions and the Prison Realty restructuring, Prison Realty will no longer operate as to qualify as a REIT. Therefore, commencing with its taxable year ending December 31, 2000, Prison Realty will be taxable as a subchapter C corporation. Because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940"/>
          </w:cols>
          <w:pgMar w:left="220" w:top="281" w:right="739"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73</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requirements relating to qualification as a REIT are highly technical and complex, no assurance can be given that Prison Realty will in fact qualify as a REIT for 1999.</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satisfaction of its remaining REIT distribution requirements for 1999, Prison Realty will issue shares of its newly-issued series B convertible preferred stock to the holders of its common stock. It is currently anticipated that Prison Realty will distribute approximately $150.0 million in shares of series B convertible preferred stock. This distribution of the series B convertible preferred stock is intended to constitute a taxable dividend.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QUALIFICATION OF PRISON REALTY AS A REIT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Set forth below is a general discussion of the material U.S. federal income tax considerations relating to the qualification of Prison Realty as a REIT with respect to its 1999 taxable year. The discussion is based on the Code, current and proposed Treasury Regulations promulgated thereunder, administrative rulings and applicable judicial decisions, all of which are subject to change, possibly with retroactive effect. The discussion does not purport to deal with all aspects of federal income taxation that may be relevant to particular holders of Prison Realty's capital stock in view of their personal circumstances and, except as otherwise specifically indicated, is not addressed to certain types of holders subject to special treatment under federal income tax law, such as insurance companies, tax-exempt organizations, financial institutions, broker-dealers, persons that hold capital stock that is a hedge or that is hedged against currency risks or that is part of a "straddle" or "conversion" transaction, and foreign persons.</w:t>
      </w:r>
    </w:p>
    <w:p>
      <w:pPr>
        <w:spacing w:after="0" w:line="16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EACH SHAREHOLDER IS URGED TO CONSULT ITS TAX ADVISOR REGARDING THE SPECIFIC TAX CONSEQUENCES OF THE ACQUISITION, OWNERSHIP AND SALE OF PRISON REALTY CAPITAL STOCK AND OF PRISON REALTY'S ELECTION TO BE TAXED AS A REIT FOR 1999, INCLUDING THE STATE, LOCAL, FOREIGN AND OTHER TAX CONSEQUENCES OF SUCH ACQUISITION, OWNERSHIP, SALE AND ELECTION, AND OF POTENTIAL CHANGES IN APPLICABLE TAX LAWS.</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discussion sets forth only the material aspects of the federal income tax requirements applicable to REITs and their shareholders. This summary is qualified in its entirety by the applicable Code provisions, rules and Treasury Regulations promulgated thereunder, and administrative and judicial interpretation thereof.</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TAXATION AS A REIT. In general, a REIT is not subject to federal corporate income taxes on that portion of its ordinary income or capital gain that is distributed to its stockholders because the REIT provisions of the Code generally allow a REIT to deduct dividends paid to its shareholders. This deduction for dividends paid substantially eliminates the federal "double taxation" on earnings (once at the corporate level and once again at the shareholder level) that generally results from investment in a corporation. However, a REIT may be subject to federal income tax in the following circumstances. First, a REIT will be taxed at regular corporate rates on any undistributed taxable income, including undistributed net capital gains. Second, under certain circumstances, a REIT may be subject to the "alternative minimum tax" on its items of tax preference, if any. Third, to the extent a REIT has (i) net income from the sale or other disposition of "foreclosure property" (generally, property acquired by reason of a default on a lease or an indebtedness held by a REIT) that is held primarily for sale to customers in the ordinary course of business, or (ii) other non-qualifying net income from foreclosure property, it will be subject to tax at the highest corporate rate on such income. Fourth, to the extent a REIT has net income from a "prohibited transaction" (generally, a sale or other disposition of property held primarily for sale to customers in the ordinary course of business, other than foreclosure property), such income will be subject to a 100% tax. Fifth, to the extent a REIT fails to satisfy the 75% income test or the 95% income test (as discussed below) for any year, and has nonetheless maintained its qualification as a REIT because certain other requirements have been met, it will be subject to a 100% tax on the net income attributable to the</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28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74</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greater of the amount by which it fails the 75% income test or 95% income test, multiplied by a fraction intended to reflect the REIT's profitability. Sixth, to the extent a REIT fails to distribute with respect to any taxable year at least the sum of (i) 85% of its REIT ordinary income for such year, (ii) 95% of its REIT capital gain net income for such year, and (iii) any undistributed taxable income from prior periods ("Minimum Distributions"), the REIT will be subject to a 4% excise tax (the "Excise Tax") on the excess of such Minimum Distributions over the amounts actually distributed. For purposes of the Excise Tax, any income, including net capital gains, on which a REIT pays regular corporate income tax is treated as having been distributed. Seventh, if a REIT has acquired any asset from a subchapter C corporation (i.e., a corporation which is generally subject to a full corporate-level tax) in a transaction in which the basis of the asset in the REIT's hands is determined by reference to the basis of the asset (or any other asset) in the hands of the subchapter C corporation and the REIT recognizes gain on the disposition of the asset during the 10-year period beginning on the date on which such asset was acquired by the REIT, then to the extent of such asset's "built-in gain" (i.e., the excess of the fair market value of such asset at the time of acquisition over the adjusted basis in such asset as of such time), such gain will be subject to tax at the highest regular corporate rate applicable. This result as to the recognition of "built-in gain" assumes that the REIT makes an election pursuant to IRS Notice 88-19 or applicable future administrative rules or Treasury Regulations.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Prison Realty to qualify as a REIT with respect to its 1999 taxable year, it must make certain additional distributions to its stockholders in 2000. Because Prison Realty failed to make the Minimum Distributions with respect to its 1999 taxable year, it will also be subject to Excise Tax equal to 4% of the excess of such Minimum Distributions over the amounts actually distributed. Prison Realty estimates that the amount of this Excise Tax will be approximately $5 million.</w:t>
      </w:r>
    </w:p>
    <w:p>
      <w:pPr>
        <w:spacing w:after="0" w:line="176"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REQUIREMENTS FOR QUALIFICATION. The Code defines a REIT as a corporation, trust or association: (i) that is managed by one or more trustees or directors;</w:t>
      </w:r>
    </w:p>
    <w:p>
      <w:pPr>
        <w:spacing w:after="0" w:line="1" w:lineRule="exact"/>
        <w:rPr>
          <w:sz w:val="20"/>
          <w:szCs w:val="20"/>
          <w:color w:val="auto"/>
        </w:rPr>
      </w:pPr>
    </w:p>
    <w:p>
      <w:pPr>
        <w:ind w:right="3239" w:firstLine="10"/>
        <w:spacing w:after="0" w:line="254" w:lineRule="auto"/>
        <w:tabs>
          <w:tab w:leader="none" w:pos="437"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beneficial ownership of which is evidenced by transferable shares or by transferable certificates of beneficial interest; (iii) which would be taxable as a domestic corporation but for the REIT provisions of the Code; (iv) that is neither a financial institution nor an insurance company subject to certain provisions of the Code; (v) the beneficial ownership of which is held by 100 or more persons; (vi) during the last half of each taxable year, not more than 50% in value of the outstanding capital stock of which is owned, directly or indirectly (through the application of certain attribution rules), by five or fewer individuals (as defined in the Code to include certain entities); and</w:t>
      </w:r>
    </w:p>
    <w:p>
      <w:pPr>
        <w:spacing w:after="0" w:line="3" w:lineRule="exact"/>
        <w:rPr>
          <w:rFonts w:ascii="Courier New" w:cs="Courier New" w:eastAsia="Courier New" w:hAnsi="Courier New"/>
          <w:sz w:val="14"/>
          <w:szCs w:val="14"/>
          <w:color w:val="auto"/>
        </w:rPr>
      </w:pPr>
    </w:p>
    <w:p>
      <w:pPr>
        <w:ind w:right="3319" w:firstLine="10"/>
        <w:spacing w:after="0" w:line="234" w:lineRule="auto"/>
        <w:tabs>
          <w:tab w:leader="none" w:pos="52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meets certain other tests, described below, regarding the nature of its income and assets.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Code provides that conditions (i) through (iv), inclusive, must be met during the entire taxable year and that condition (v) must be met during at least 335 days of a taxable year of 12 months, or during a proportionate part of a taxable year of less than 12 months. If a REIT complies with Treasury Regulations that provide procedures for ascertaining the actual ownership of its shares for such taxable year and the REIT did not know (and with the exercise of reasonable diligence could not have known) that it failed to meet the requirement of condition (vi) above for such taxable year, the REIT will be treated as having met the requirement of condition (vi) for such year.</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has satisfied the requirements set forth in (i) through (iv) above with respect to its 1999 taxable year and has issued sufficient capital stock with sufficient diversity of ownership to allow it also to satisfy conditions (v) and (vi) above. The charter of Prison Realty includes certain restrictions regarding transfers of its common stock and preferred stock that are intended to assist Prison Realty in satisfying the stock ownership requirements described in (v) and (vi) above. However, such restrictions may not be adequate in all cases to prevent transfers of Prison Realty's capital stock in violation of the ownership limitations.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281"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75</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to the foregoing organizational requirements, a REIT must also satisfy certain other tests (described below) regarding the nature of its income and assets. In applying these tests, a corporation that is a "qualified REIT subsidiary" (within the meaning of Section 856(i) of the Code) will not be treated as a separate corporation. Instead, all of its assets, liabilities, income, deductions and credits will be treated as owned, realized or incurred (as the case may be) directly by the REIT. In general, a qualified REIT subsidiary is a corporation all of the stock of which is owned by a REIT. Prison Realty has a number of "qualified REIT subsidiaries." In applying the income and asset tests described below to Prison Realty, the separate existence of these subsidiaries will be ignored, and their assets, liabilities, income, deductions and credits will be treated as assets, liabilities, income, deductions and credits of Prison Realty.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INCOME TESTS. For Prison Realty to qualify as a REIT for 1999, it must satisfy two gross income requirements. First, at least 75% of Prison Realty's gross income (excluding gross income from prohibited transactions) for 1999 must be derived directly or indirectly from investments relating to real property (including rents from real property, lease commitment fees, certain mortgage interest and dividends from qualified REITs) or from "qualified temporary investment income" (generally, income attributable to the temporary investment of new capital received by Prison Realty) (the "75% income test"). Second, at least 95% of Prison Realty's gross income (excluding gross income from prohibited transactions) for 1999 must be derived from the foregoing sources or from dividends, interest and gain from the sale or disposition of stock or securities (the "95% income test").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Prison Realty fails to satisfy one or both of the 75% income test or the 95% income test, it may nevertheless qualify as a REIT if it is entitled to relief under certain provisions of the Code. These relief provisions generally will be available if (i) the failure to meet such tests was due to reasonable cause and not due to willful neglect, (ii) a schedule of the sources of qualifying income is attached to Prison Realty's federal income tax return for such taxable year, and (iii) any incorrect information on the schedule was not due to fraud with intent to evade tax. It is not possible to state whether Prison Realty would be entitled to the benefit of these relief provisions if the IRS were to determine that Prison Realty for any reason failed to satisfy either the 75% income test or the 95% income test for its 1999 taxable year. Moreover, even if these relief provisions were to apply, Prison Realty would still be subject to a tax on the amount of the excess net income.</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"Rents from real property" generally means the gross amount received for the use of, or the right to use, a REIT's real property. For the rents received by Prison Realty to qualify as "rents from real property," the leases under which the rents were paid must be respected as true leases for federal income tax purposes and must not treated as service contracts, joint ventures or some other type of arrangement. The determination of whether a lease is a true lease depends on surrounding facts and circumstances. In making such a determination, courts have considered a variety of factors, including the following: (i) the intent of the parties; (ii) the form of the agreement; (iii) the degree of control over the property retained by the property owner (e.g., whether the lessee has substantial control over the operation of the property or whether the lessee is required to use its best efforts to perform its obligations under the agreement); (iv) the extent to which the property owner retains the risk of loss with respect to the operation of the property (e.g., whether the lessee bears the risk of increases in operating expenses or the risk of damage with respect to the property); and (v) the extent to which the property owner retains the burdens and benefits of ownership of the property.</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Under Code Section 7701(e), a contract that purports to be a service contract (or a partnership agreement) will be treated instead as a lease of property if the contract is properly treated as such, taking into account all relevant factors, including whether or not: (i) the service recipient is in physical possession of the property; (ii) the service recipient controls the property; (iii) the service recipient has a significant economic or possessory interest in the property (e.g., the property's use is likely to be dedicated to the service recipient for a substantial portion of the useful life of the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28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76</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property, the recipient shares the risk that the property will decline in value, the recipient shares in any appreciation in the value of the property, the recipient shares in savings in the property's operating costs, or the recipient bears the risk of damage to or loss of the property); (iv) the service provider does not bear any risk of substantially diminished receipts or substantially increased expenditures if there is nonperformance under the contract; (v) the service provider does not use the property concurrently to provide significant services to entities unrelated to the service recipient; and (vi) the total contract price does not substantially exceed the rental value of the property for the contract period. Since the determination whether a service contract should be treated as a lease is inherently factual, the presence or absence of any single factor may not be dispositive in every case.</w:t>
      </w:r>
    </w:p>
    <w:p>
      <w:pPr>
        <w:spacing w:after="0" w:line="16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CCA was Prison Realty's primary lessee during 1999. The leases between Prison Realty and CCA should qualify as true leases for federal income tax purposes, based in part on the following facts: (i) the leases are styled as leases (e.g., Prison Realty holds legal title to the facilities, and the leases give CCA the right to possession of the facilities), and Prison Realty and CCA have represented that they intend their relationship to be that of lessor and lessee; (ii) Prison Realty has represented that the useful life of each of the facilities extends for a significant period of time beyond expiration of the leases; (iii) the facilities should have significant residual value after expiration of the terms of the leases; (iv) the leases do not provide CCA with the right to purchase the facilities at a bargain price; (v) Prison Realty is entitled to receive significant rental income under the leases; and (vi) Prison Realty and CCA have represented that at the time the leases were entered into, the rents payable under the leases represented fair market rents.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There are, however, no controlling Treasury Regulations, published rulings or judicial decisions involving leases with terms substantially the same as the CCA leases that address whether such leases are true leases for federal income tax purposes. If these leases are recharacterized as service contracts or partnership agreements rather than true leases, then part or all of the payments that Prison Realty received from CCA during 1999 would not be considered rent and would not otherwise satisfy the various requirements for qualification as "rents from real property." In that event, Prison Realty likely would not satisfy either the 75% income test or the 95% income test and, as a result, would not qualify as a REIT with respect to its 1999 taxable year.</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Another requirement for the qualification of rents as "rents from real property" is that Prison Realty, or an owner of 10% or more of Prison Realty, must not own, directly or constructively (through the application of certain stock attribution rules), 10% or more of the voting power or total number of outstanding shares of a corporate tenant or 10% or more of the assets or net profits of a non-corporate tenant (a "Related Party Tenant") at any time during a taxable year. To enable Prison Realty to comply with these rules, Prison Realty's charter provides that no person may own, directly or constructively (through application of certain stock attribution rules), more than 9.8% of the outstanding shares of Prison Realty's common stock or 9.8% of the outstanding shares of Prison Realty's preferred stock. Assuming these ownership limitations were complied with, no person should have owned (directly or constructively) during 1999 10% or more of both Prison Realty and any tenant of Prison Realty. The stock attribution rules, however, are highly complex and difficult to apply, and Prison Realty may have inadvertently entered into leases with tenants who, through application of such rules, constituted Related Party Tenants. In such event, rent paid by the Related Party Tenant will not qualify as "rents from real property," which may jeopardize Prison Realty's ability to qualify as a REIT with respect to its 1999 taxable year.</w:t>
      </w:r>
    </w:p>
    <w:p>
      <w:pPr>
        <w:spacing w:after="0" w:line="34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Prison Realty owns directly all of the non-voting common stock of CCA. The total number of shares of the CCA non-voting common stock equals approximately 9.5% of the shares of CCA capital stock outstanding, and such shares represent approximately a 9.5% economic interest in CCA. Therefore, Prison Realty's ownership of these shares was not a violation of the Related Party Tenant rules.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28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77</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Prison Realty also holds a promissory note from CCA in the original principal amount of $137.0 million. If this note is treated for federal income tax purposes as equity rather than debt, Prison Realty could be deemed to own in excess of 10% of the total outstanding CCA capital stock in violation of the Related Party Tenant rules. Classification of an instrument as debt or equity is generally determined based on all facts and circumstances as they existed at the time the instrument was executed. Among the relevant criteria are the following:</w:t>
      </w:r>
    </w:p>
    <w:p>
      <w:pPr>
        <w:spacing w:after="0" w:line="2" w:lineRule="exact"/>
        <w:rPr>
          <w:sz w:val="20"/>
          <w:szCs w:val="20"/>
          <w:color w:val="auto"/>
        </w:rPr>
      </w:pPr>
    </w:p>
    <w:p>
      <w:pPr>
        <w:ind w:right="3239" w:firstLine="10"/>
        <w:spacing w:after="0" w:line="255" w:lineRule="auto"/>
        <w:tabs>
          <w:tab w:leader="none" w:pos="35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intent of the parties, (ii) the extent of participation in management by the holder of the instrument, (iii) the ability of the corporation to obtain funds from outside sources, (iv) the "thinness" of the capital structure in relation to debt (based on fair market value of the debtor's assets, including intangible assets), (v) the risk involved, (vi) the formal indicia of the arrangement, (vii) the relative position of the creditor in question versus other creditors regarding payment of interest and principal, (viii) the voting power of the holder of the instrument, (ix) the provision of a fixed rate of interest, (x) the contingency of the obligation to repay, (xi) the source of repayment, (xii) the presence or absence of a fixed maturity date, and (xiii) whether the note is guaranteed or otherwise secured.</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CCA note should be treated as debt for federal income tax purposes based, in part, on various facts and circumstances, including that the note (i) is clearly denominated as debt, (ii) has a fixed maturity of 10 years, (iii) provides for a fixed rate of interest, (iv) requires that interest be paid annually during the first four years of the term of the note and that principal be amortized over years five through 10 of such term, (v) requires that certain excess cash flow be used to prepay the note and (vi) is partially guaranteed by Doctor R. Crants. There are, however, no controlling Treasury Regulations, published rulings or judicial decisions involving indebtedness with terms substantially the same as the CCA note that address whether such indebtedness is to be treated as debt for federal income tax purposes. If the CCA note is recharacterized as equity, part or all of the payments that Prison Realty received from CCA in 1999 likely would not qualify as "rents from real property." In that event, based upon the expected amount of rent to be paid to Prison Realty by CCA under the CCA leases, Prison Realty likely would not satisfy either the 75% income test or the 95% income test and, as a result, would lose its REIT status.</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to the foregoing requirements, the amount of rent, to qualify as "rents from real property," must not be based in whole or in part on the income or profits of any person. However, rents received or accrued generally will not be disqualified as "rents from real property" solely by reason of being based on a fixed percentage or percentages of receipts or sales. Also, if rent attributable to personal property leased in connection with a lease of real property is greater than 15% of the total rent received under the lease, then the portion of rent attributable to such personal property will not qualify as "rents from real property." Finally, rents received by Prison Realty for 1999, subject to certain exceptions, will not qualify as "rents from real property" if Prison Realty operated or managed the property or furnished or rendered services to the tenants of such property, other than through an independent contractor who was adequately compensated and from whom Prison Realty derived no income. All rents received by Prison Realty during 1999 should satisfy these requirements.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interest (other than interest based on the net income of any person) is qualifying income for purposes of the 95% income test. However, only interest on obligations secured by mortgages on real property or on interests in real property is qualifying income for purposes of the 75% income test. If the loan value of real property (determined as of the time the commitment to make or purchase the loan becomes binding) equals or exceeds the amount of the loan, all interest on the loan will be allocated to the real property and will thus qualify as mortgage interest. If the loan value is less than the amount of the loan, interest will be allocated to the real property in the same proportion as the loan value bears to the amount of the loan. Interest received under an installment contract for the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281"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78</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sale of real property should be treated as mortgage interest to the extent of the value of the underlying real property.</w:t>
      </w:r>
    </w:p>
    <w:p>
      <w:pPr>
        <w:spacing w:after="0" w:line="173" w:lineRule="exact"/>
        <w:rPr>
          <w:sz w:val="20"/>
          <w:szCs w:val="20"/>
          <w:color w:val="auto"/>
        </w:rPr>
      </w:pPr>
    </w:p>
    <w:p>
      <w:pPr>
        <w:ind w:right="3579" w:firstLine="437"/>
        <w:spacing w:after="0" w:line="254" w:lineRule="auto"/>
        <w:rPr>
          <w:sz w:val="20"/>
          <w:szCs w:val="20"/>
          <w:color w:val="auto"/>
        </w:rPr>
      </w:pPr>
      <w:r>
        <w:rPr>
          <w:rFonts w:ascii="Courier New" w:cs="Courier New" w:eastAsia="Courier New" w:hAnsi="Courier New"/>
          <w:sz w:val="14"/>
          <w:szCs w:val="14"/>
          <w:color w:val="auto"/>
        </w:rPr>
        <w:t>Prison Realty acquired in the 1999 Merger certain leases to government entities. Under each of these leases, either (i) the government entity, as lessee, has an option to purchase the leased facility for a specified, below-market amount, which typically declines over the term of the lease, or</w:t>
      </w:r>
    </w:p>
    <w:p>
      <w:pPr>
        <w:spacing w:after="0" w:line="1" w:lineRule="exact"/>
        <w:rPr>
          <w:sz w:val="20"/>
          <w:szCs w:val="20"/>
          <w:color w:val="auto"/>
        </w:rPr>
      </w:pPr>
    </w:p>
    <w:p>
      <w:pPr>
        <w:ind w:right="3239" w:firstLine="10"/>
        <w:spacing w:after="0" w:line="237" w:lineRule="auto"/>
        <w:tabs>
          <w:tab w:leader="none" w:pos="43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automatically reverts to the government entity at the conclusion of the lease. Primarily because of these features, it is likely that the leases will be treated as financing arrangements for federal income tax purposes rather than as true leases. Therefore, a portion of each lease payment will be treated as interest income, and a portion will be treated as a return of principal. The interest should be treated as mortgage interest to the extent of the value of the underlying facility and therefore as qualifying income for purposes of both the 75% income test and the 95% income test. If, however, the amount financed exceeds the value of the underlying real property, interest will be allocated to the underlying property (and thus treated as mortgage interest) in the same proportion as the loan value of the property bears to the amount of the loan.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to real property rents and mortgage interest, Prison Realty received in 1999 income from a variety of other sources. These included (i) interest income under the CCA note, (ii) license fees under the trade name use agreement relating to the use of the CCA name, and (iii) dividend income on its non-voting common stock in PMSI and JJFMSI. The interest income under the CCA note and the dividends from PMSI and JJFMSI should be qualifying income for purposes of the 95% income test but not for purposes of the 75% income test. The license fees under the trade name use agreement are nonqualifying for purposes of both the 95% income test and the 75% income test. Taking into account these other sources of income, Prison Realty still satisfied the 75% income test and the 95% income test with respect to its 1999 taxable year.</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IRS has the authority under a number of Code sections to reallocate income and deductions between Prison Realty and CCA. For example, the IRS may assert that the rents payable by CCA are excessive and treat the excess as attributable to the trade name use agreement, the management contracts acquired with the CCA note or some other source. Such a reallocation could cause Prison Realty to fail one or both of the 75% income test and the 95% income test, which in turn could cause Prison Realty to lose its status as a REIT. To ensure that the amounts charged as rent under the CCA leases are fair market rents, Prison Realty obtained independent appraisals of the facilities and an independent analysis of the appropriate lease rates for the facilities. This appraisal and analysis will not be binding on the IRS, however, and the IRS may attempt to reallocate the payments from CCA as described above. If the IRS were to be successful, Prison Realty may not qualify as a REIT for 1999.</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ASSET TESTS. For Prison Realty to qualify as a REIT, at the close of each quarter of its taxable year it must also satisfy three tests relating to the nature of its assets. First, at least 75% of the value of Prison Realty's total assets must be represented by real estate assets (which for this purpose includes real estate assets held by a "qualified REIT subsidiary" of Prison Realty) and cash, cash items and government securities. Second, no more than 25% of Prison Realty's total assets may be represented by securities other than those in the 75% asset class. Third, of the investments included in the 25% asset class, the value of any one issuer's securities owned by Prison Realty may not exceed 5% of the value of Prison Realty's total assets, and Prison Realty may not own more than 10% of any one issuer's outstanding voting securities (excluding securities of a "qualified REIT subsidiary" or another REIT).</w:t>
      </w:r>
    </w:p>
    <w:p>
      <w:pPr>
        <w:spacing w:after="0" w:line="164"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Total assets for purposes of these tests include only those assets that appear on Prison Realty's balance sheet prepared in accordance with generally accepted accounting principles. In applying the 5% and 10% tests, the term "issuer" has the same meaning as when used in the Investment Company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28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79</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Act of 1940, as amended (the "ICA"). Under the ICA, such term means generally "every person who issues or proposes to issue any security, or has outstanding any security which it has issued." Under this definition and various administrative rulings interpreting this definition, each of CCA, PMSI and JJFMSI should be treated as a separate issuer.</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Subject to certain exceptions, the asset tests are applied as of the close of each calendar quarter. Shares in other REITs generally are valued at the higher of market value or asset value. Securities (other than REIT shares) for which market quotations are readily available must be valued at market value. The value of all other REIT assets must be determined in good faith by the Prison Realty board of directors. After initially meeting the asset tests at the close of any quarter, a REIT will not lose its status as such for failure to satisfy the asset tests at the end of a later quarter solely by reason of changes in asset values. If the failure to satisfy the asset tests results from an acquisition of securities or other property during a quarter, the failure can be cured by disposition of sufficient non-qualifying assets within 30 days after the close of that quarter.</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 an effort to ensure compliance with the 75% and 5% asset tests, Prison Realty obtained appraisals of the facilities. Based in part on these appraisals, Prison Realty should satisfy the 75% and 5% asset tests as of the close of each calendar quarter during 1999. In addition, Prison Realty did not at any time during 1999 own 10% or more of the voting securities of any issuer.</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Although Prison Realty has maintained adequate records of the value of its assets to document compliance with the asset tests, there can be no assurance that Prison Realty has taken all action necessary to satisfy the tests. Furthermore, the appraisals obtained by Prison Realty are not binding on the IRS, and the IRS may challenge the values determined by Prison Realty using these appraisals. The IRS could also attempt to treat one or more of CCA, PMSI and JJFMSI as a single issuer rather than as separate issuers. If the IRS is successful with any of these arguments, Prison Realty might lose its ability to qualify as a REIT.</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DISTRIBUTION REQUIREMENTS. To be taxed as a REIT for 1999, Prison Realty is required to meet certain distribution requirements. First, Prison Realty must have distributed prior to the end of 1999 dividends to its stockholders in an amount equal to all of the earnings and profits inherited from Old CCA in the 1999 Merger. Second, Prison Realty must distribute dividends (other than capital gain dividends) to its stockholders in an amount at least equal to (1) the sum of (a) 95% of Prison Realty's "REIT taxable income" (computed without regard to the dividends paid deduction and Prison Realty's net capital gain) and (b) 95% of the net income, if any, from foreclosure property in excess of the special tax on income from foreclosure property, minus (2) the sum of certain items of non-cash income. Prison Realty was required generally to pay these dividends in 1999, but may pay them in 2000 if, among other things, it declares the dividends before it timely files its 1999 tax return and pays the dividends on or before the date it pays any dividends for its 2000 taxable year.</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the extent that Prison Realty does not distribute all of its net capital gain or distributes at least 95% (but less than 100%) of its REIT taxable income, as adjusted, it is subject to tax on the undistributed portion, at regular capital gains and ordinary corporate tax rates. Furthermore, to the extent Prison Realty failed to distribute in 1999 at least the sum of (a) 85% of its REIT ordinary income for such year, (b) 95% of its REIT capital gain net income for such year, and (c) any undistributed ordinary income and capital gain net income from prior periods ("Minimum Distributions"), it is subject to a 4% excise tax (the "Excise Tax") on the excess of such required distribution over the amounts actually distributed.</w:t>
      </w:r>
    </w:p>
    <w:p>
      <w:pPr>
        <w:spacing w:after="0" w:line="179"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1999, Prison Realty paid dividends on its common and preferred stock of approximately $217.7 million. It succeeded to earnings and profits from Old CCA of approximately $152 million. Under applicable ordering rules, distributions made by Prison Realty during 1999 were treated as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80</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having been made first from Old CCA's earnings and profits, and then from Prison Realty's current earnings and profits. Thus, Prison Realty has satisfied its earnings and profits distribution requirement. To satisfy its remaining REIT distribution requirements, Prison Realty anticipates that will distribute approximately $150.0 million of its newly issued series B convertible preferred stock to its common stockholders. Although the distribution is intended to enable Prison Realty to satisfy its distribution requirements for 1999, it will be taxable to Prison Realty's common stockholders in 2000. Because Prison Realty failed to make the Minimum Distributions with respect to its 1999 taxable year, it will be subject to Excise Tax equal to 4% of the excess of such Minimum Distributions over the amounts actually distributed. Prison Realty estimates that the amount of this Excise Tax will be approximately $5 million.</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IRS may in the future make adjustments increasing the amount of Old CCA's earnings and profits or the amount of Prison Realty's 1999 taxable income. These adjustments, if sufficiently large, may cause Prison Realty to fail to satisfy the foregoing distribution requirements. Under certain circumstances, however, Prison Realty may be able to rectify such a failure by paying "deficiency dividends" or by making "qualified designated distributions" to stockholders within a specified period of time following the date of the adjustment. Prison Realty thus may be able to avoid disqualification as a REIT. In such circumstances, however, Prison Realty will be required to pay interest based on that part of the adjustment that Prison Realty distributes as a deficiency dividend or as a qualified designated distribution.</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FAILURE TO QUALIFY. If Prison Realty fails to qualify for taxation as a REIT with respect to its 1999 taxable year, and certain relief provisions do not apply, Prison Realty would be subject to tax (including any applicable alternative minimum tax) on its income at regular corporate rates, which could exceed $83.5 million. Additionally, distributions paid by Prison Realty to its shareholders in 1999 will not be deductible by Prison Realty and will be taxable to shareholders as ordinary income to the extent of current or accumulated earnings and profits, although corporate distributees may be eligible for the dividends received deduction.</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OTHER TAX CONSEQUENCES. Prison Realty and its stockholders may be subject to state or local taxation in various state or local jurisdictions, including those in which it or they transact business or reside. The state and local tax treatment of Prison Realty and its stockholders may not conform to the federal income tax consequences discussed above. Consequently, shareholders should consult their own tax advisors regarding the effect of state and local tax laws on an investment in Prison Realty.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SERIES B CONVERTIBLE PREFERRED STOCK</w:t>
      </w:r>
    </w:p>
    <w:p>
      <w:pPr>
        <w:spacing w:after="0" w:line="173"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The following summarizes material terms of the shares of series B convertible preferred stock to be issued to Prison Realty stockholders in satisfaction of Prison Realty's remaining 1999 REIT distribution requirements.</w:t>
      </w:r>
    </w:p>
    <w:p>
      <w:pPr>
        <w:spacing w:after="0" w:line="16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RANK AND PREFERENCE. The series B articles supplementary will classify 8.0 million shares of Prison Realty's preferred stock as series B convertible preferred stock with a fixed stated amount of $25.00 per share. The shares of series B convertible preferred stock will rank senior as to dividends and liquidation preference to all classes of Prison Realty's common stock and, unless the issuance is approved by the holders of the shares of series B convertible preferred stock, to any future Prison Realty preferred stock ranking senior to the series B convertible preferred stock. The series B convertible preferred stock will rank, as to dividends and liquidation preference, on a parity with all capital stock of Prison Realty the terms of which specifically provide that such capital stock ranks on a parity with the series B convertible preferred stock.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28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81</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DIVIDENDS. For the first three years following the date of issuance of the series B convertible preferred stock, Prison Realty will pay cumulative preferential dividends payable in additional shares of series B preferred stock, payable quarterly, on shares of the series B convertible preferred stock at a rate of 12% per annum of the stated amount. Following the third anniversary of the issuance of the shares of series B convertible preferred stock, Prison Realty will pay cumulative preferential cash dividends, payable quarterly, on shares of the series B convertible preferred stock at a rate of 12% per annum of the stated amount. Dividends on the shares of series B convertible preferred stock will accrue whether or not such dividends are declared by Prison Realty and whether or not funds are legally available for payment of such dividends. Any dividend payment made on shares of series B convertible preferred stock shall first be credited against the current dividend and then against the earliest accrued but unpaid dividend.</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 so long as any shares of series B convertible preferred stock are outstanding, all dividends declared and paid by Prison Realty upon shares of the series B convertible preferred stock or upon any shares of capital stock of Prison Realty ranking on a parity with the shares of series B convertible preferred stock shall be declared pro rata based upon the amount of unpaid and accrued dividends outstanding upon the shares of series B convertible preferred stock and upon such parity stock, if any. In addition, for so long as any shares of series B convertible preferred stock are outstanding, and until all accrued dividends on the shares of series B convertible preferred stock are declared and paid in full (or a sum sufficient for payment is set apart for payment):</w:t>
      </w:r>
    </w:p>
    <w:p>
      <w:pPr>
        <w:spacing w:after="0" w:line="165" w:lineRule="exact"/>
        <w:rPr>
          <w:sz w:val="20"/>
          <w:szCs w:val="20"/>
          <w:color w:val="auto"/>
        </w:rPr>
      </w:pPr>
    </w:p>
    <w:p>
      <w:pPr>
        <w:ind w:left="700" w:right="3239" w:hanging="253"/>
        <w:spacing w:after="0" w:line="236" w:lineRule="auto"/>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may not declare or pay, or set apart for payment, dividends on any shares of capital stock of Prison Realty ranking junior to the shares of series B convertible preferred stock (other than (i) dividends payable in shares of such junior stock and (ii) distribution of rights to purchase shares of common stock or preferred stock to common shareholders); and</w:t>
      </w:r>
    </w:p>
    <w:p>
      <w:pPr>
        <w:spacing w:after="0" w:line="174" w:lineRule="exact"/>
        <w:rPr>
          <w:rFonts w:ascii="Courier New" w:cs="Courier New" w:eastAsia="Courier New" w:hAnsi="Courier New"/>
          <w:sz w:val="15"/>
          <w:szCs w:val="15"/>
          <w:color w:val="auto"/>
        </w:rPr>
      </w:pPr>
    </w:p>
    <w:p>
      <w:pPr>
        <w:ind w:left="700" w:right="3319" w:hanging="253"/>
        <w:spacing w:after="0" w:line="255" w:lineRule="auto"/>
        <w:tabs>
          <w:tab w:leader="none" w:pos="70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may not make any payment on account of, or set apart for payment, money for a sinking or similar fund for the purposes of the purchase, redemption or retirement of any shares of capital stock of Prison Realty ranking on a parity with, or junior to, the shares of series B convertible preferred stock, or of warrants, rights, calls or options exercisable or convertible into such shares of Prison Realty's capital stock (or cause any entity directly or indirectly controlled by Prison Realty to effect such repurchase, redemption or retirement).</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CONVERSION INTO COMMON STOCK AT THE OPTION OF THE HOLDER. Each share of series B convertible preferred stock may, at the option of its holder, be converted into shares of Prison Realty common stock during either: (i) the period of 10 business days commencing on the sixth business day after the date of issuance of the series B convertible preferred stock; or (ii) the period of 10 business days ending 90 calendar days after the date of issuance of the series B convertible preferred stock (or the first business day thereafter). For each share of series B convertible preferred stock converted into shares of Prison Realty's common stock, the holder will receive that number of shares of Prison Realty's common stock equal to the stated amount ($25.00) per share, divided by the conversion price of the shares of series B convertible preferred stock. The conversion price of the series B convertible preferred stock shall be fixed at a price equal to the average of the closing prices of Prison Realty's common stock on the NYSE for the 10 consecutive trading days ending one day prior to the applicable date of conversion.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(i) any period in which shares of series B convertible preferred stock may be converted into Prison Realty common stock; or (ii) any period during which the conversion price of shares of series B convertible preferred stock is being determined, Prison Realty may not declare a dividend or make a distribution on the outstanding shares of Prison Realty's common stock, in either case, in shares of Prison Realty's common stock, or effect a subdivision, combination, consolidation or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281"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82</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reclassification of the outstanding shares of Prison Realty's common stock into a greater or lesser number of shares of common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REDEMPTION AT THE OPTION OF PRISON REALTY. At any time or from time to time commencing six months following the date which is the later of: (i) the third anniversary of the issuance of the series B preferred stock; or (ii) the date which is the 91st day following the repayment in full of Prison Realty's 12% senior notes, due June 2006, Prison Realty shall have the right, at its sole option and election, to redeem, out of funds legally available therefor, all, or a portion, of the outstanding shares of series B convertible preferred stock. Prison Realty may redeem the shares of series B convertible preferred stock at a cash price per share equal to the stated amount ($25.00) per share, plus any accrued but unpaid dividends. If less than all shares of series B convertible preferred stock outstanding at the time are to be repurchased by Prison Realty, the shares of series B convertible preferred stock to be repurchased shall be selected pro rata; provided, however, that in the event that less than 10% of the number of shares of series B convertible preferred stock originally issued are then outstanding, Prison Realty shall be required to repurchase all of such outstanding shares if it elects to repurchase any shares.</w:t>
      </w:r>
    </w:p>
    <w:p>
      <w:pPr>
        <w:spacing w:after="0" w:line="16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VOTING RIGHTS. Holders of the series B convertible preferred stock will not have any voting rights, except as set forth below or as required by law.</w:t>
      </w:r>
    </w:p>
    <w:p>
      <w:pPr>
        <w:spacing w:after="0" w:line="16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Whenever dividends on any shares of series B convertible preferred stock shall be in arrears for four quarterly periods, such holders of such shares of series B convertible preferred stock (voting separately as a class with all other series of preferred stock ranking on a parity with the series B convertible preferred stock as to dividends or on liquidation upon which like voting rights have been conferred and are exercisable) will be entitled to vote for the election of a total of one additional director of Prison Realty at a special meeting called by the holders of record of at least 20% of the outstanding shares of series B convertible preferred stock or the holders of shares of any other series of preferred stock ranking on a parity with the series B convertible preferred stock so in arrears or at the next annual meeting of stockholders, and at each subsequent annual meeting until all dividends accumulated on such shares of series B convertible preferred stock for the past dividend periods and the dividend for the then current dividend period shall have been fully paid or authorized and a sum sufficient for the payment thereof is set aside for payment in full.</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above voting provisions will not apply if all outstanding shares of series B convertible preferred stock shall have been redeemed or called for redemption upon proper notice and sufficient funds shall have been irrevocably deposited or set aside to effect such redemption.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EFFECT OF CONSOLIDATION OR MERGER UPON CONVERSION OF SERIES B CONVERTIBLE PREFERRED STOCK. In the event of: (i) any capital reorganization or reclassification of Prison Realty common stock; (ii) any consolidation, share exchange or merger of Prison Realty with or into another entity; or (iii) any sale or conveyance to another entity of all or substantially all of the property of Prison Realty, each share of series B convertible preferred stock will thereafter not be convertible into shares of Prison Realty's common stock issuable immediately prior to the completion of such transaction. Instead, each share of series B convertible preferred stock will be convertible into the kind and amount of shares of stock and other securities and property receivable in the transaction by a holder of that number of shares of Prison Realty's common stock into which one share of series B convertible preferred stock was convertible immediately prior to the transaction.</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ABILITY TO RECEIVE PREFERENTIAL CASH PAYMENT UPON LIQUIDATION. Upon the occurrence of an event of liquidation or dissolution of Prison Realty (which shall not include a merger, consolidation or other business combination involving Prison Realty), the holders of the shares of series B convertible preferred stock will be entitled to receive, on a parity with holders of Prison Realty's preferred stock</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28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83</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ranking on a parity with the series B convertible preferred stock, a liquidating distribution per share, out of assets legally available for distribution to stockholders, equal to the stated amount ($25.00) per share, plus any accrued but unpaid dividends.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After payment of the full amount of the greater of the amounts above, the holders of shares of series B convertible preferred stock will not be entitled to any further participation in any distribution of assets of Prison Realty. If, upon any liquidation, dissolution or winding up of Prison Realty, the available assets of Prison Realty are insufficient to pay the amount of the liquidating distributions on all outstanding shares of series B convertible preferred stock and upon all outstanding shares of Prison Realty's capital stock ranking on a parity with the shares of series B convertible preferred stock, then the holders of shares of the series B convertible preferred stock and such parity stock will share equally and ratably in any distribution of assets of Prison Realty.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is a general discussion of material federal income tax consequences to holders of Prison Realty common stock who receive a distribution of the series B convertible preferred stock. There can be no assurance that the IRS will not successfully challenge one or more of the tax consequences described herein, and Prison Realty has not obtained, nor does it intend to obtain, a ruling from the IRS with respect to the U.S. federal income tax consequences of acquiring, holding or disposing of the Prison Realty common stock and series B convertible preferred stock.</w:t>
      </w:r>
    </w:p>
    <w:p>
      <w:pPr>
        <w:spacing w:after="0" w:line="177"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This discussion does not deal with all aspects of U.S. federal income taxation that may be important to holders of the Prison Realty common stock and series B convertible preferred stock and does not deal with tax consequences arising under the laws of any foreign, state or local jurisdiction. This discussion is for general information only, and does not purport to address all tax consequences that may be important to a particular holder in light of its personal circumstances (such as holders subject to the alternative minimum tax provisions of the Code), or to certain types of holders (such as certain financial institutions, insurance companies, tax-exempt entities, dealers in securities, persons who hold the common stock in connection with a straddle or hedge, a conversion transaction or other integrated transactions or persons whose "functional currency" is not the U.S. dollar) that may be subject to special rules.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SHAREHOLDERS ARE URGED TO CONSULT THEIR OWN TAX ADVISORS REGARDING THE FEDERAL, STATE, LOCAL AND FOREIGN TAX CONSEQUENCES OF THE DISTRIBUTION OF THE SERIES B CONVERTIBLE PREFERRED STOCK AND THE EFFECT THAT THEIR PARTICULAR CIRCUMSTANCES MAY HAVE ON SUCH TAX CONSEQUENCES.</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DISTRIBUTION OF SERIES B CONVERTIBLE PREFERRED STOCK. The distribution of the series B convertible preferred stock will generally be treated as a dividend to the extent paid or deemed paid out of Prison Realty's current and accumulated earnings and profits. Accordingly, each stockholder generally will be required to include in gross income (as ordinary income) the fair market value of the series B convertible preferred stock as of the time of distribution. To the extent the fair market value of the series B convertible preferred stock exceeds the amount of Prison Realty's current and accumulated earnings and profits, the distribution will be treated as a return of capital, which will reduce (but not below zero) each stockholder's basis in its shares of Prison Realty common stock. Thereafter, the distribution will be treated as gain from the sale or exchange of Prison Realty common stock. Such gain will be capital gain, assuming the stock is held as a capital asset at the time of the distribution, and will be long-term if the shareholder's holding period for the stock exceeds one year. If the shareholder is an individual, any long term capital gain will generally be taxed at a maximum federal income tax rate of 20%. Each stockholder's basis in the series B preferred stock will equal its fair market value on the date of distribution.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84</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To the extent the dividend is deemed to be paid from earnings and profits generated by Prison Realty in 1999 or in earlier years, the dividend generally will not be eligible for the dividends received deduction. To the extent the dividend is deemed to be paid from earnings and profits generated by Prison Realty after 1999, the dividend generally will be eligible for the dividends received deduction.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DIVIDENDS ON SERIES B CONVERTIBLE PREFERRED STOCK. Distributions with respect to the series B convertible preferred stock will generally be treated as dividends to the extent paid or deemed paid out of Prison Realty's current or accumulated earnings and profits. Accordingly, each stockholder generally will be required to include in gross income (as ordinary income) the amount of cash and the fair market value of the additional shares of series B convertible preferred stock as of the time of distribution. To the extent the amount of dividends exceeds the amount of Prison Realty's current and accumulated earnings and profits, the distribution will be treated as a return of capital, which will reduce (but not below zero) each stockholder's basis in its shares of the series B convertible preferred stock. Thereafter, the distribution will be treated as gain from the sale or exchange of the series B convertible preferred stock. Such gain will be capital gain, assuming the stock is held as a capital asset at the time of the distribution, and will be long-term if the stockholder's holding period for the stock exceeds one year. If the stockholder is an individual, any long term capital gain will generally be taxed at a maximum federal income tax rate of 20%. The amount of any dividend generally will be eligible for the dividends received deduction.</w:t>
      </w:r>
    </w:p>
    <w:p>
      <w:pPr>
        <w:spacing w:after="0" w:line="33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SALE OR EXCHANGE OF SHARES OF SERIES B CONVERTIBLE PREFERRED STOCK. If a stockholder sells or exchanges its series B convertible preferred stock, it will generally recognize gain or loss equal to the difference between the amount realized and its basis in the shares. Such gain or loss will be capital gain or loss, assuming the stock is held as a capital asset at the time of the sale or exchange, and will be long term if the stockholder's holding period for the stock exceeds one year. If the stockholder is an individual, any long term capital gain will generally be taxed at a maximum federal income tax rate of 20%. The deductibility of capital losses is subject to certain limitations.</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REDEMPTION OF SHARES. If Prison Realty redeems shares of series B convertible preferred stock solely for cash, such redemption will be treated as a sale or exchange of the shares if the redemption (i) results in a "complete termination" of the holder's stock interest under Code Section 302(b)(3), (ii) is "substantially disproportionate" with respect to the holder under Code Section 302(b)(2), (iii) is "not essentially equivalent to a dividend" with respect to the holder under Code Section 302(b)(1), or (iv) is from a non-corporate holder in partial liquidation under Code Section 302(b)(4). In applying these tests, shares actually owned and shares deemed to be owned by a stockholder by reason of the constructive ownership rules of Code Section 318 (pursuant to which a stockholder will be deemed to own shares owned by certain related individuals and entities and shares subject to an option) must generally be taken into account. If a redemption of shares solely for cash satisfies any of the foregoing tests, the stockholder will recognize gain or loss based on the difference between the amount of cash received and its tax basis in the redeemed shares in the same manner as if the shareholder had sold the shares. If a redemption does not satisfy any of the foregoing tests, the gross proceeds will be treated as a dividend to the extent of Prison Realty's current and accumulated earnings and profits, and any excess will be treated first as a return of capital and then as gain upon a sale or exchange of the shares. In such event, the stockholder's basis in its shares (reduced for any amounts treated as a non-taxed portion of extraordinary dividends or a return of capital) will be transferred to any stock interest retained in Prison Realty.</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CONVERSION. In general, no gain or loss will be recognized for federal income tax purposes upon conversion of shares of series B convertible preferred stock into shares of Prison Realty common stock. A stockholder's basis in the shares of Prison Realty common stock received upon conversion will be equal to the stockholder's adjusted basis in the shares so converted, and, provided that the shares of series B convertible preferred stock were held as a capital asset, the holding period for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281"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85</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shares of Prison Realty common stock received will include the holding period for the shares converted. A stockholder will, however, generally recognize gain or loss on the receipt of cash in lieu of fractional shares of Prison Realty common stock in an amount equal to the difference between the amount of cash received and the stockholder's adjusted basis in the shares for which cash was received.</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INFORMATION REPORTING AND BACKUP WITHHOLDING. Under the backup withholding rules of the Code, a stockholder may be subject to 31% backup withholding with respect to any reportable payments made to the stockholder pursuant to the REIT distribution or upon any sale of Prison Realty stock or series B convertible preferred stock. A stockholder will not be subject to backup withholding if it:</w:t>
      </w:r>
    </w:p>
    <w:p>
      <w:pPr>
        <w:spacing w:after="0" w:line="163" w:lineRule="exact"/>
        <w:rPr>
          <w:sz w:val="20"/>
          <w:szCs w:val="20"/>
          <w:color w:val="auto"/>
        </w:rPr>
      </w:pPr>
    </w:p>
    <w:p>
      <w:pPr>
        <w:ind w:left="700" w:right="3499" w:hanging="253"/>
        <w:spacing w:after="0" w:line="234" w:lineRule="auto"/>
        <w:tabs>
          <w:tab w:leader="none" w:pos="7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 corporation or falls within certain other exempt categories and, when required, demonstrates that fact; or</w:t>
      </w:r>
    </w:p>
    <w:p>
      <w:pPr>
        <w:spacing w:after="0" w:line="173" w:lineRule="exact"/>
        <w:rPr>
          <w:rFonts w:ascii="Courier New" w:cs="Courier New" w:eastAsia="Courier New" w:hAnsi="Courier New"/>
          <w:sz w:val="15"/>
          <w:szCs w:val="15"/>
          <w:color w:val="auto"/>
        </w:rPr>
      </w:pPr>
    </w:p>
    <w:p>
      <w:pPr>
        <w:ind w:left="700" w:right="3319" w:hanging="253"/>
        <w:spacing w:after="0" w:line="235" w:lineRule="auto"/>
        <w:tabs>
          <w:tab w:leader="none" w:pos="7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a correct taxpayer identification number and certifies under penalties of perjury that its taxpayer identification number is correct and that it is not subject to backup withholding because it previously failed to report all dividends and interest income.</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Any amount withheld under these rules will be credited against the shareholder's federal income tax liability, provided that the required information is given to the IRS. Prison Realty may require a stockholder to establish its exemption from backup withholding or make other arrangements with respect to the payment of backup withholding.</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WITHHOLDING REQUIREMENTS WITH RESPECT TO SODEXHO. Sodexho currently owns approximately 8.8% of the total number of outstanding shares of Prison Realty common stock (and after the completion of the merger and related transactions and the Prison Realty restructuring will own approximately 10.1% of the total number of outstanding shares of Prison Realty common stock, assuming Prison Realty purchases the shares of CCA common stock held by Sodexho immediately prior to the merger for non-cash consideration consisting of $8.0 million in shares of Prison Realty common stock) and thus will receive in the distribution series B convertible preferred stock valued at approximately $15.2 million. Because Sodexho is a foreign corporation, this distribution will be subject to a 30% withholding requirement. Accordingly, Prison Realty will be required to withhold 30% from the amount distributed to Sodexho and to remit approximately $4.6 million in cash to the IRS on Sodexho's behalf.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86</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INFORMATION ABOUT CCA</w:t>
      </w:r>
    </w:p>
    <w:p>
      <w:pPr>
        <w:spacing w:after="0" w:line="237" w:lineRule="auto"/>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CCA, formerly Correctional Management Services Corporation, was formed in September 1998 and commenced operations on January 1, 1999, in connection with the 1999 Merger. CCA was formed to manage and operate certain facilities operated and managed by Old CCA and owned by Old Prison Realty prior to the 1999 Merger. At July 24, 2000, CCA had contracts to manage or plans to develop 42 correctional and detention facilities with a total design capacity of 44,880 beds, of which 40 facilities with a total design capacity of 39,910 beds were in operation. At July 24, 2000, CCA's system-wide occupancy level was approximately 73%. CCA operates and manages the substantial majority of the facilities owned by Prison Realty and leases these facilities from Prison Realty under the CCA lease agreements as described herein. At July 24, 2000, CCA leased 36 of the facilities owned by Prison Realty. CCA also provides certain business and facility development services for Prison Realty for fees. See "Information About Prison Realty -- Recent developments."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AND OPERATIONS</w:t>
      </w:r>
    </w:p>
    <w:p>
      <w:pPr>
        <w:spacing w:after="0" w:line="173" w:lineRule="exact"/>
        <w:rPr>
          <w:sz w:val="20"/>
          <w:szCs w:val="20"/>
          <w:color w:val="auto"/>
        </w:rPr>
      </w:pPr>
    </w:p>
    <w:p>
      <w:pPr>
        <w:jc w:val="both"/>
        <w:ind w:right="3579" w:firstLine="437"/>
        <w:spacing w:after="0" w:line="254" w:lineRule="auto"/>
        <w:rPr>
          <w:sz w:val="20"/>
          <w:szCs w:val="20"/>
          <w:color w:val="auto"/>
        </w:rPr>
      </w:pPr>
      <w:r>
        <w:rPr>
          <w:rFonts w:ascii="Courier New" w:cs="Courier New" w:eastAsia="Courier New" w:hAnsi="Courier New"/>
          <w:sz w:val="14"/>
          <w:szCs w:val="14"/>
          <w:color w:val="auto"/>
        </w:rPr>
        <w:t>CCA provides correctional and detention facility management services to government agencies under management contracts with federal, state and local government agencies and authorities which generally may be canceled by such agencies and authorities on short notice and without significant penalty.</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Accordingly, the relationship of such agencies and authorities with CCA, and their confidence in CCA, is crucial to its business. The services provided by CCA to government agencies include the comprehensive operation and management of new and existing correctional and detention facilities. In addition to providing the fundamental residential services relating to inmates, CCA's facilities offer a large variety of rehabilitation and education programs including basic education, life skills and employment training and substance abuse treatment. CCA also provides health care (including medical, dental and psychiatric services), institutional food services, transportation requirements and work and recreational programs. CCA provides inmate transportation services through its wholly owned subsidiary, TransCor America, LLC.</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correctional and detention facilities managed by CCA are, and any additional correctional and detention facilities managed by CCA or its successor in the future will be, subject to competition for inmates from other private prison managers. The number of inmates in a particular area could have a material adverse effect on the operating revenues generated by CCA-managed facilities. In addition, revenues of these facilities may be affected by a number of factors, including the demand for inmate beds and general economic conditions.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AND LABOR MATTERS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July 24, 2000, CCA employed 8,243 full-time employees and 125 part-time employees. Of such full-time employees, 182 were employed at CCA's corporate offices and 8,061 were employed at CCA's facilities and in its inmate transportation business. CCA employed personnel in the following areas: clerical and administrative, including facility administrators/wardens, security, food service, medical, transportation and scheduling, maintenance, teachers, counselors and other support services.</w:t>
      </w:r>
    </w:p>
    <w:p>
      <w:pPr>
        <w:spacing w:after="0" w:line="176"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As of the date of this joint proxy statement/prospectus, CCA, and prior to the 1999 Merger, Old CCA, has never experienced a strike or work stoppage at any of its facilities. CCA is subject to an agreement with a union to represent 38 non-security personnel and an agreement with a union to represent approximately 60 correctional officers at its Shelby Training Center. In addition, CCA is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28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87</w:t>
      </w:r>
    </w:p>
    <w:p>
      <w:pPr>
        <w:spacing w:after="0" w:line="17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subject to an agreement to represent approximately 120 correctional officers and other support services staff at the D.C. Correctional Treatment Facility. In the opinion of CCA management, overall employee relations are considered good.</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February 2000, a complaint was filed in federal court in the United States District Court for the Western District of Texas against TransCor, inmate transportation subsidiary. The lawsuit, captioned Cheryl Schoenfeld v. TransCor America, Inc., et. al., names as defendants TransCor and its directors. The lawsuit alleges that two drivers sexually assaulted and raped the plaintiff during her transportation to a facility in Texas. While the case is in the very early stages of discovery, the plaintiff recently submitted a $21.0 million settlement demand. CCA and TransCor intend to defend the action vigorously. It is expected that a portion of any liabilities resulting from this litigation will be covered by liability insurance.</w:t>
      </w:r>
    </w:p>
    <w:p>
      <w:pPr>
        <w:spacing w:after="0" w:line="16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CCA and/or its officers and directors are also subject to certain litigation described in this joint proxy statement/prospectus under "Information About Prison Realty -- Litigation," which, if resolved against CCA, could result in a material adverse effect upon its business or financial position.</w:t>
      </w:r>
    </w:p>
    <w:p>
      <w:pPr>
        <w:spacing w:after="0" w:line="164"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In addition to the litigation described above, CCA, as an owner and operator of privatized correctional and detention facilities is subject to a variety of legal proceedings arising in the ordinary course of operating such facilities, including proceedings relating to personal injury and property damage. Such proceedings are generally brought against the operator of a correctional facility. Accordingly, CCA expects that, in connection with the operation of correctional and detention facilities, it will be a party to such proceedings. CCA does not believe that litigation arising out of its operation of correctional and detention facilities, if resolved against it, would have a material adverse effect upon its business or financial position.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CCA CAPITAL STOCK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sets forth certain information concerning the beneficial ownership of CCA's common stock as of July 24, 2000 for the following: (i) each person or entity known to CCA to beneficially own at least 5.0% of the outstanding shares of CCA's common stock; (ii) each of CCA's current directors and chief executive officer and other most highly compensated officers for its 1999 fiscal year (the "Named Executive Officers"); and (iii) all executive officers and directors as a group. Percentage of ownership is based on approximately 9,349,061 shares of CCA class A common stock outstanding as of July 24, 2000 and 981,393 shares of CCA class B common stock outstanding on July 24, 2000.</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BENEFICIAL OWNER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NUMBER OF SHARES OF CCA</w:t>
      </w:r>
    </w:p>
    <w:p>
      <w:pPr>
        <w:spacing w:after="0" w:line="237" w:lineRule="auto"/>
        <w:rPr>
          <w:sz w:val="20"/>
          <w:szCs w:val="20"/>
          <w:color w:val="auto"/>
        </w:rPr>
      </w:pPr>
      <w:r>
        <w:rPr>
          <w:rFonts w:ascii="Courier New" w:cs="Courier New" w:eastAsia="Courier New" w:hAnsi="Courier New"/>
          <w:sz w:val="15"/>
          <w:szCs w:val="15"/>
          <w:color w:val="auto"/>
        </w:rPr>
        <w:t>COMMON STOCK BENEFICIALLY</w:t>
      </w:r>
    </w:p>
    <w:p>
      <w:pPr>
        <w:spacing w:after="0" w:line="238" w:lineRule="auto"/>
        <w:rPr>
          <w:sz w:val="20"/>
          <w:szCs w:val="20"/>
          <w:color w:val="auto"/>
        </w:rPr>
      </w:pPr>
      <w:r>
        <w:rPr>
          <w:rFonts w:ascii="Courier New" w:cs="Courier New" w:eastAsia="Courier New" w:hAnsi="Courier New"/>
          <w:sz w:val="15"/>
          <w:szCs w:val="15"/>
          <w:color w:val="auto"/>
        </w:rPr>
        <w:t>OWNED AS OF JULY 24, 2000</w:t>
      </w:r>
    </w:p>
    <w:p>
      <w:pPr>
        <w:spacing w:after="0" w:line="237" w:lineRule="auto"/>
        <w:rPr>
          <w:sz w:val="20"/>
          <w:szCs w:val="20"/>
          <w:color w:val="auto"/>
        </w:rPr>
      </w:pPr>
      <w:r>
        <w:rPr>
          <w:rFonts w:ascii="Courier New" w:cs="Courier New" w:eastAsia="Courier New" w:hAnsi="Courier New"/>
          <w:sz w:val="15"/>
          <w:szCs w:val="15"/>
          <w:color w:val="auto"/>
        </w:rPr>
        <w:t>--------------------------</w:t>
      </w:r>
    </w:p>
    <w:p>
      <w:pPr>
        <w:ind w:left="80"/>
        <w:spacing w:after="0"/>
        <w:tabs>
          <w:tab w:leader="none" w:pos="1460" w:val="left"/>
        </w:tabs>
        <w:rPr>
          <w:sz w:val="20"/>
          <w:szCs w:val="20"/>
          <w:color w:val="auto"/>
        </w:rPr>
      </w:pPr>
      <w:r>
        <w:rPr>
          <w:rFonts w:ascii="Courier New" w:cs="Courier New" w:eastAsia="Courier New" w:hAnsi="Courier New"/>
          <w:sz w:val="15"/>
          <w:szCs w:val="15"/>
          <w:color w:val="auto"/>
        </w:rPr>
        <w:t>CLASS A</w:t>
      </w:r>
      <w:r>
        <w:rPr>
          <w:sz w:val="20"/>
          <w:szCs w:val="20"/>
          <w:color w:val="auto"/>
        </w:rPr>
        <w:tab/>
      </w:r>
      <w:r>
        <w:rPr>
          <w:rFonts w:ascii="Courier New" w:cs="Courier New" w:eastAsia="Courier New" w:hAnsi="Courier New"/>
          <w:sz w:val="14"/>
          <w:szCs w:val="14"/>
          <w:color w:val="auto"/>
        </w:rPr>
        <w:t>CLASS B</w:t>
      </w:r>
    </w:p>
    <w:p>
      <w:pPr>
        <w:spacing w:after="0" w:line="5" w:lineRule="exact"/>
        <w:rPr>
          <w:sz w:val="20"/>
          <w:szCs w:val="20"/>
          <w:color w:val="auto"/>
        </w:rPr>
      </w:pPr>
    </w:p>
    <w:p>
      <w:pPr>
        <w:ind w:left="160"/>
        <w:spacing w:after="0"/>
        <w:tabs>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w:t>
      </w:r>
    </w:p>
    <w:p>
      <w:pPr>
        <w:spacing w:after="0" w:line="237" w:lineRule="auto"/>
        <w:rPr>
          <w:sz w:val="20"/>
          <w:szCs w:val="20"/>
          <w:color w:val="auto"/>
        </w:rPr>
      </w:pPr>
      <w:r>
        <w:rPr>
          <w:rFonts w:ascii="Courier New" w:cs="Courier New" w:eastAsia="Courier New" w:hAnsi="Courier New"/>
          <w:sz w:val="15"/>
          <w:szCs w:val="15"/>
          <w:color w:val="auto"/>
        </w:rPr>
        <w:t>OF CLASS(1)</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3760" w:space="720"/>
            <w:col w:w="2440" w:space="340"/>
            <w:col w:w="297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Prison Realty Trust,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1,038,793(2)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100.0%</w:t>
      </w:r>
    </w:p>
    <w:p>
      <w:pPr>
        <w:spacing w:after="0" w:line="3" w:lineRule="exact"/>
        <w:rPr>
          <w:sz w:val="20"/>
          <w:szCs w:val="20"/>
          <w:color w:val="auto"/>
        </w:rPr>
      </w:pPr>
    </w:p>
    <w:p>
      <w:pPr>
        <w:sectPr>
          <w:pgSz w:w="11900" w:h="16838" w:orient="portrait"/>
          <w:cols w:equalWidth="0" w:num="3">
            <w:col w:w="5140" w:space="720"/>
            <w:col w:w="1060" w:space="620"/>
            <w:col w:w="2699"/>
          </w:cols>
          <w:pgMar w:left="220" w:top="281"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10 Burton Hills Boulevard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Nashville, Tennessee 37215</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Baron Capital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1,749,532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18.7</w:t>
      </w:r>
    </w:p>
    <w:p>
      <w:pPr>
        <w:spacing w:after="0" w:line="3" w:lineRule="exact"/>
        <w:rPr>
          <w:sz w:val="20"/>
          <w:szCs w:val="20"/>
          <w:color w:val="auto"/>
        </w:rPr>
      </w:pPr>
    </w:p>
    <w:p>
      <w:pPr>
        <w:sectPr>
          <w:pgSz w:w="11900" w:h="16838" w:orient="portrait"/>
          <w:cols w:equalWidth="0" w:num="4">
            <w:col w:w="4300" w:space="180"/>
            <w:col w:w="1280" w:space="720"/>
            <w:col w:w="420" w:space="720"/>
            <w:col w:w="2619"/>
          </w:cols>
          <w:pgMar w:left="220" w:top="281"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767 Fifth Avenue, 49th Floor</w:t>
      </w:r>
    </w:p>
    <w:p>
      <w:pPr>
        <w:ind w:left="180"/>
        <w:spacing w:after="0" w:line="237" w:lineRule="auto"/>
        <w:rPr>
          <w:sz w:val="20"/>
          <w:szCs w:val="20"/>
          <w:color w:val="auto"/>
        </w:rPr>
      </w:pPr>
      <w:r>
        <w:rPr>
          <w:rFonts w:ascii="Courier New" w:cs="Courier New" w:eastAsia="Courier New" w:hAnsi="Courier New"/>
          <w:sz w:val="15"/>
          <w:szCs w:val="15"/>
          <w:color w:val="auto"/>
        </w:rPr>
        <w:t>New York, New York 10153</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281" w:right="1440"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70"/>
        </w:trPr>
        <w:tc>
          <w:tcPr>
            <w:tcW w:w="4380" w:type="dxa"/>
            <w:vAlign w:val="bottom"/>
          </w:tcPr>
          <w:p>
            <w:pPr>
              <w:ind w:left="280"/>
              <w:spacing w:after="0"/>
              <w:rPr>
                <w:sz w:val="20"/>
                <w:szCs w:val="20"/>
                <w:color w:val="auto"/>
              </w:rPr>
            </w:pPr>
            <w:r>
              <w:rPr>
                <w:rFonts w:ascii="Courier New" w:cs="Courier New" w:eastAsia="Courier New" w:hAnsi="Courier New"/>
                <w:sz w:val="15"/>
                <w:szCs w:val="15"/>
                <w:color w:val="auto"/>
              </w:rPr>
              <w:t>88</w:t>
            </w: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73"/>
        </w:trPr>
        <w:tc>
          <w:tcPr>
            <w:tcW w:w="4380" w:type="dxa"/>
            <w:vAlign w:val="bottom"/>
          </w:tcPr>
          <w:p>
            <w:pPr>
              <w:spacing w:after="0"/>
              <w:rPr>
                <w:sz w:val="24"/>
                <w:szCs w:val="24"/>
                <w:color w:val="auto"/>
              </w:rPr>
            </w:pPr>
          </w:p>
        </w:tc>
        <w:tc>
          <w:tcPr>
            <w:tcW w:w="27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NUMBER OF SHARES OF CCA</w:t>
            </w:r>
          </w:p>
        </w:tc>
        <w:tc>
          <w:tcPr>
            <w:tcW w:w="1300" w:type="dxa"/>
            <w:vAlign w:val="bottom"/>
          </w:tcPr>
          <w:p>
            <w:pPr>
              <w:spacing w:after="0"/>
              <w:rPr>
                <w:sz w:val="24"/>
                <w:szCs w:val="24"/>
                <w:color w:val="auto"/>
              </w:rPr>
            </w:pPr>
          </w:p>
        </w:tc>
      </w:tr>
      <w:tr>
        <w:trPr>
          <w:trHeight w:val="168"/>
        </w:trPr>
        <w:tc>
          <w:tcPr>
            <w:tcW w:w="4380" w:type="dxa"/>
            <w:vAlign w:val="bottom"/>
          </w:tcPr>
          <w:p>
            <w:pPr>
              <w:spacing w:after="0"/>
              <w:rPr>
                <w:sz w:val="14"/>
                <w:szCs w:val="14"/>
                <w:color w:val="auto"/>
              </w:rPr>
            </w:pPr>
          </w:p>
        </w:tc>
        <w:tc>
          <w:tcPr>
            <w:tcW w:w="27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COMMON STOCK BENEFICIALLY</w:t>
            </w:r>
          </w:p>
        </w:tc>
        <w:tc>
          <w:tcPr>
            <w:tcW w:w="13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27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OWNED AS OF JULY 24, 2000</w:t>
            </w:r>
          </w:p>
        </w:tc>
        <w:tc>
          <w:tcPr>
            <w:tcW w:w="13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27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PERCENTAGE</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BENEFICIAL OWNER</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CLASS A</w:t>
            </w: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1"/>
              </w:rPr>
              <w:t>CLASS B</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OF CLASS(1)</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Sodexho Alliance, S.A............................</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1,749,532</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18.7%</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31 Rue Cardinet</w:t>
            </w: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75017, Paris, France</w:t>
            </w: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CFE, Inc. (GECC) and Bank of America, N.A........</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546,729(3)</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Lucius E. Burch, III (director)..................</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 Michael Quinlan (director)....................</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200,000</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Jean-Pierre Cuny (director)......................</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1,749,532(4)</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Mitch Rubin (director)...........................</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1,749,532(5)</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 Clayton McWhorter (director)..................</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Doctor R. Crants(6)..............................</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300,000(7)</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Thomas W. Beasley (chief executive officer)......</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Darrell K. Massengale............................</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200,000</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Todd Mullenger...................................</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200,000</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David L. Myers...................................</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200,000</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 Brent Turner..................................</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200,000</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Gay E. Vick, III.................................</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200,000</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and executives as a group (14</w:t>
            </w: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persons).......................................</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6,599,064</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34" w:lineRule="auto"/>
        <w:tabs>
          <w:tab w:leader="none" w:pos="36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9,349,061 shares of class A common stock or 981,393 shares of class B common stock, as applicable.</w:t>
      </w:r>
    </w:p>
    <w:p>
      <w:pPr>
        <w:spacing w:after="0" w:line="173"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981,393 shares of class B common stock and includes a warrant to purchase 57,400 shares of CCA class B common stock</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warrant to purchase 546,729 shares of CCA class A common stock</w:t>
      </w:r>
    </w:p>
    <w:p>
      <w:pPr>
        <w:spacing w:after="0" w:line="172" w:lineRule="exact"/>
        <w:rPr>
          <w:rFonts w:ascii="Courier New" w:cs="Courier New" w:eastAsia="Courier New" w:hAnsi="Courier New"/>
          <w:sz w:val="15"/>
          <w:szCs w:val="15"/>
          <w:color w:val="auto"/>
        </w:rPr>
      </w:pPr>
    </w:p>
    <w:p>
      <w:pPr>
        <w:ind w:left="360" w:right="3399" w:hanging="350"/>
        <w:spacing w:after="0" w:line="234" w:lineRule="auto"/>
        <w:tabs>
          <w:tab w:leader="none" w:pos="36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of class A common stock held by Sodexho, of which he is an officer and the designee to the CCA board</w:t>
      </w:r>
    </w:p>
    <w:p>
      <w:pPr>
        <w:spacing w:after="0" w:line="173" w:lineRule="exact"/>
        <w:rPr>
          <w:rFonts w:ascii="Courier New" w:cs="Courier New" w:eastAsia="Courier New" w:hAnsi="Courier New"/>
          <w:sz w:val="15"/>
          <w:szCs w:val="15"/>
          <w:color w:val="auto"/>
        </w:rPr>
      </w:pPr>
    </w:p>
    <w:p>
      <w:pPr>
        <w:ind w:left="360" w:right="3579" w:hanging="350"/>
        <w:spacing w:after="0" w:line="234" w:lineRule="auto"/>
        <w:tabs>
          <w:tab w:leader="none" w:pos="36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of class A common stock held by Baron, of which he is an officer and the designee to the CCA board</w:t>
      </w:r>
    </w:p>
    <w:p>
      <w:pPr>
        <w:spacing w:after="0" w:line="173" w:lineRule="exact"/>
        <w:rPr>
          <w:rFonts w:ascii="Courier New" w:cs="Courier New" w:eastAsia="Courier New" w:hAnsi="Courier New"/>
          <w:sz w:val="15"/>
          <w:szCs w:val="15"/>
          <w:color w:val="auto"/>
        </w:rPr>
      </w:pPr>
    </w:p>
    <w:p>
      <w:pPr>
        <w:jc w:val="both"/>
        <w:ind w:left="360" w:right="3499" w:hanging="350"/>
        <w:spacing w:after="0" w:line="235" w:lineRule="auto"/>
        <w:tabs>
          <w:tab w:leader="none" w:pos="36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Doctor R. Crants resigned as a member of the board of directors of CCA on July 27, 2000 and was terminated as CCA's chief executive officer on July 28, 2000.</w:t>
      </w:r>
    </w:p>
    <w:p>
      <w:pPr>
        <w:spacing w:after="0" w:line="173"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Comprised of shares of class A common stock purchased from D. Robert Crants, III and Michael W. Devlin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POLICY</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For a discussion of CCA's distribution policy, see the section of this joint proxy statement/ prospectus entitled "The Merger and Related Transactions and the Prison Realty Restructuring-Distribution policies."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28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89</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Certain historical and pro forma financial information regarding CCA is included elsewhere in this joint proxy statement/prospectus. The following discussion and analysis should be read in conjunction with that financial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CCA was initially formed as Correctional Management Services Corporation, a Tennessee corporation, on September 11, 1998 and changed its name to Corrections Corporation of America on May 14, 1999. CCA was formed in anticipation of the 1999 Merger between Old CCA, Old Prison Realty and Prison Realty. On September 22, 1998, CCA issued 5.0 million shares of class A voting common stock to certain founding shareholders at par value. Additionally, on September 22, 1998, CCA issued 0.8 million restricted shares of Class A voting common stock to certain wardens of Old CCA's facilities at the implied fair market value of $3.9 million. Immediately prior to CCA's acquisition of management contracts from Old CCA on December 31, 1998, CCA issued 3.5 million shares of class A voting common stock to outside investors in consideration of cash proceeds totaling $16.0 million.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CCA operates and manages prisons and other correctional and detention facilities and provide prisoner transportation services for federal, state and local governmental agencies. At July 24, 2000, CCA had contracts to manage 42 correctional and detention facilities with an aggregate design capacity of 44,880 beds, of which 40 facilities with a total design capacity of 39,910 beds were in operation.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December 31, 1998, immediately prior to the 1999 Merger, CCA acquired all of the issued and outstanding capital stock of certain wholly owned corporate subsidiaries of Old CCA, certain management contracts and certain other related assets and liabilities of Old CCA. In exchange, CCA issued to Old CCA an installment promissory note in the principal amount of $137.0 million and 100% of CCA's class B non-voting common stock, which represents 9.5% of CCA's outstanding capital stock. The class B non-voting common stock was valued at the implied fair market value of $4.75 million. Prison Realty succeeded to the note and the class B common stock as a result of the 1999 Merger.</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31, 1998, immediately prior to the 1999 Merger and in connection with the transactions described above, CCA entered into a trade name use agreement with Old CCA. Under the trade name use agreement, which has a term of 10 years, CCA obtained the right to use the name "Corrections Corporation of America" and derivatives thereof, in return for a quarterly fee based on the revenues of Prison Realty.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1999 Merger, on January 1, 1999, CCA entered into a master lease agreement and leases with respect to the substantial majority of the properties owned by Prison Realty. The initial terms of the CCA leases are 12 years and may be extended at fair market rates for three additional five-year periods upon the mutual agreement of CCA and Prison Realty. As more fully described in "Information About Prison Realty -- Recent developments," the CCA leases have been amended, and in connection with the merger and related transactions and the Prison Realty restructuring, it is anticipated that the CCA leases will be canceled.</w:t>
      </w:r>
    </w:p>
    <w:p>
      <w:pPr>
        <w:spacing w:after="0" w:line="1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CCA began operations on January 1, 1999. Accordingly, CCA has a limited operating history upon which its business can be evaluated. As a result, period-to-period comparisons of CCA's operating results do not exist with respect to periods before CCA began operations. In addition, management of CCA believes that period-to-period comparisons of CCA's operating results, to the extent such comparisons exist, may not be a good indication of CCA's operating performance.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28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90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 OF CCA AND PRISON REALTY</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 substantial majority of the correctional and detention facilities operated and managed by CCA are owned by Prison Realty. Accordingly, if CCA's leases with Prison Realty were no longer in effect and CCA was not permitted to operate such facilities, CCA would lose a substantial majority of its revenues derived from operating and managing correctional and detention facilities. In addition, as a result of the 1999 Merger and certain contractual relationships existing between CCA and Prison Realty, CCA is entitled to receive payments from Prison Realty for services rendered to Prison Realty, in the development of its correctional and detention facilities. See "Information About Prison</w:t>
      </w:r>
    </w:p>
    <w:p>
      <w:pPr>
        <w:spacing w:after="0" w:line="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Realty -- Recent developments" for a complete description of the contractual relationships between Prison Realty and CCA and recent amendments to these contractual relationships.</w:t>
      </w:r>
    </w:p>
    <w:p>
      <w:pPr>
        <w:spacing w:after="0" w:line="174" w:lineRule="exact"/>
        <w:rPr>
          <w:sz w:val="20"/>
          <w:szCs w:val="20"/>
          <w:color w:val="auto"/>
        </w:rPr>
      </w:pPr>
    </w:p>
    <w:p>
      <w:pPr>
        <w:jc w:val="both"/>
        <w:ind w:right="3399" w:firstLine="437"/>
        <w:spacing w:after="0" w:line="254" w:lineRule="auto"/>
        <w:rPr>
          <w:sz w:val="20"/>
          <w:szCs w:val="20"/>
          <w:color w:val="auto"/>
        </w:rPr>
      </w:pPr>
      <w:r>
        <w:rPr>
          <w:rFonts w:ascii="Courier New" w:cs="Courier New" w:eastAsia="Courier New" w:hAnsi="Courier New"/>
          <w:sz w:val="14"/>
          <w:szCs w:val="14"/>
          <w:color w:val="auto"/>
        </w:rPr>
        <w:t>CCA incurred a net loss of $202.9 million for the year ended December 31, 1999 and incurred a net loss of $62.6 million for the three months ended March 31, 2000, and currently has a net working capital deficiency and a net capital deficiency. As more fully described in "Information About Prison</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Realty -- Recent developments," due to CCA's liquidity position, CCA has been unable to make timely rental payments to Prison Realty under the original terms of the CCA leases and has been required to defer the first scheduled payment of accrued interest on the $137.0 million promissory note payable by CCA to Prison Realty.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of December 31, 1999, CCA was in default under the provisions of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credit facility, although such events of default were waived subsequent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2000, as more fully described in "Information About Prison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 -- Recent developments." The waiver and amendment, which was originally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obtained on April 27, 2000 and which was amended on June 30, 2000, will remain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effect until the earlier of: (i) the completion of the merger of CCA with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into a wholly owned subsidiary of Prison Realty; (ii) September 30, 2000; (iii)</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date CCA makes any lease payment to Prison Realty other than as set forth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amended CCA leases (as described herein); or (iv) the date the lenders under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Realty's bank credit facility exercise any rights with respect to any</w:t>
      </w:r>
    </w:p>
    <w:p>
      <w:pPr>
        <w:spacing w:after="0" w:line="237" w:lineRule="auto"/>
        <w:rPr>
          <w:sz w:val="20"/>
          <w:szCs w:val="20"/>
          <w:color w:val="auto"/>
        </w:rPr>
      </w:pPr>
      <w:r>
        <w:rPr>
          <w:rFonts w:ascii="Courier New" w:cs="Courier New" w:eastAsia="Courier New" w:hAnsi="Courier New"/>
          <w:sz w:val="15"/>
          <w:szCs w:val="15"/>
          <w:color w:val="auto"/>
        </w:rPr>
        <w:t>default or event of default under Prison Realty's bank credit facility.</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As a result of CCA's financial and liquidity condition, the independent public accountants of CCA have indicated in their opinion on CCA's 1999 consolidated financial statements that there is substantial doubt about CCA's ability to continue as a going concern.</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discussed in "Information About Prison Realty -- Recent developments," Prison Realty and CCA have amended the original terms of the CCA leases to defer, with interest, rental payments originally due to Prison Realty during the period from January 2000 to June 2000 until September 30, 2000, with the exception of certain scheduled payments. Pursuant to the terms of this amendment, CCA shall pay interest on such deferred rental payments, at an annual rate equal to the current non-default rate of interest applicable to CCA's credit facility (subject to adjustment if and to the extent that such rate of interest under such existing bank credit is adjusted) from the date each such payment would have been payable under the original terms of the CCA leases until the date such payment is actually paid. CCA's obligation to make payments under the CCA leases is not secured by any of the assets of CCA, although the obligations under the CCA leases are cross-defaulted so that Prison Realty could terminate all of the CCA leases if CCA fails to make required lease payments. In addition, as described in "Information About Prison Realty -- Recent Developments," Prison Realty and CCA have deferred, with interest, Prison Realty's payment of fees to CCA pursuant to the terms of the amended and restated services agreement, the amended and restated tenant incentive agreement and the business development agreement.</w:t>
      </w:r>
    </w:p>
    <w:p>
      <w:pPr>
        <w:spacing w:after="0" w:line="34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Continued operating losses by CCA; declarations of events of default and acceleration actions by CCA's creditors; the continued inability of CCA to make contractual payments to Prison Realty;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28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91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CCA's limited resources currently available to meet its operating, capital expenditure and debt service requirements will have a material adverse impact on CCA's consolidated financial position, results of operations and cash flows. In addition, these matters raise substantial doubt about CCA's ability to continue as a going concern. The consolidated financial statements do not include any adjustments relating to the recoverability of asset carrying amounts or the amounts of liabilities that might result should CCA be unable to continue as a going concern.</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CCA has limited resources currently available to meet its operating, capital and debt service requirements. As a result, CCA currently is, and will continue to be, dependent on its ability to borrow funds under the terms of its credit facility to meet these requirements. Due to CCA's financial condition, the availability of borrowings under its bank credit facility is uncertain, notwithstanding the recently obtained waiver and amendment to its credit facility. The terms of the waiver and amendment to CCA's bank credit facility provide that the waiver and amendment will remain in effect only until the earlier of: (i) the completion of the merger of CCA with and into a wholly owned subsidiary of Prison Realty; (ii) September 30, 2000; (iii) the date CCA makes any lease payment to Prison Realty other than as set forth in the amendments to the CCA leases (as described herein); or (iv) the date the lenders under Prison Realty's bank credit facility exercise any rights with respect to any default or event of default under Prison Realty's bank credit facility. Accordingly, there can be no assurance that CCA will be able to meet its operating, capital expenditure and debt service requirements in the future.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 CONSENTS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a result of the financial condition of CCA, certain existing events of default arose under the provisions of CCA's credit facility. In addition, certain of the proposed restructuring transactions involving Prison Realty were not permitted under the terms of CCA's indebtedness. As more fully described in "Information About Prison Realty -- Recent Developments" and in "-- Liquidity and Capital Resources" CCA has obtained a waiver of previously existing events of default under the provisions of its credit facility. CCA also has obtained an amendment to the provisions of its credit facility to permit the restructuring transactions and the amendments to the CCA leases and the other contractual arrangements between Prison Realty and CCA. As of July 24, 2000, the waiver and amendment remained in effect, and, as a result, CCA was not in default under the terms of its credit facility. See "Information About Prison Realty -- Recent developments."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TO CCA LEASES AND OTHER AGREEMENTS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December 31, 1999, Prison Realty and CCA amended the terms of the CCA leases to change the annual base rent escalation formula with respect to each facility leased to CCA. Previously, each facility's annual base rent was subject to increase each year in an amount equal to a percentage of the total rental payments with respect to each facility, such percentage being the greater of:</w:t>
      </w:r>
    </w:p>
    <w:p>
      <w:pPr>
        <w:spacing w:after="0" w:line="2" w:lineRule="exact"/>
        <w:rPr>
          <w:sz w:val="20"/>
          <w:szCs w:val="20"/>
          <w:color w:val="auto"/>
        </w:rPr>
      </w:pPr>
    </w:p>
    <w:p>
      <w:pPr>
        <w:ind w:right="3239" w:firstLine="10"/>
        <w:spacing w:after="0" w:line="236" w:lineRule="auto"/>
        <w:tabs>
          <w:tab w:leader="none" w:pos="35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or (ii) 25% of the percentage increase of gross management revenue derived from such facility. As a result of this amendment, each facility's annual base rent is subject to increase each year in an amount equal to the lesser of: (i) 4% of the annualized yearly rental payments with respect to such facility; or (ii) 10% of the excess of CCA's aggregate gross management revenues for the prior year over a base amount of $325.0 million.</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an effort to address the liquidity needs of CCA prior to the completion of the restructuring, and as permitted by the terms of the waiver and amendment to Prison Realty's bank credit facility, Prison Realty and CCA have amended the terms of the CCA leases. As previously described in "Information About Prison Realty -- Recent developments" and in "-- Liquidity and capital resources," lease payments under the CCA leases will be due and payable on June 30 and</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92</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December 31 of each year, instead of monthly. In addition, Prison Realty and CCA have agreed to defer, with interest, and with the exception of certain scheduled payments, the first semi-annual rental payment under the revised terms of the CCA lease agreements, due June 30, 2000, until September 30, 2000. Pursuant to the terms of this amendment, CCA shall pay interest on such deferred rental payments, at an annual rate equal to the current non-default rate of interest applicable to CCA's credit facility (subject to adjustment if and to the extent that such rate of interest under such existing bank credit is adjusted) from the date each such payment would have been payable under the original terms of the CCA leases until the date such payment is actually paid.</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described in "Information About Prison Realty -- Recent developments," in connection with the amendments to the CCA leases deferring a substantial portion of the rental payments due to Prison Realty thereunder, the terms of the waiver and amendment to Prison Realty's bank credit facility condition the effectiveness of the waiver and amendment upon the deferral of Prison Realty's payment of fees to CCA which would otherwise be payable pursuant to the terms of the amended and restated tenant incentive agreement, the business development agreement and the amended and restated services agreement. Also as described in "Information About Prison Realty -- Recent developments," Prison Realty and CCA have deferred, with interest, the payment of such amounts. The terms of CCA's recently amended waiver and amendment to the provisions of its bank credit facility permit the deferral of these payments.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Revenues for operation of correctional and detention facilities are recognized as the services are provided, based on a rate per day per inmate ("per diem" rate). The per diem rates vary according to the type of facility and the extent of services provided at the facility. Transportation revenues are based on a per mile charge or a fixed fee per trip.</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CCA recognizes revenue from its contractual relationships with PMSI and JJFMSI. Pursuant to an administrative services agreement between CCA and each of PMSI and JJMSI, CCA provides administrative services (including, but not limited to, legal, finance, management information systems and government relations services) to each of PMSI and JJFMSI for a management fee. In addition, CCA has granted each of PMSI and JJFMSI the right to use the name "Corrections Corporation of America."</w:t>
      </w:r>
    </w:p>
    <w:p>
      <w:pPr>
        <w:spacing w:after="0" w:line="176"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CCA also recognizes certain revenue and reductions in lease and operating expense as a result of its contractual relationships with Prison Realty. CCA provides services to Prison Realty related to the development of new correctional and detention facilities pursuant to the terms of an amended and restated services agreement and a business development agreement.</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Facility payroll and related taxes constitute the majority of facility operating expenses. Substantially all other operating expenses consist of food, clothing, medical services, utilities, supplies, maintenance, insurance and other general operating expenses. As inmate populations increase following the start-up of a facility, operating expenses generally decrease as a percentage of related revenues.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Pursuant to the terms of a trade name use agreement, Prison Realty has granted CCA the right to use the name "Corrections Corporation of America" in exchange for a fee. The fee payable by CCA with respect to the trade name use agreement is based upon gross revenues of CCA, subject to a limitation based on the gross revenues of Prison Realty.</w:t>
      </w:r>
    </w:p>
    <w:p>
      <w:pPr>
        <w:spacing w:after="0" w:line="174"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CCA's lease expense consists primarily of rents payable to Prison Realty under the terms of the leases between CCA and Prison Realty. As previously described, the CCA leases have been amended to defer, with interest, a substantial portion of the rental payments due to Prison Realty under the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28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93</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original terms of the CCA leases. CCA continues to recognize in its statement of operations the actual lease expenses as incurred.</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General and administrative costs consist of salaries of officers and other corporate headquarters personnel, legal, accounting and other professional fees, travel expenses, and promotional and marketing expenses.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Operating income for each facility depends upon the relationship between operating and lease costs, the rate at which CCA is compensated per manday, and the occupancy rate. The rates of compensation are fixed by contract and approximately two-thirds of all operating costs, including costs related to the CCA lease expense, are fixed costs. Therefore, operating income will vary from period to period as occupancy rates fluctuate. Operating income will be affected adversely as CCA increases the number of newly-constructed or expanded facilities under management and experiences initial low occupancy rates.</w:t>
      </w:r>
    </w:p>
    <w:p>
      <w:pPr>
        <w:spacing w:after="0" w:line="166"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Three months ended March 31, 2000 as compared to the three months ended March 31, 1999</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Primarily as a result of its obligations under the CCA leases, CCA incurred an operating loss of $62.6 million and $39.8 million for the three months ended March 31, 2000 and 1999, respectively, and currently has a net working capital deficiency and net capital deficiency.</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Continued operating losses by CCA; potential declarations of events of default and potential acceleration actions by CCA's creditors in the event that CCA is unable to maintain in effect existing waivers of events of default; the continued inability of CCA to make contractual payments to Prison Realty under their original terms and the resulting suspension of Prison Realty's contractual payments to CCA under their original terms; and CCA's limited resources currently available to meet its operating, capital expenditure and debt service requirements will have a material adverse impact on CCA's consolidated financial position, results of operations and cash flows.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Revenues. Revenues for the first quarter of 2000 increased 22.8% over the comparable period of 1999. Management revenues increased $27.5 million or 26.0%, transportation revenues increased $67,000 or 1.4% and development fees decreased $2.0 million or 100% in the first three months of 2000 as compared to the same period in 1999. The increase in management revenues was primarily due to a 22.8% increase in compensated mandays. During the first quarter of 2000, CCA expanded two facilities totaling 512 beds and also realized the full period effect of 7,624 beds brought on line over the course of 1999. Development fees decreased as a result of the agreement between CCA and Prison Realty to defer these payments until the merger is completed; provided, however, that all of such deferred payments would be due and payable prior to completion of the merger if CCA pays to Prison Realty, prior to the merger, any rental payments other than the scheduled payments previously agreed to by Prison Realty and CCA.</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Operating expenses. Operating expenses for the first quarter of 2000 increased 28.4% over the comparable quarter in 1999. This increase was due to the increased compensated mandays and compensated mileage that CCA realized in 2000 as described above. As a percentage of revenues, operating expenses increased to 76.6% for the first quarter of 2000 from 75.4% for the same period in 1999. CCA expanded two facilities during the first quarter of 2000 and opened two new facilities totaling 3,904 beds in the fourth quarter of 1999. The increase in operating expenses as a percentage of revenues was due to costs incurred in the ramp-up of these two facilities as staff were added and other preparations were made in advance of receiving inmates.</w:t>
      </w:r>
    </w:p>
    <w:p>
      <w:pPr>
        <w:spacing w:after="0" w:line="17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Trade name use expense. Trade name use expense for the first quarter of 2000 increased 20.4% over the comparable period of 1999. This fee is based upon gross revenues of CCA, subject to a limitation of 2.75% of the gross revenues of Prison Realty.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39"/>
          </w:cols>
          <w:pgMar w:left="22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94</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Lease. Lease expense for the first quarter of 2000 decreased $1.4 million, or 1.8% over the comparable period of 1999. During the first three quarters of 1999, CCA recognized lease expense on a straight-line basis over the life of the lease. As previously discussed, the CCA leases were amended in the fourth quarter of 1999, and CCA currently records actual lease expense as incurred. Lease expense disregarding straight-line rent accruals increased $17.6 million for the first quarter of 2000 over the comparable period of 1999. This increase was attributed to five new leases entered into, three expanded facilities and scheduled rent increases.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General and administrative expense. General and administrative expenses increased 6.7% for the first quarter of 2000 as compared to the first quarter of 1999. The increase was due to the expanded activity and staffing necessary to administer the increased beds under management. Even though these costs increased in amount, general and administrative expenses decreased as a percentage of revenues to 4.5% in the first quarter of 2000 from 5.1% during the comparable period of 1999.</w:t>
      </w:r>
    </w:p>
    <w:p>
      <w:pPr>
        <w:spacing w:after="0" w:line="176"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Depreciation and amortization. Depreciation and amortization expense for the first quarter of 2000 increased 5.2% as compared to the first quarter of 1999. This increase was due to the equipment purchased for the growth in beds.</w:t>
      </w:r>
    </w:p>
    <w:p>
      <w:pPr>
        <w:spacing w:after="0" w:line="16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Interest expense. Interest expense, net for the first quarter of 2000 decreased $1.7 million over the comparable period of 1999. This decrease was due to the write-off of loan costs during the first quarter of 1999 in conjunction with debt refinancing.</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Income taxes. During the first quarter of 1999, CCA was recording income tax benefits relating to its losses. During the third quarter of 1999, CCA made the decision that the income tax benefits should be fully reserved after considering CCA's ability to generate taxable income within the net operating loss carryforward period. Thus, no income tax benefit was recorded in the first quarter of 2000.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 ended December 31, 1999</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CCA, which was incorporated on September 11, 1998, began operations on January 1, 1999. Accordingly, CCA has a limited operating history upon which its business can be evaluated. As a result, period-to-period comparisons of CCA's operating results do not exist with respect to periods before CCA began operations.</w:t>
      </w:r>
    </w:p>
    <w:p>
      <w:pPr>
        <w:spacing w:after="0" w:line="174"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Revenues. Total revenues for 1999 were $499.3 million and were generated primarily from the management of correctional and detention facilities and transportation revenues. Transportation revenues were $18.7 million.</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Operating expenses. Operating expenses totaled $376.7 million in 1999 with $16.7 million related to costs of transporting inmates. Other components of operating expenses included salaries and related benefits, inmate medical services and supplies, food costs, utilities, repairs and maintenance, taxes and insurance and operating supplies.</w:t>
      </w:r>
    </w:p>
    <w:p>
      <w:pPr>
        <w:spacing w:after="0" w:line="174"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Trade name use agreement. The expense associated with the trade name use agreement was $8.7 million in 1999. This expense was based on gross revenues of CCA, subject to a limitation of 2.75% of the gross revenues of Prison Realty.</w:t>
      </w:r>
    </w:p>
    <w:p>
      <w:pPr>
        <w:spacing w:after="0" w:line="161"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Lease. Lease expense totaled $261.5 million in 1999. At December 31, 1999, CCA leased 34 operating properties from Prison Realty.</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General and administrative expense. General and administrative expenses totaled $26.2 million in 1999.</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39"/>
          </w:cols>
          <w:pgMar w:left="220" w:top="28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95</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Depreciation and amortization. Depreciation and amortization expenses totaled $8.6 million in 1999.</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Interest expense. Interest expense totaled $20.5 million in 1999, primarily as a result of the $137.0 million note payable to Prison Realty that bears interest at 12% and CCA's interest expense under its working capital credit facility.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CCA incurred a net loss of $202.9 million for the year ended December 31,</w:t>
      </w:r>
    </w:p>
    <w:p>
      <w:pPr>
        <w:spacing w:after="0" w:line="10"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1999 and a net loss for the quarter ended March 31, 2000 of $62.6 million, had a net working capital deficiency and a net capital deficiency at December 31, 1999 and as of March 31, 2000, and, prior to its execution of a waiver of existing events of default under, and amendments to, its bank credit facility, was in default under the provisions of its credit facility. CCA's default under its revolving credit facility related to, among other things, a failure to comply with certain financial covenants. In addition, notwithstanding the waiver and amendment to CCA's credit facility, as of December 31, 1999, CCA was, and CCA currently is, prohibited under the terms of the credit facility, and a related subordination agreement, from making the first scheduled interest payment under the terms of the CCA note, totaling approximately $16.4 million. Also as a result of CCA's liquidity position, the independent public accountants of CCA have indicated in their opinion on CCA's 1999 consolidated financial statements that there is a substantial doubt about CCA's ability to continue as a going concern.</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CCA has also not made certain scheduled lease payments to Prison Realty pursuant to the original terms of the CCA leases. As of March 31, 2000, approximately $92.1 million of rents due from CCA to Prison Realty under the original terms of the CCA leases were unpaid. Subsequent to March 31, 2000, CCA paid $11.9 million of rents due to Prison Realty with respect to 1999. As previously described in "Information About Prison Realty -- Recent developments," the CCA leases have been amended to provide that lease payments under the CCA leases will be due and payable on June 30 and December 31 of each year, instead of monthly. In addition, as previously described, Prison Realty and CCA have agreed to defer, with interest, and with the exception of certain scheduled payments, CCA's first semi-annual rental payment under the revised terms of the CCA leases until September 30, 2000. Subsequent to March 31, 2000 and through July 17, 2000, CCA has paid $18.0 million of lease payments related to 2000 in accordance with the payment schedule previously agreed upon by Prison Realty and CCA. At July 24, 2000, $143.8 million of lease payments were accrued but unpaid under the original terms of the CCA leases.</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response to the significant losses experienced by Prison Realty and by CCA during 1999 and in response to the then-existing defaults under Prison Realty's and CCA's debt agreements, Prison Realty, CCA, PMSI and JJFMSI had entered into an agreement with Pacific Life with respect to a comprehensive restructuring of Prison Realty. As more fully described in "Information About Prison Realty -- Recent developments," the companies entered into a mutual termination of the Pacific Life securities purchase agreement, and Prison Realty and CCA subsequently entered into an agreement and plan of merger contemplating the merger of CCA with and into a wholly owned subsidiary of Prison Realty. The recently obtained waivers and amendments relating to each of Prison Realty's and CCA's indebtedness contemplated these transactions, and, as a result, the termination of the Pacific Life securities purchase agreement and the execution of the agreement and plan of merger did not result in an event of default under the provisions of Prison Realty's and CCA's indebtedness.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 from operating, investing and financing activities</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For the quarter ended March 31, 2000, as compared to the quarter ended March 31, 1999. CCA's cash flow provided by operating activities was $2.2 million and cash flow used in operating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39"/>
          </w:cols>
          <w:pgMar w:left="220" w:top="28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96</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activities was $5.6 million for the three months ended March 31, 2000 and 1999, respectively. CCA's cash flow used in investing activities was $0.4 million and $1.0 million for the three months ended March 31, 2000 and 1999, respectively. CCA's cash flow used in financing activities was $10.0 million and $1.5 million for the three months ended March 31, 2000 and 1999, respectively. These changes are attributable, in part, to the fact that, during the three months ended March 31, 2000 CCA paid $12.9 million to Prison Realty pursuant to the CCA leases, CCA paid $2.2 million to Prison Realty pursuant to the trade name use agreement, and CCA received $1.4 million in fees from Prison Realty related to the amended and restated services agreement, amended and restated tenant incentive agreement and the business development agreement. By comparison, during the three months ended March 31, 1999, CCA paid $38.2 million to Prison Realty pursuant to the CCA leases, CCA paid $0 to Prison Realty pursuant to the trade name use agreement, and CCA received $21.7 million in fees from Prison Realty related to a services agreement and a tenant incentive agreement.</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the year ended December 31, 1999. CCA's cash flow used in operating activities was $16.3 million for 1999. CCA's cash flow used in investing activities was $2.1 million for 1999. CCA's cash flow provided by financing activities was $10.1 million for 1999. During 1999 CCA paid $238.6 million to Prison Realty pursuant to the CCA leases, CCA paid $6.5 million to Prison Realty pursuant to the trade name use agreement and CCA received $123.0 million in fees from Prison Realty related to the amended and restated services agreement, amended and restated tenant incentive agreement and the business development agreement.</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To offset the cash requirements of its operating losses, CCA has utilized cash from borrowings under its revolving credit facility and payments from Prison Realty for tenant incentive arrangements and other services as well as the deferral of lease and interest payments due to Prison Realty. CCA expects to continue to use borrowings under its revolving credit facility and defer lease and interest payments to Prison Realty to offset its anticipated losses from operations. There can be no assurance that CCA will be able to meet its operating, capital expenditure and debt service requirements in the future.</w:t>
      </w:r>
    </w:p>
    <w:p>
      <w:pPr>
        <w:spacing w:after="0" w:line="166"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CCA credit facility. On March 1, 1999, CCA obtained a revolving credit facility of up to $100.0 million pursuant to the terms of a credit agreement with Foothill Capital Corporation. This facility replaced a $30.0 million revolving credit facility previously obtained by CCA with General Electric Capital Corporation ("GECC"). In connection with the credit facility obtained from GECC, a warrant to purchase 546,729 shares of CCA was granted to an affiliate of GECC.</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CCA's existing credit facility is secured by substantially all of the assets of CCA, including its trade accounts receivable. The credit facility matures March 1, 2002 and bears interest at a floating rate of Prime plus 2.5%. At July 13, 2000, this rate was 12%.</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more fully described in "Information About Prison Realty -- Recent developments," CCA previously obtained on April 27, 2000 the consent of the requisite percentage of the lenders under its bank credit facility for a waiver of the bank credit facility's restrictions relating to CCA's violation of a financial covenant and certain transactions effected or to be effected by Prison Realty. However, the terms of this waiver provided that it would expire upon the termination of the Pacific Life securities purchase agreement. Accordingly, as more fully described in "Information About Prison Realty -- Recent Developments," on June 30, 2000 CCA obtained an amendment to the waiver and amendment to its bank credit facility which, among other things, continued to waive the previously-waived events of default and permitted: (i) the termination of the Pacific Life securities purchase agreement, and the related termination of the merger agreement contemplated by such securities purchase agreement; and</w:t>
      </w:r>
    </w:p>
    <w:p>
      <w:pPr>
        <w:ind w:left="440" w:hanging="430"/>
        <w:spacing w:after="0" w:line="237" w:lineRule="auto"/>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CCA's execution of the agreement and plan of merger with Prison Realty.</w:t>
      </w:r>
    </w:p>
    <w:p>
      <w:pPr>
        <w:spacing w:after="0" w:line="166" w:lineRule="exact"/>
        <w:rPr>
          <w:rFonts w:ascii="Courier New" w:cs="Courier New" w:eastAsia="Courier New" w:hAnsi="Courier New"/>
          <w:sz w:val="15"/>
          <w:szCs w:val="15"/>
          <w:color w:val="auto"/>
        </w:rPr>
      </w:pPr>
    </w:p>
    <w:p>
      <w:pPr>
        <w:ind w:left="3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91</w:t>
      </w:r>
    </w:p>
    <w:p>
      <w:pPr>
        <w:sectPr>
          <w:pgSz w:w="11900" w:h="16838" w:orient="portrait"/>
          <w:cols w:equalWidth="0" w:num="1">
            <w:col w:w="10239"/>
          </w:cols>
          <w:pgMar w:left="220" w:top="28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97</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of March 31, 2000, CCA had $6.2 million outstanding under the bank credit facility, and as of July 17, 2000, CCA had $15.2 million outstanding under the bank credit facility. CCA places significant reliance on the availability of these borrowings to meet its day to day liquidity needs. CCA's continued eligibility to borrow under its bank credit facility is material to CCA's ability to offset a portion of its anticipated losses from operations. There can be no assurance, however, that CCA will be able to comply with and maintain the waiver and amendment to its bank credit facility. The waiver and amendment, which was originally obtained on April 27, 2000 and which was amended on June 30, 2000, will remain in effect until the earlier of: (i) the completion of the merger of CCA with and into a wholly owned subsidiary of Prison Realty;</w:t>
      </w:r>
    </w:p>
    <w:p>
      <w:pPr>
        <w:spacing w:after="0" w:line="4" w:lineRule="exact"/>
        <w:rPr>
          <w:sz w:val="20"/>
          <w:szCs w:val="20"/>
          <w:color w:val="auto"/>
        </w:rPr>
      </w:pPr>
    </w:p>
    <w:p>
      <w:pPr>
        <w:ind w:right="3239" w:firstLine="10"/>
        <w:spacing w:after="0" w:line="237" w:lineRule="auto"/>
        <w:tabs>
          <w:tab w:leader="none" w:pos="43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September 30, 2000; (iii) the date CCA makes any lease payment to Prison Realty other than as set forth in the amended CCA leases (as described herein); or (iv) the date the lenders under Prison Realty's bank credit facility exercise any rights with respect to any default or event of default under Prison Realty's bank credit facility. In the event CCA is unable to comply with and maintain the waiver and amendment, the lenders under the CCA bank credit facility are entitled, at their discretion, to exercise certain remedies, including acceleration of the outstanding borrowings under the bank credit facility. If the lenders elect to exercise their rights to accelerate CCA's obligations under CCA's bank credit facility, such events would have a material adverse effect on CCA's liquidity and financial position. CCA does not have sufficient working capital in the event of an acceleration of indebtedness under CCA's bank credit facility.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as described in "Information About Prison Realty -- Recent developments," the terms of the Prison Realty bank credit facility waiver and amendment provide that the continued effectiveness of the Prison Realty bank credit facility waiver and amendment is conditioned upon the continued effectiveness of a waiver of all existing events of default under CCA's bank credit facility. Prison Realty's bank credit facility, as modified by the Prison Realty bank credit facility waiver and amendment, also provides that the occurrence of an event of default under CCA's bank credit facility will result in an event of default under Prison Realty's bank credit facility. As a result of such an event of default, the senior lenders under Prison Realty's bank credit facility would be entitled, at their discretion, to exercise certain remedies, including acceleration of the outstanding borrowings under the bank credit facility.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Prospective restructuring transactions. In order to address the capital and liquidity constraints facing CCA and Prison Realty, as well as concerns regarding the corporate structure and management of Prison Realty, Prison Realty entered into a securities purchase agreement with Pacific Life, pursuant to which the companies were to complete a comprehensive restructuring, including, among other things: (i) the combination of Prison Realty with each of CCA, PMSI and JJFMSI; (ii) a $200.0 million equity investment in Prison Realty; and (iii) a restructuring of Prison Realty's existing board of directors and management. These transactions were intended to serve as an alternative to a series of restructuring transactions provided for under an agreement entered into between Prison Realty, CCA, PMSI, JJFMSI and the Fortress/Blackstone investor group.</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more fully discussed in "Information about Prison Realty -- Recent developments," based on certain statements from Pacific Life, the boards of directors of Prison Realty, CCA, PMSI and JJFMSI determined that it was unclear whether the waiver and amendment to Prison Realty's bank credit facility would satisfy the condition contained in the Pacific Life securities purchase agreement that the renewal of Prison Realty's bank credit facility would be in a form reasonably acceptable to Pacific Life. Also, given the requirements of the Prison Realty bank credit facility waiver and amendment that a proxy statement be filed by Prison Realty with the SEC by July 1, 2000 with respect to a restructuring, the boards of directors of Prison Realty, CCA, PMSI and JJFMSI approved the execution of an agreement with Pacific Life mutually terminating the securities purchase agreement with Pacific Life. The boards of Prison Realty and CCA subsequently approved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39"/>
          </w:cols>
          <w:pgMar w:left="220" w:top="28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98</w:t>
      </w:r>
    </w:p>
    <w:p>
      <w:pPr>
        <w:spacing w:after="0" w:line="17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the merger of the two companies and related transactions, including the execution of the merger agreement described herein.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Equity capital. On December 28, 1998, CCA issued 1,749,532 shares of class A voting common stock to each of Baron and Sodexho in a private placement. Each of Baron and Sodexho purchased these shares of common stock for an aggregate purchase price of $8.0 million. Proceeds from such sales were used for general corporate purposes.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 related to Prison Realty</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CCA note. In connection with the 1999 Merger, Old CCA received the $137.0 million CCA note. Prison Realty succeeded to the CCA note as a result of the 1999 Merger. Interest on the CCA note is payable annually at the rate of 12%. Interest only is payable for the first four years of the CCA note. Principal is due in six equal annual installments of approximately $22.8 million, beginning December 31, 2003. In addition, notwithstanding the waiver and amendment to CCA's credit facility, as of December 31, 1999, CCA was, and CCA currently is, prohibited under the terms of the credit facility, and a related subordination agreement, from making the first scheduled interest payment under the terms of the CCA note, totaling approximately $16.4 million.</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CCA leases. For the year ended December 31, 1999, CCA recognized gross rental expense as a result of the CCA leases of $263.5 million. Based on the CCA leases in effect at December 31, 1999, the future minimum lease payments scheduled to be paid to Prison Realty by CCA under the original terms of the CCA leases as of January 1, 2000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Years Ending December 31:</w:t>
            </w:r>
          </w:p>
        </w:tc>
        <w:tc>
          <w:tcPr>
            <w:tcW w:w="132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2002......................................................</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1,890,193</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$3,443,448</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of March 31, 2000, approximately $92.1 million of rents due from CCA to Prison Realty under the original terms of the CCA leases were unpaid. Subsequent to March 31, 2000, CCA paid $11.9 million of rents with respect to 1999, representing the remainder of rents to Prison Realty with respect to 1999. The original terms of the CCA leases provide that such rental payments were due and payable on December 25, 1999. Under the terms of the CCA leases, an event of default occurs if CCA fails to pay all required lease payments owed to Prison Realty under the CCA leases within 15 days of receiving a notice of nonpayment from Prison Realty. No such notice of nonpayment was provided by Prison Realty.</w:t>
      </w:r>
    </w:p>
    <w:p>
      <w:pPr>
        <w:spacing w:after="0" w:line="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As described in "Information About Prison Realty -- Recent developments," the CCA leases have been amended to defer, with interest, rental payments originally due during the period from January 2000 to June 2000, with the exception of</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certain installment payments. Subsequent to March 31, 2000 and through July 17, 2000, CCA paid $18.0 million of lease payments related to 2000 in accordance with the payment schedule previously agreed upon by Prison Realty and CCA. At July 24, 2000, $143.8 million of lease payments were accrued but unpaid under the original terms of the CCA leases.</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 addition, CCA expects that, in connection with the merger and related transactions and the Prison Realty restructuring, the CCA leases will be canceled.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39"/>
          </w:cols>
          <w:pgMar w:left="220" w:top="28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99</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Trade name use agreement. For the year ended December 31, 1999, CCA recognized expense of $8.7 million under the terms of the trade name use agreement. As of December 31, 1999, CCA had recorded a payable of $2.2 million to Prison Realty for licensing fees due under the trade name use agreement. It is anticipated that, in connection with the merger and related transactions and the Prison Realty restructuring, this agreement will be canceled.</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Amended and restated tenant incentive agreement. The incentive fees received by CCA are being deferred and amortized as reductions in lease expense over the terms of the respective leases. For the year ended December 1999, CCA had received from Prison Realty tenant incentive fees of $68.6 million, with $4.1 million of those fees amortized against rental expense. For the first quarter of 2000, CCA had received from Prison Realty tenant incentive fees of $0, with $1.1 million of total fees received amortized against rental expense. During the fourth quarter of 1999, Prison Realty and CCA undertook a plan that contemplates Prison Realty either merging with CCA and thereby eliminating the CCA leases or amending the CCA leases to reduce the lease payments to be paid by CCA to Prison Realty during 2000. As described in "Information About Prison Realty -- Recent Developments," CCA and Prison Realty amended this agreement to defer, with interest, payments to CCA by Prison Realty pursuant to this agreement. At July 24, 2000, $8.4 million of payments under the amended and restated tenant incentive agreement were accrued but unpaid under the original terms of this agreement. It is anticipated that, in connection with the merger and related transactions and the Prison Realty restructuring, this agreement will be canceled.</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Amended and restated services agreement. CCA billed $41.6 million in fees to Prison Realty under the amended and restated services agreement for the year ended December 31, 1999, of which $39.4 million had been collected as of December 31, 1999. During 1999, CCA recognized $8.1 million as revenues for services provided in projects where CCA does not lease the facility from Prison Realty, $5.6 million as a reduction in operating expenses, and deferred $27.9 million as deferred credits, of which $0.1 million was amortized as a reduction in lease expense. As described in "Information About Prison Realty -- Recent Developments," CCA and Prison Realty amended this agreement to defer, with interest, payments to CCA by Prison Realty pursuant to this agreement. For the three months ended March 31, 2000, CCA collected $2.2 million of amounts billed in 1999, billed $3.0 million and recognized $0.3 million as a reduction of lease expense. Due to the agreement to defer cash payments, as described above, for the three months ended March 31, 2000, CCA recognized $0 as revenues and $0 as a reduction in operating expense. At July 24, 2000, $0.6 million of payments under the amended and restated services agreement were accrued but unpaid under the original terms of this agreement. It is anticipated that, in connection with the merger and related transactions and the Prison Realty restructuring, this agreement will be canceled.</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Business development agreement. The fees received by CCA from Prison Realty pursuant to the business development agreement are being deferred and amortized as reductions in lease expense over the terms of the respective leases. CCA received $15.0 million in fees under the business development agreement for the year ended December 31, 1999. CCA amortized $0.2 million as reductions in lease expense, with $14.8 million remaining in deferred credits at December 31, 1999. For the three months ended March 31, 2000, CCA amortized $0.1 million as a reduction in lease expense, with $14.7 million remaining as deferred credits at March 31, 2000. As described in "Information About Prison Realty -- Recent developments," CCA and Prison Realty amended this agreement to defer, with interest, payments to CCA by Prison Realty pursuant to this agreement. At July 24, 2000, $4.3 million of payments under the business development agreement were accrued but unpaid under the original terms of this agreement. It is anticipated that, in connection with the merger and related transactions and the Prison Realty restructuring, this agreement will be canceled.</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39"/>
          </w:cols>
          <w:pgMar w:left="220" w:top="281"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100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 and contingencies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Litigation. CCA is subject to a variety of legal proceedings, some of which, if resolved against CCA, could have a material adverse effect upon the business and financial position of Prison Realty. A complete description of the material litigation currently commenced against CCA is set forth herein under the headings "Information About Prison Realty -- Litigation" and "Information About CCA -- Legal proceedings." CCA also is subject to certain other litigation arising in the ordinary course of its business, all of which, taken together, is not expected to have a material adverse effect on CCA's business and financial position.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1999, CCA completed an assessment of its key information technology systems, including its client server and minicomputer hardware and operating systems and critical financial and non-financial applications, in order to ensure that these date sensitive critical information systems would properly recognize the Year 2000 as a result of the century change on January 1, 2000. Based on this assessment, CCA determined that these key information systems were Year 2000 compliant. CCA also evaluated its non-critical information technology systems for Year 2000 compliance and determined that such non-critical systems were compliant. CCA's systems did not subsequently experience any significant disruptions as a result of the century change on January 1, 2000. In 1999, CCA also completed communications with third parties with whom it has important financial or operational relationships to determine the extent to which they were vulnerable to the Year 2000 issue. Based on responses from these third-parties, CCA determined that there were no third party related Year 2000 noncompliance issues that would have a material adverse impact on CCA's operations. These third parties did not subsequently experience any significant disruptions as a result of the century change on January 1, 2000 that had a material adverse impact on CCA's operations.</w:t>
      </w:r>
    </w:p>
    <w:p>
      <w:pPr>
        <w:spacing w:after="0" w:line="33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CCA incurred expenses allocable to internal staff, as well as costs for outside consultants, computer systems remediation and replacement and non-information technology systems remediation and replacement (including validation). Through March 31, 2000, CCA spent approximately $6.4 million which included $3.4 million related to the replacement leased equipment, $2.4 million for travel and services and $0.6 million for software. These costs were expensed as incurred. CCA does not expect to incur any significant costs in connection with the Year 2000 subsequent to March 31, 2000.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Many of CCA's facility contracts provide periodic adjustments in the compensation paid to CCA in accordance with changes in the consumer price index during such period. Management of CCA does not believe that inflation has had a material adverse effect on the revenues or expenses of CCA. CCA's leases with Prison Realty include clauses enabling Prison Realty to pass through to CCA certain operating costs, including real estate taxes, utilities and insurance, thereby increasing CCA's exposure to increases in costs and operating expenses resulting from inflation. Additionally, the CCA leases contain provisions which would increase interest expense to CCA in the future. It is anticipated that, in connection with the merger and related transactions and the Prison Realty restructuring, the CCA leases will be canceled.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NEWLY ISSUED ACCOUNTING STANDARD</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June 1998, the Financial Accounting Standards Board issued SFAS No. 133, "Accounting for Derivative Instruments and Hedging Activities," effective, as amended, for fiscal years beginning after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39"/>
          </w:cols>
          <w:pgMar w:left="22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101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June 15, 2000. SFAS No. 133 establishes accounting and reporting standards for derivative instruments and hedging activities. SFAS No. 133 requires all derivatives to be recognized in the statement of financial position and to be measured at fair market value. CCA anticipates that it (or any successor as a result of the merger) will adopt the provisions of SFAS No. 133 effective January 1, 2001 and does not believe the adoption of SFAS No. 133 will have a material impact on CCA's (or any successor's) consolidated financial position or 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CCA's primary market risk exposure is to changes in U.S. interest rates. CCA is exposed to market risk related to its bank credit facility as discussed in "Management's discussion and analysis of financial condition and results of operation -- Liquidity and capital resources." The interest on the CCA bank credit facility is subject to fluctuations in the market. If the interest rate for CCA's outstanding indebtedness under the bank credit facility was 100 basis points higher or lower in 1999, CCA's interest expense, net of amounts capitalized, would have been increased or decreased by approximately $76,000. If the interest rate for the CCA bank credit facility debt was 100 basis points higher or lower during the three months ended March 31, 2000, CCA's interest expense net of amounts capitalized would have been increased or decreased by approximately $49,000.</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Additionally, CCA may, from time to time, invest its cash in a variety of short-term financial instruments. These instruments generally consist of highly liquid investments with original maturities at the date of purchase between three and 12 months. While these investments are subject to interest rate risk and will decline in value if market interest rates increase, a hypothetical 10% increase in market interest rates would not materially affect the value of these investments.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Although it is not currently anticipated that it will do so, CCA also could use long-term and medium-term debt as a source of capital. These debt instruments, if issued, would typically bear fixed interest rates. When these debt instruments mature, CCA could may refinance such debt at then-existing market interest rates which may be more or less than the interest rates on the maturing debt. In addition, CCA could attempt to reduce interest rate risk associated with a forecasted issuance of new debt. In order to reduce interest rate risk associated with these transactions, CCA could enter into interest rate protection agreements. CCA does not believe it has any other material exposure to market risks associated with interest rates.</w:t>
      </w:r>
    </w:p>
    <w:p>
      <w:pPr>
        <w:spacing w:after="0" w:line="179" w:lineRule="exact"/>
        <w:rPr>
          <w:sz w:val="20"/>
          <w:szCs w:val="20"/>
          <w:color w:val="auto"/>
        </w:rPr>
      </w:pPr>
    </w:p>
    <w:p>
      <w:pPr>
        <w:jc w:val="both"/>
        <w:ind w:right="3579" w:firstLine="437"/>
        <w:spacing w:after="0" w:line="258" w:lineRule="auto"/>
        <w:rPr>
          <w:sz w:val="20"/>
          <w:szCs w:val="20"/>
          <w:color w:val="auto"/>
        </w:rPr>
      </w:pPr>
      <w:r>
        <w:rPr>
          <w:rFonts w:ascii="Courier New" w:cs="Courier New" w:eastAsia="Courier New" w:hAnsi="Courier New"/>
          <w:sz w:val="14"/>
          <w:szCs w:val="14"/>
          <w:color w:val="auto"/>
        </w:rPr>
        <w:t>CCA does not have a material exposure to risks associated with foreign currency fluctuations related to its operations. CCA does not use derivative financial instruments in its operations or investment portfolio.</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39"/>
          </w:cols>
          <w:pgMar w:left="220" w:top="28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102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MERGER AND RELATED TRANSACTIONS AND THE</w:t>
      </w:r>
    </w:p>
    <w:p>
      <w:pPr>
        <w:jc w:val="center"/>
        <w:ind w:right="3319"/>
        <w:spacing w:after="0" w:line="237" w:lineRule="auto"/>
        <w:rPr>
          <w:sz w:val="20"/>
          <w:szCs w:val="20"/>
          <w:color w:val="auto"/>
        </w:rPr>
      </w:pPr>
      <w:r>
        <w:rPr>
          <w:rFonts w:ascii="Courier New" w:cs="Courier New" w:eastAsia="Courier New" w:hAnsi="Courier New"/>
          <w:sz w:val="15"/>
          <w:szCs w:val="15"/>
          <w:color w:val="auto"/>
        </w:rPr>
        <w:t>PRISON REALTY RESTRUCTURING</w:t>
      </w:r>
    </w:p>
    <w:p>
      <w:pPr>
        <w:spacing w:after="0" w:line="238" w:lineRule="auto"/>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The boards of directors of Prison Realty and CCA have approved the merger and related transactions pursuant to which CCA will combine with Prison Realty, with CCA merging with and into a wholly owned subsidiary of Prison Realty.</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Following the combination, the restructured company will be renamed Corrections Corporation of America and intends to operate as a taxable subchapter C corporation, rather than as a real estate investment trust, or REIT, commencing with its 2000 taxable year. In addition, Prison Realty will complete a series of additional transactions, including a restructuring of Prison Realty's senior management through the selection of a new chief executive officer and chief financial officer and the raising of additional capital through the completion of a common stock rights offering.</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merger and related transactions and the Prison Realty restructuring described herein was adopted by the boards of directors as an alternative to a previously disclosed restructuring of Prison Realty led by Fortress/Blackstone and a previously disclosed restructuring led by Pacific Life. The Fortress/Blackstone-led restructuring contemplated a $350.0 million equity investment, including a $75.0 million rights offering, and the combination of Prison Realty, CCA, PMSI and JJFMSI into a single entity operating as a taxable subchapter C corporation for federal income tax purposes commencing with Prison Realty's 1999 taxable year. The Prison Realty board of directors terminated its agreement with Fortress/Blackstone in favor of the proposed Pacific Life restructuring. The Pacific Life-led restructuring contemplated a $200.0 million equity investment, including a $200.0 million common stock rights offering backstopped 100% by Pacific Life and the combination of Prison Realty, CCA, PMSI and JJFMSI into a single entity as a taxable subchapter C corporation for federal income tax purposes commencing with Prison Realty's 2000 taxable year. Due to the uncertainty as to whether the Pacific Life restructuring would be consummated, the respective boards of the companies terminated the agreement with Pacific Life and the boards of Prison Realty and CCA proposed the current restructuring.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PROPOSED PRISON REALTY RESTRUCTURING TRANSACTIONS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combination of Prison Realty with CCA was considered by the board of directors of each of Prison Realty and CCA in connection with its analysis of various strategic alternatives designed to address the capital needs of Prison Realty and the general financial health and well being of Prison Realty, and CCA as its primary tenant. Moreover, as Prison Realty solicited proposals from potential equity investors and financial partners, it became apparent that the combination would be a condition to any equity investment by a third party or the restructuring of Prison Realty's senior bank indebtedness. Accordingly, the considerations and ultimate determinations of each of the Prison Realty board and the CCA board centered around the combination of the companies in connection with the equity investment in Prison Realty. The following description of the background of Prison Realty's restructuring, which includes the merger of the companies, sets forth the series of events that led to Prison Realty's determination to combine with CCA.</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in its current form, is the result of the 1999 Merger. As part of the 1999 Merger, CCA, PMSI and JJFMSI assumed the business of operating correctional facilities, with CCA being the lessee of a substantial number of Prison Realty's facilities. The agreements and contractual obligations entered into by these parties in connection with these transactions are described in detail under the headings "Information About Prison Realty" on page 40 of this joint proxy statement/prospectus. The rates on the leases between CCA and Prison Realty were set with the intention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39"/>
          </w:cols>
          <w:pgMar w:left="220" w:top="281"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103</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that the public stockholders of Prison Realty would receive as much of the benefit as possible from owning and operating the correctional facilities, while at the same time Prison Realty would be able to maintain its status as a REIT. This status as a REIT would enable Prison Realty to pay no corporate income tax, but would require it to pay out large amounts of dividends to the Prison Realty stockholders. In fact, the lease rates were set so that CCA was projected to lose money for the first several years of its existence. Both Prison Realty and CCA believed that CCA would have access to adequate debt financing to fund this deficit until CCA became profitable. After completion of the first quarter of 1999, the first quarter in which operations were conducted in this new structure, the management of Prison Realty and the management of CCA discovered that CCA had not performed as well as projected for several reasons: occupancy rates at its facilities were lower than in 1998; operating expenses were higher as a percentage of revenues than in 1998; and certain aspects of the lease arrangements with Prison Realty, including the obligation of CCA to begin making full lease payments even before a facility accepted inmates, adversely affected CCA. As a result, in May 1999, Prison Realty and CCA amended certain of the agreements between them to provide CCA with additional cash flow. The objective of these changes was to allow CCA to be able to continue to make its full lease payments, to allow Prison Realty to continue to make dividend payments to its shareholders and to provide time for CCA to improve its operations so that it might ultimately perform as projected and be able to make its full lease payments. However, after these changes were announced, a chain of events occurred which adversely affected both Prison Realty and CCA. Prison Realty's stock price fell dramatically, resulting in the commencement of stockholder litigation against Prison Realty and its directors. These events made it more difficult for Prison Realty to raise capital. A lower stock price meant that Prison Realty had more restricted access to equity capital, and the uncertainties caused by the falling stock price, the stockholder litigation and the results of operations at CCA made it much more difficult for Prison Realty to obtain debt financing. In addition, the stock prices of REITs generally suffered in the capital markets during this period as a result of both general market and REIT-specific factors. During this time, Prison Realty was trying to raise approximately $300.0 million of debt financing through an offering of high-yield notes. Because of these events and the conditions of the capital markets generally, Prison Realty was only able to raise $100.0 million in this financing, and the notes bore interest at a much higher rate than was expected.</w:t>
      </w:r>
    </w:p>
    <w:p>
      <w:pPr>
        <w:spacing w:after="0" w:line="34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Raising capital was important to Prison Realty because as a REIT, it had to pay out 95% of its taxable income as dividends. During the first three quarters of 1999, Prison Realty paid out approximately $217.7 million in cash as dividends. At the same time, Prison Realty's business strategy was to develop, finance and own prison facilities. Prison Realty believes that providing this construction financing for federal, state and local governments has been an important factor in its success. Building prison facilities is very expensive; the cost of the average prison facility built by Prison Realty over the last three years has been approximately $43.5 million. In addition to the need for capital to build prisons, it is very important that both Prison Realty and CCA have adequate capital to fund their operations because the business of owning and operating correctional facilities involves significant issues with respect to public safety. It is essential that the government customers of Prison Realty and CCA believe that Prison Realty and CCA have adequate capital resources to conduct their business. Accordingly, if Prison Realty was required to pay out large amounts of cash as dividends and could not raise debt or equity capital, its business would suffer.</w:t>
      </w:r>
    </w:p>
    <w:p>
      <w:pPr>
        <w:spacing w:after="0" w:line="33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the summer of 1999, Prison Realty was able to increase its line of credit from $650.0 million to $1.0 billion. However, for the reasons described above, this financing had higher interest rates and transaction costs and also imposed other significant requirements on Prison Realty. One of the financing requirements was that Prison Realty raise $100.0 million and CCA raise $25.0 million in new equity in order for Prison Realty to make the distributions that would be necessary to enable Prison Realty to qualify as a REIT in cash; provided, however, that such requirement did not prohibit Prison Realty from making such required distributions in certain combinations of its securities. As a</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39"/>
          </w:cols>
          <w:pgMar w:left="220" w:top="28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104</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result, management and the board of directors of Prison Realty decided that Prison Realty needed to retain a financial advisor to assist it in raising this capital. In addition, the Prison Realty board and the special committee described below decided that it was important to attract not just financing but also an investor with credibility and expertise in managing companies that were facing challenges. What follows is a chronological description of the events that took place over an eleven-month period leading up to the proposed restructuring.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BOARD OF DIRECTORS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Friday, August 27, 1999, the Prison Realty board of directors held a special meeting for the purpose of considering and selecting a strategic financial advisor for Prison Realty. At the meeting, presentations were made to the board of directors and management of Prison Realty by representatives of two investment banking firms, one of which was Merrill Lynch &amp; Co. ("Merrill Lynch"). Following the presentations, the members of the Prison Realty board engaged in a discussion with management regarding the selection of a financial advisor, including Prison Realty's existing and prospective relationships with each of the firms. The Prison Realty board also deliberated without the presence of management. Based on these deliberations, it was agreed that Merrill Lynch would be engaged as Prison Realty's financial advisor due to, among other things, its substantial resources, its ability to quickly and efficiently analyze Prison Realty's current financial situation, and its relationship with potential investors. Subsequent to this meeting and Prison Realty's engagement of Merrill Lynch, the CCA board also determined to engage Merrill Lynch to act as its financial advisor with respect to these transactions. The Prison Realty board did not view Merrill Lynch's role as financial advisor to both Prison Realty and CCA as creating a conflict because of the dependence of the two companies on each other and because both companies needed to raise new equity capital.</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foregoing, at the request of the independent committee of the board of directors of Prison Realty, the boards of each of Prison Realty, CCA, PMSI and JJFMSI approved the formation of a special coordinating committee to monitor the financial situation of both Prison Realty and CCA and to coordinate with the companies' advisors regarding the consideration of strategic alternatives. The independent committee of the Prison Realty board is composed of independent directors and, under the bylaws of Prison Realty, the independent committee is required to review transactions between Prison Realty and CCA. Certain existing members of the independent committee of the Prison Realty board, together with Jean-Pierre Cuny, the Sodexho designee to the Prison Realty board and the CCA board, Thomas W. Beasley, chairman of the PMSI board, Lucius E. Burch, III, chairman of the CCA board, and Samuel W. Bartholomew, Jr., chairman of the JJFMSI board, were appointed to serve as members of the special committee, and Joseph V. Russell, chairman of the independent committee of the Prison Realty board, was appointed to serve as the special committee's chairman. Throughout the process, both the special committee and the independent committee had numerous opportunities to meet with Merrill Lynch and their other advisors and to deliberate without management present.</w:t>
      </w:r>
    </w:p>
    <w:p>
      <w:pPr>
        <w:spacing w:after="0" w:line="176"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On Tuesday, August 31, 1999, representatives of Merrill Lynch presented the special committee with a preliminary analysis and overview of various strategic alternatives to be considered by Prison Realty and CCA in light of the financial condition of both companies and the current conditions in the capital markets.</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analyzing the strategic alternatives available to Prison Realty, Merrill Lynch reviewed a number of potential alternatives including, among others: (i) maintenance of the current operating structure while reducing the lease payments made by CCA to Prison Realty; (ii) the creation of a "paper-clip" operating structure whereby the stock of one or both of PMSI and JJFMSI held by Prison Realty would be distributed to Prison Realty's stockholders, with one or both of PMSI or JJFMSI then being merged with and into CCA; (iii) an investment by a third-party investor in equity securities of Prison Realty, coupled with a merger of CCA with and into an affiliate of the</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39"/>
          </w:cols>
          <w:pgMar w:left="220" w:top="281"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105</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third-party investor; and (iv) the merger of CCA and each of PMSI and JJFMSI with and into Prison Realty, either standing alone, together with a rights offering to Prison Realty's existing shareholders, or in conjunction with an investment by a third-party investor in equity securities of Prison Realty. The members of the special committee and Merrill Lynch also discussed the range of investment proposals which Prison Realty might receive, Merrill Lynch's strategy with respect to certain investors, and the existing role of Prison Realty's management.</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Following the meeting and through the first three weeks of September 1999, the representatives of Merrill Lynch worked with the management of each of Prison Realty and CCA and the special committee to develop financial models and analyses of the companies on a going-forward basis. Merrill Lynch and members of the special committee engaged in intense review of these models during this period, including the assumptions being used therein.</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Prison Realty board and the special committee and its advisors met on Friday, September 24, 1999. At the meeting, Merrill Lynch presented its preliminary conclusions with respect to the various strategic alternatives available to Prison Realty. The representatives of Merrill Lynch discussed the financial models of Prison Realty and CCA and analyzed the various strategic alternatives in light of these models. Based on this analysis, Merrill Lynch determined that the viable alternatives available to Prison Realty were: (i) a combination of the companies into a single entity taxable as a subchapter C corporation; (ii) a merger of the companies accompanied with a strategic equity placement of up to $150.0 million; (iii) a merger of the companies accompanied with a strategic equity placement of up to $500.0 million; (iv) a sale or merger of Prison Realty to or with another entity; and (v) a "going private" transaction. Merrill Lynch and the members of the board and special committee then discussed potential financial partners that could assist Prison Realty in completing one of these strategic alternatives. The representatives of Merrill Lynch informed the board and special committee that virtually all the potential financial partners that they had contacted that were interested in making an investment of greater than $150.0 million in Prison Realty had indicated that any such investment would need to be made in connection with a merger of the companies into a subchapter C corporation, absent an outright purchase of Prison Realty and/or CCA.</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Beginning in the last week of September, Merrill Lynch contacted the parties who may have had an interest in completing an equity investment and a related restructuring with Prison Realty and CCA, including several private equity firms in the business of investing in capital stock of other companies. During the weeks of October 4 and October 11, Prison Realty entered into confidentiality and standstill agreements with 12 of the private equity firms contacted and distributed information to these parties concerning a possible investment in Prison Realty. Prison Realty received preliminary inquiries from an additional 18 parties, but none of these parties entered into a confidentiality and standstill agreement, and, as a result, did not receive any due diligence materials from Prison Realty.</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this period, the Prison Realty board and the CCA board instructed management of the companies and Merrill Lynch to pursue discussions with the firms or groups, including representatives of the Fortress/Blackstone investment group, who had indicated an interest in investing in the companies, in an effort to obtain the best offer available.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Because most of the strategic alternatives involved a transaction with CCA, approval of the transaction by the independent committee was required by Prison Realty's bylaws. Accordingly, the independent committee engaged its own special counsel and Wasserstein Perella &amp; Co., Inc. ("Wasserstein Perella") to serve as financial advisor to the independent committee in its consideration of strategic alternatives being considered by the special committee and the Prison Realty board. Prison Realty's law firm continued in its capacity as counsel to Prison Realty and the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39"/>
          </w:cols>
          <w:pgMar w:left="220" w:top="281"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106</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special committee with respect to the consideration of strategic alternatives. In November 1999, the board of directors of CCA subsequently engaged counsel to the CCA board.</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the last two weeks of October, Merrill Lynch engaged in discussions with the various firms or companies who had received information from the companies, including the Fortress/ Blackstone investment group. Merrill Lynch received a total of four written proposals, one from the Fortress/Blackstone investment group, one from a private equity investment firm and two alternative proposals from a public company.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the final week of October and during the first few days of November, representatives of Merrill Lynch engaged in numerous discussions with the members of the special committee and its advisors, as well as Prison Realty's legal, tax and accounting advisors regarding the terms of the various proposals. In addition, Merrill Lynch was specifically instructed by the special committee to explore certain "standalone" alternatives in greater detail in an effort to determine the capital requirements of Prison Realty and the liquidity needs of CCA, as well as the viability of the companies and their ability to continue operating without an equity investment.</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proposals received were based on varying assumptions as to Prison Realty's dividend requirements. During this period, the Prison Realty board and the special committee continued discussions with Merrill Lynch and Prison Realty's legal, tax and accounting advisors as to the form of, and the timing and amount of dividend payments required to be made by Prison Realty, including the requirement to distribute the accumulated earnings and profits of Old CCA to which Prison Realty succeeded in the 1999 Merger.</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special committee held a meeting on Thursday, November 4, 1999 to review the proposals which Merrill Lynch had evaluated as offering the best alternatives for Prison Realty. The representatives of Merrill Lynch distributed materials to each person at the meeting summarizing Merrill Lynch's analysis of the strategic alternatives available to Prison Realty and CCA, based on the following objectives: (i) maximizing Prison Realty stockholder value; (ii) improving financial stability; (iii) reducing the cost of capital; and (iv) increasing the availability of capital. Merrill Lynch reviewed the four proposals which had been received and presented its financial evaluation of each proposal. Merrill Lynch also informed the special committee that it had performed a financial evaluation of certain standalone alternatives in which neither Prison Realty nor CCA would complete a transaction with a strategic investor, and that based on its review, the standalone alternatives were not the best options due to, among other things, the negative impact they would have on Prison Realty's ability to restructure its existing debt, and accordingly, Prison Realty and CCA should consider and choose among one of the four proposals received from the potential strategic partners. At the time Wasserstein Perella delivered its opinion to the independent committee, it concluded, based on information provided to it, that the standalone alternatives were not feasible.</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Following the November 4, 1999 meeting, the special committee engaged in discussions with its legal, tax and accounting advisors and with the representatives of Merrill Lynch in an effort to determine which of the four proposals provided the best alternative for Prison Realty. The special committee and the independent committee decided that the proposals submitted to Merrill Lynch by the Fortress/Blackstone investment group and by an additional proposed private equity investor provided better opportunities to Prison Realty and its stockholders than the two alternative proposals presented by the public company. In addition, when invited to make a presentation to the special committee regarding its alternative proposals, the public company indicated that it had decided to withdraw from the process and not make any definitive offer to Prison Realty. Representatives of the Fortress/Blackstone investment group and the other proposed private equity investor were subsequently invited to give presentations to the special committee and the independent committee regarding their respective proposals. The Fortress/Blackstone investment group and the additional</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39"/>
          </w:cols>
          <w:pgMar w:left="220" w:top="281"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107</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proposed investor accepted the invitation and on November 9 and 11, the special committee and the independent committee and their advisors heard presentations from the two prospective investor groups. During the presentations, representatives from both investor groups addressed the special committee and the independent committee regarding their respective proposals, investment philosophy and perspective regarding Prison Realty's REIT status and dividend requirements and each responded to various questions from the directors regarding the same. At the Fortress/Blackstone presentation, representatives of Fortress/Blackstone described their proposal as contemplating an investment of $250.0 million through the purchase of convertible preferred stock at a conversion price of $10.00 per share and the purchase of warrants to purchase shares of Prison Realty's common stock at an exercise price of $12.00 per share. Fortress/Blackstone's proposal also contemplated that Prison Realty maintain REIT status through 1999. Having observed and discussed the presentations made by the representatives of the proposed investor groups, the special committee instructed Merrill Lynch to solicit final proposals from each.</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special committee and independent committee held a special joint meeting, and the Prison Realty board held a meeting immediately following this joint meeting, on Tuesday, November 16, 1999, at which the representatives of Merrill Lynch reviewed the status of the most recent proposals submitted by the two proposed investor groups. While the proposals were similar in many respects, the Prison Realty board and the special and independent committees observed that the proposal from the investor group other than Fortress/Blackstone contained a continuous adjustment feature to the conversion rate, based on the trading price of Prison Realty's common stock during a certain period following the closing of the proposed transaction. Merrill Lynch then informed the special committee and independent committee that the Fortress/Blackstone investment group had conditioned their most recent proposal on the requirement that the companies enter into an exclusivity agreement with Fortress/Blackstone. Representatives of Merrill Lynch further indicated that it was their belief that Fortress/Blackstone was significantly further along in the due diligence process and were more likely to enter into a definitive agreement within the necessary time constraints created by Prison Realty's distribution requirements. Based on this development, and on Merrill Lynch's belief that the other potential investor would remain interested in an investment in Prison Realty and would be willing to proceed should the Fortress/Blackstone investment group fail to do so, Merrill Lynch recommended that the companies enter into an exclusivity agreement with Fortress/Blackstone. As a result, Prison Realty and CCA subsequently entered into an exclusivity arrangement with Fortress/Blackstone for a period ending on December 3, 1999.</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During the exclusivity period, representatives of the companies, including the special committee, along with their counsel and Merrill Lynch, negotiated the draft purchase agreement with representatives of Fortress/Blackstone and their counsel and financial advisors. On December 3, 1999, the exclusivity agreement expired. Despite this expiration, the parties continued to negotiate the draft purchase agreement. On December 4, 1999, Fortress/Blackstone advised Prison Realty that for a variety of reasons, including the fact that the third quarter earnings results for the companies on a combined basis were significantly below the projected financial performance for the companies and CCA's liquidity concerns were greater than originally estimated, they were not prepared to proceed with the transaction as proposed. In order to move quickly to complete a transaction, the special committee advised Merrill Lynch to reestablish communications with the other proposed investors, including the public company, in addition to continuing to pursue the proposal with Fortress/ Blackstone. During this period, the Prison Realty board received a revised proposal from Fortress/ Blackstone which (i) increased the total amount of the investment from $250.0 million to $350.0 million (as required by the proposed lending group), (ii) decreased the conversion price of the convertible preferred stock (from $10.00 to $8.00) and the exercise price of the warrants (from $12.00 to $10.00), (iii) increased the fees to be paid to Fortress/Blackstone in connection with the transaction reflecting the increase in the proposed equity investment, (iv) added an adjustment to the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39"/>
          </w:cols>
          <w:pgMar w:left="220" w:top="281"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108</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conversion price of the convertible preferred stock and warrants in the event certain payments made by Prison Realty in connection with certain stockholder litigation exceed $50.0 million, (v) limited the cash consideration to be paid for CCA, PMSI and JJFMSI, and (vi) required that Prison Realty submit for stockholder vote the election of subchapter C corporation status in lieu of REIT status for calendar year 1999, which would result in Prison Realty's not paying further dividends on its common stock and Prison Realty being required to pay federal income taxes on its earnings for 1999. Moreover, in view of the continuing liquidity needs of Prison Realty, Fortress/Blackstone's revised proposal required that no further distributions be made. In response to this proposal, the special committee and management of Prison Realty solicited a revised proposal from the other potential investor. While the other potential investor was willing to consider the transaction, and in fact orally proposed a transaction which was on substantially similar economic terms to Fortress/Blackstone's proposal, the other potential investor's proposal still contained the continuous adjustment feature to the conversion rate of the convertible preferred stock and required a period of additional due diligence prior to the execution of a definitive agreement. On December 6, 1999, the special committee decided to pursue Fortress/Blackstone's revised proposal rather than the other group's revised proposal after concluding, (i) that the companies should raise between $300.0 and $350.0 million in equity to address their liquidity needs and meet the demands of the proposed lending group, (ii) that the dividend rate on the convertible preferred stock proposed by Fortress/Blackstone was lower than the dividend rate on the convertible preferred stock proposed by the other investor, and (iii) the conversion price on the convertible preferred stock proposed by Fortress/Blackstone was higher than the conversion price of the convertible preferred stock proposed by the other investor. In addition, after consultation with its advisors, the independent committee concurred with this decision. However, as a condition to their decision to pursue Fortress/Blackstone's proposal, the special committee and the independent committee insisted that the shareholders of Prison Realty be allowed to participate in the proposed investment through a rights offering in which Prison Realty stockholders would be able to purchase up to $75.0 million in convertible securities with the same economic terms as offered to Fortress/Blackstone.</w:t>
      </w:r>
    </w:p>
    <w:p>
      <w:pPr>
        <w:spacing w:after="0" w:line="200" w:lineRule="exact"/>
        <w:rPr>
          <w:sz w:val="20"/>
          <w:szCs w:val="20"/>
          <w:color w:val="auto"/>
        </w:rPr>
      </w:pPr>
    </w:p>
    <w:p>
      <w:pPr>
        <w:spacing w:after="0" w:line="31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Prison Realty board, together with the special and independent committees, convened on Sunday, December 12, 1999, in order to receive a presentation from Merrill Lynch regarding its opinion with respect to the fairness of the proposed Fortress/Blackstone equity investment to Prison Realty and its stockholders from a financial point of view. The representatives of Merrill Lynch reviewed the latest terms of Fortress/Blackstone's proposal with the members of the special committee and the Prison Realty board and also discussed the reasoning and analysis utilized in reaching their conclusion that maintaining REIT status was not in the best interests of Prison Realty and would not maximize stockholder value. At this meeting, Prison Realty's counsel provided the members of the committees and the board with a detailed summary of the terms of the most recent drafts of the purchase agreement and other documents prepared in connection with the transactions. Following this discussion, representatives of Merrill Lynch reviewed with the Prison Realty board and the special committee an analysis of the strategic alternatives available to the companies. This discussion included an overview of the companies' process in reviewing the strategic alternatives to date, as well as an analysis of the potential advantages and disadvantages of Fortress/Blackstone's proposal, the earlier proposal from the other investor group and the standalone strategy. This meeting was adjourned to provide Merrill Lynch with additional time to finalize the terms of the new credit facility to be obtained in connection with this transaction and to analyze the companies' ability to comply with certain financial covenants contained in the commitment letter. In addition, representatives of Wasserstein Perella reviewed with the independent committee its analysis of the feasibility of the standalone alternatives and the proposed equity investment.</w:t>
      </w:r>
    </w:p>
    <w:p>
      <w:pPr>
        <w:spacing w:after="0" w:line="345"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In assessing whether the companies would be able to meet certain earnings requirements contained in the credit facility commitment letter, the companies and Fortress/Blackstone determined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39"/>
          </w:cols>
          <w:pgMar w:left="220" w:top="28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109</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that the fourth quarter earnings results of the combined companies would also be significantly below the projected financial performance for the companies. Fortress/Blackstone advised the special committee and the board that based on the revised earnings estimates, they would be willing to proceed with their proposed investment only if the conversion price of the convertible preferred stock was reduced to $6.50, the warrant exercise price was reduced to $7.50 and the companies agreed to attempt to settle certain existing stockholder litigation matters prior to closing. In addition, Fortress/ Blackstone and the special committee and the Prison Realty board discussed certain changes with respect to Prison Realty's management and the operation of Prison Realty following the completion of the transaction. Based on these discussions, Prison Realty's board determined that it should make certain changes in its management, including changes in management prior to the completion of any transaction and the restructuring of Prison Realty's board of directors subsequent to the closing of the transaction.</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Because the proposal by Fortress/Blackstone required that Prison Realty not elect REIT status for 1999, the tax advisors to Prison Realty began at this time to focus on what additional distributions, if any, Prison Realty would have to make in 1999 to retain the option of electing REIT status should the equity investment and the related restructuring for any reason not be completed. To elect REIT status for 1999, Prison Realty has to meet two distribution requirements. First, it has to distribute all of the accumulated earnings and profits of Old CCA, and second, it has to distribute 95% of its 1999 REIT taxable income. Under certain ordering rules contained in the Code, distributions by Prison Realty during 1999 were applied first to the earnings and profits distribution requirement with the excess, if any, being applied to the 95% distribution requirement.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certain relief provisions contained in the Code, Prison Realty's tax advisors concluded that Prison Realty could meet the 95% distribution requirement as late as December 31, 2000, so long as certain conditions were satisfied. They also concluded, however, that these relief provisions were not available with respect to the earnings and profits distribution requirement and that Prison Realty would have to satisfy the earnings and profits distribution requirement not later than January 31, 2000. Therefore, Prison Realty had to determine whether its distributions in 1999 were sufficient to satisfy the earnings and profits distribution requirement and, if not, the amount of additional distributions it would have to make.</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 that time, Prison Realty had made 1999 distributions of approximately $217.7 million. Prison Realty estimated the accumulated earnings and profits of Old CCA to be approximately $235.0 million. The accumulated earnings and profits of Old CCA consisted generally of two components, the first being earnings and profits as they then existed and the second being a "cushion" amount to allow for possible adjustments to earnings and profits by the IRS. It was necessary to include "cushion" amounts in the calculation of earnings and profits, since it was not clear under the Code that Prison Realty could make remedial distributions if the IRS were later to make adjustments increasing Old CCA's earnings and profits. Given this estimate of the earnings and profits and the amount of Prison Realty's distributions to date, the Prison Realty board determined preliminarily to pay a fourth quarter dividend of approximately $20.0 million and began discussing the form and timing of the dividend and the concern that Prison Realty did not have sufficient liquidity to pay such dividend in cash.</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December 17, 1999, President Clinton signed into law the Work Incentive Improvements Act of 1999 (the "WIIA"). The WIIA included provisions relating to REITs and specifically contained relief provisions for REITs which inherit subchapter C corporation earnings and profits. Under these relief provisions, if a REIT inherits subchapter C corporation earnings and profits and the IRS later makes adjustments to increase those earnings and profits, the REIT may at that time make additional distributions to eliminate the amount of the increase. In light of this legislation, and because Prison Realty had already distributed in 1999 amounts in excess of Old CCA's actual accumulated earnings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39"/>
          </w:cols>
          <w:pgMar w:left="220" w:top="28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110</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and profits (excluding the "cushion" amounts), Prison Realty and Fortress/Blackstone determined that no additional distributions were necessary at that time for Prison Realty to maintain the option of electing REIT status for 1999. Moreover, in view of the continuing liquidity needs of Prison Realty, Fortress/Blackstone required that no further distributions be made.</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Given these circumstances, Prison Realty determined that it would request an automatic extension of time to file its 1999 tax return from March 15, 2000 to September 15, 2000 and thus defer its election to be taxed as a REIT for 1999 until September 2000, while paying no further dividends on its common stock in the interim. Accordingly, by obtaining an extension, Prison Realty would retain the ability to elect REIT status while awaiting the outcome of any required stockholder vote on Prison Realty's determination not to elect REIT status. If stockholder approval were not obtained, then Prison Realty could still take such actions prior to or upon filing its 1999 tax return as may be necessary to elect REIT status for 1999, including declaring sufficient dividends with respect to its 1999 taxable year and filing an election to be taxed as a REIT for 1999. Because of liquidity constraints, however, Prison Realty determined preliminarily that in such event any dividends paid for 1999 would be paid in whole or in part in the form of securities.</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Prison Realty board and the special and independent committees reconvened on Wednesday, December 22, 1999, at which time representatives of Merrill Lynch provided an update on certain revised terms of Fortress/Blackstone's proposal and the status of the commitment for the new credit facility and discussed the strategy to be employed by Prison Realty with respect to certain pending stockholder litigation. The meeting was then subsequently adjourned again until Sunday, December 26, 1999, to provide the representatives of Merrill Lynch and the members of the special committee and their counsel with sufficient time to negotiate the final terms of the proposed transaction.</w:t>
      </w:r>
    </w:p>
    <w:p>
      <w:pPr>
        <w:spacing w:after="0" w:line="17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Sunday, December 26, 1999, representatives of Merrill Lynch made their final presentation to the special committee and the Prison Realty board and delivered their oral opinion, which opinion was subsequently confirmed in a written opinion, to the Prison Realty board that, based on the matters presented to the Prison Realty board and as set forth in its opinion, as of the date of the opinion, the equity investment contemplated by the Fortress/Blackstone proposal was fair from a financial point of view to Prison Realty and its stockholders. They also informed the Prison Realty board that they were delivering an opinion to the CCA board in connection with the merger and related transactions. Counsel to the Prison Realty board and the special committee then summarized the terms of the draft securities purchase agreement relating to the equity investment contemplated by the Fortress/Blackstone proposal, including the revised conversion price of the preferred shares and the revised exercise price of the warrants. Merrill Lynch also reconfirmed its conclusion that Prison Realty's standalone alternatives did not represent the best options available to Prison Realty at that time. After a full discussion, the members of the special committee then approved the equity investment contemplated by the Fortress/Blackstone proposal, the merger and the transactions contemplated thereby, and recommended the same for the review of and approval by the independent committee and the full Prison Realty board. Wasserstein Perella delivered its oral opinion, which opinion was subsequently confirmed in a written opinion, to the independent committee to the effect that, based on the matters presented to the independent committee and as set forth in its opinion, as of the date of the opinion, the equity investment contemplated by the Fortress/Blackstone proposal was fair, from a financial point of view, to Prison Realty and its stockholders. After a full discussion of that presentation and the terms of the transactions, the members of the independent committee then unanimously approved the equity investment contemplated by the Fortress/Blackstone proposal and the related restructurings, and recommended the same for approval by the Prison Realty board. After a full discussion, the Prison Realty board, with Jean-Pierre Cuny and Michael W. Devlin abstaining, approved the equity investment contemplated by the Fortress/Blackstone proposal, the</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39"/>
          </w:cols>
          <w:pgMar w:left="220" w:top="281"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5"/>
          <w:szCs w:val="15"/>
          <w:color w:val="auto"/>
        </w:rPr>
        <w:t>111</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merger and the transactions contemplated thereby and resolved to recommend the same for approval by the stockholders of Prison Realty.</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 securities purchase agreement with Fortress/Blackstone and the merger agreement were executed on Sunday, December 26, 1999. The equity investment and the related restructurings contemplated by the Fortress/Blackstone proposal were publicly announced on Monday, December 27, 1999.</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Throughout the month of January 2000 and the first two weeks of February 2000, Prison Realty and Fortress/Blackstone worked together on the preparation of preliminary proxy materials to be filed with the SEC with respect to a special meeting of Prison Realty's stockholders to be held in the second quarter of 2000 to approve the transactions contemplated by the Fortress/Blackstone proposal. At the same time, Prison Realty was preparing a registration statement to be filed with the SEC with respect to the registration of shares of Prison Realty common stock to be issued to employee shareholders of CCA, PMSI and JJFMSI in the merger transactions. On February 17, 2000, Prison Realty filed the preliminary proxy materials with the SEC.</w:t>
      </w:r>
    </w:p>
    <w:p>
      <w:pPr>
        <w:spacing w:after="0" w:line="17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Subsequently, on Wednesday, February 23, 2000, the Prison Realty board of directors received an unsolicited proposal from Pacific Life regarding a transaction intended to serve as an alternative to the equity investment and restructuring transactions led by Fortress/Blackstone. Pacific Life, the beneficial owner of approximately 4.5 million shares of Prison Realty common stock, an affiliate of a limited partner and an affiliate of the general partner of the holder of the $30.0 million 7.5% convertible, subordinated notes, proposed an equity investment in Prison Realty of $200.0 million and a restructuring of Prison Realty in which CCA, PMSI and JJFMSI would combine with Prison Realty under terms substantially similar to those proposed by Fortress/Blackstone. Specifically, pursuant to the terms of the Pacific Life proposal, Prison Realty would conduct a rights offering in which it would offer its common stockholders the right to purchase up to $200.0 million in shares of Prison Realty common stock at a purchase price of the lower of $4.00 per share or 75% of the average market price for a specified number of trading days prior to the commencement of the offering, with Pacific Life purchasing an amount of newly-issued series of convertible preferred stock equal to the amount by which the rights offering subscriptions were less than $200.0 million. The shares of the convertible preferred stock would be convertible into shares of Prison Realty common stock at a conversion price equal to the rights offering subscription price and would pay a 6% cash dividend and a 4% paid-in-kind dividend per year for the first three years and a 10% cash dividend per year thereafter. In consideration of this commitment, Pacific Life would receive warrants to purchase Prison Realty common stock, with such warrants being exercisable for a period of 15 years at an exercise price equal to 125% of the rights offering purchase price, or $5.00 per share. Also pursuant to the proposal, Prison Realty would (i) elect to qualify as a REIT with respect to its 1999 taxable year, and would distribute an undetermined amount of convertible, preferred securities in satisfaction of the REIT distribution requirements, and</w:t>
      </w:r>
    </w:p>
    <w:p>
      <w:pPr>
        <w:spacing w:after="0" w:line="178" w:lineRule="exact"/>
        <w:rPr>
          <w:sz w:val="20"/>
          <w:szCs w:val="20"/>
          <w:color w:val="auto"/>
        </w:rPr>
      </w:pPr>
    </w:p>
    <w:p>
      <w:pPr>
        <w:ind w:right="3239" w:firstLine="10"/>
        <w:spacing w:after="0" w:line="256" w:lineRule="auto"/>
        <w:tabs>
          <w:tab w:leader="none" w:pos="437"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combine with CCA, PMSI and JJFMSI on the same terms as proposed by Fortress/Blackstone. On Thursday, February 24, 2000, pursuant to the terms of the Fortress/Blackstone securities purchase agreement, Prison Realty notified Fortress/ Blackstone of Prison Realty's receipt of the unsolicited proposal from Pacific Life and the material terms of the transaction contemplated thereby.</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Friday, February 25, 2000, the Prison Realty board of directors, together with the special committee and the independent committee, held a special joint meeting for the purpose of reviewing the Pacific Life proposal and to determine whether such proposal merited further consideration from the Prison Realty board and its respective financial, legal, and accounting advisors. After considerable discussion regarding the Pacific Life proposal, the Prison Realty board and the special and independent committees determined that the Pacific Life proposal appeared to have sufficient credibility to require that the board and the committees, in the exercise of their fiduciary duties,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39"/>
          </w:cols>
          <w:pgMar w:left="220" w:top="281"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112</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request that their respective financial and legal advisors review the terms of the Pacific Life proposal and report to the board and the committees on their findings. Following this meeting, information regarding the Pacific Life proposal was disseminated to the financial advisors of the board and the committees, who were instructed to review the terms of the Pacific Life proposal and compare such terms with those set forth in the Fortress/Blackstone securities purchase agreement. On February 25, 2000, Pacific Life also publicly announced its submission of the proposal to Prison Realty, as well as certain terms of the proposal.</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Sunday, February 27, 2000, the Prison Realty board held another joint meeting with the special and independent committees at which representatives of each of Merrill Lynch and Wasserstein Perella were present. Representatives from each of Merrill Lynch and Wasserstein Perella made a presentation outlining and analyzing the economic terms of the Pacific Life proposal. Following the presentations by Merrill Lynch and Wasserstein Perella, the members of the Prison Realty board and the special and independent committees engaged in a discussion with management and their respective advisors regarding the merits of the Pacific Life proposal compared to the terms of the Fortress/Blackstone securities purchase agreement and the fiduciary duties of the board with respect to its consideration of the proposal. Based on these deliberations, the board and the special and independent committees agreed that Prison Realty should commence negotiations with Pacific Life in order to reach an agreement on more favorable terms than those contemplated by the Fortress/Blackstone securities purchase agreement. At the February 27 meeting, it was also determined that Wasserstein Perella should be engaged by the full board as its financial advisor along with Merrill Lynch for the purpose of negotiating with Pacific Life. Due to the fact that the interests of the full board were aligned with the interests of the independent committee, Wasserstein Perella's dual representation of the full board and the independent committee was deemed acceptable.</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Following this meeting, representatives of the Prison Realty board contacted representatives of Pacific Life regarding the possibility of completing a restructuring of Prison Realty combined with an equity investment by Pacific Life. Negotiations regarding the terms of the proposed equity investment ensued between representatives of Prison Realty and Pacific Life. Following the board's decision to commence negotiations with Pacific Life, Prison Realty and Fortress/Blackstone amended the terms of the Fortress/Blackstone securities purchase agreement to clarify the provisions governing Fortress/ Blackstone's right to match the terms of any superior unsolicited proposals for an equity investment in and restructuring of Prison Realty. At the same time, representatives of Prison Realty continued negotiations with representatives of Pacific Life in an attempt to reach an agreement for an equity investment and restructuring which would be more favorable to Prison Realty and its shareholders than the transactions contemplated by the Fortress/Blackstone securities purchase agreement. On Tuesday, February 29, 2000, Prison Realty publicly announced its receipt of the Pacific Life proposal and that, after reviewing the Pacific Life proposal with its financial and legal advisors, its board of directors had determined that it was appropriate to commence negotiations with Pacific Life regarding a potential transaction. On Wednesday, March 1, 2000, Prison Realty filed a Current Report on Form 8-K (File no. 0-25245) with the SEC containing the full text of the Pacific Life proposal, as well as a copy of the amendment to the Fortress/Blackstone securities purchase agreement.</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Wednesday, March 22, 2000, the Prison Realty board held a special joint meeting with the special and independent committees, at which representatives of Pacific Life were in attendance. The representatives of Pacific Life made a presentation to the board and the committees regarding the status of its proposal, its investment philosophy, its perspective regarding Prison Realty's REIT status and the distribution requirements relating thereto and the prospects of refinancing Prison Realty's existing credit facility, and they responded to various questions from the members of the Prison Realty board and the committees regarding the same. Having observed and discussed the presentations made by the representatives of Pacific Life, the board, together with the special and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39"/>
          </w:cols>
          <w:pgMar w:left="220" w:top="281"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113</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independent committees, instructed their respective financial advisors to solicit a final proposal from Pacific Life so that Prison Realty could make a determination whether to enter into a definitive agreement with Pacific Life which encompassed the terms of its proposal.</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Also, on Wednesday, March 22, 2000, the Prison Realty board received an unsolicited proposal from an investment banking firm, on behalf of a competitor of the companies, outlining a proposed combination of Prison Realty, CCA, PMSI, JJFMSI with the competitor. Under this proposal, the surviving company would be managed by the existing management of the competitor.</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late March 2000, Prison Realty management conducted a preliminary review of the companies' anticipated combined financial results for the first quarter of 2000, and concluded that there was a substantial likelihood that the companies would not satisfy certain financial covenants contained in the Fortress/Blackstone securities purchase agreement and related bank commitment letter related to the companies' consolidated combined first quarter EBITDA. During this time, representatives of Fortress/Blackstone reviewed the status of the companies' financial results for the fourth quarter of 1999, as well as the status of the audits of the companies' year-end financial statements. Fortress/Blackstone was informed at this time that fourth quarter results were lower than expected and that it was anticipated that first quarter results would also be lower than expected, and that as such, it was unlikely that the companies would be able to satisfy the first quarter EBITDA covenants contained in the Fortress/Blackstone securities purchase agreement and in the related CSFB bank financing commitment letter issued in connection therewith. In light of the actual and anticipated financial results, management of the companies asked Fortress/Blackstone to confirm (i) whether Fortress/Blackstone intended to waive any breach of such covenants and consummate the transactions contemplated by the Fortress/Blackstone securities purchase agreement, and (ii) whether CSFB was willing to waive any breach of the covenant set forth in its commitment letter. The companies received no definitive response from Fortress/Blackstone or representatives of CSFB to these inquiries. Accordingly, on March 31, 2000, Prison Realty requested in writing that Fortress/Blackstone confirm to the companies in writing (i) whether Fortress/Blackstone intended to waive the breach of such covenants and consummate the transactions contemplated by the Fortress/ Blackstone securities purchase agreement, and (ii) whether CSFB was willing to waive the breach of the covenant set forth in its commitment letter.</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Monday, April 3, 2000, the Prison Realty board received the final terms of the proposal from Pacific Life. Following the delivery of the final proposal to Prison Realty, on Wednesday, April 5, 2000, Pacific Life delivered to the Prison Realty board a securities purchase agreement, executed by representatives of Pacific Life, which incorporated the terms of the final Pacific Life proposal previously delivered. Additionally, on April 5, 2000, Prison Realty received a written reply to its March 31, 2000 letter from Fortress/Blackstone in which Fortress/Blackstone stated that due to its and CSFB's need to complete additional due diligence on the companies' financial results and the reasons behind any actual or anticipated earnings shortfalls, it was currently uncertain as to whether it would proceed to close the transactions contemplated by the Fortress/Blackstone securities purchase agreement and whether CSFB would provide financing under the terms of its commitment letter in light of Prison Realty's anticipated failure to meet the EBITDA covenants. Upon receiving the executed securities purchase agreement from Pacific Life, Prison Realty and its financial and legal advisors reviewed the terms of the agreement with Pacific Life and its counsel and made certain revisions to the terms of the securities purchase agreement. Pacific Life subsequently provided the companies with an executed copy of the final revised agreement. Having received the final Pacific Life proposal and a final executed securities purchase agreement, and following the reply from Fortress/Blackstone, on Thursday, April 6, 2000, the Prison Realty board held a special joint meeting with the special and independent committees, together with their respective financial advisors, for the purpose of discussing the alternatives available to Prison Realty and deciding which, if any, proposal</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39"/>
          </w:cols>
          <w:pgMar w:left="220" w:top="281"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5"/>
          <w:szCs w:val="15"/>
          <w:color w:val="auto"/>
        </w:rPr>
        <w:t>114</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to approve. After discussing the proposal submitted by Prison Realty's competitor on March 22, 2000, the Prison Realty board and the special and independent committees determined that the proposal was not in the best interests of Prison Realty and its stockholders, as the proposal, among other things, contained no provision to provide Prison Realty with the capital required to address its liquidity concerns and to finance its business strategy. Representatives of both Merrill Lynch and Wasserstein Perella then made presentations regarding the transaction contemplated by the terms of the Pacific Life proposal. The members of the board and the committees then engaged in lengthy discussions with their financial advisors regarding the merits and disadvantages of the Pacific Life proposal and the agreement with Fortress/Blackstone, as well as the negotiating strategies which should be pursued with respect to each of Pacific Life and Fortress/Blackstone. Following such discussions, the Prison Realty board, together with the special and independent committees, determined that the terms of the Pacific Life proposal were superior to the terms set forth in the Fortress/Blackstone securities purchase agreement, and the adoption of the Pacific Life proposal, as set forth by the terms of the Pacific Life securities purchase agreement, was approved by the special and independent committees, and such proposal was subsequently submitted for the approval of, and approved and adopted by, the Prison Realty board. The members of the Prison Realty board then authorized representatives of Prison Realty (i) to contact Fortress/Blackstone and to notify their representatives, pursuant to the terms of the Fortress Blackstone securities purchase agreement, that the Prison Realty board had approved a superior unsolicited proposal and that Fortress/Blackstone had a period of five business days to match the terms of the Pacific Life proposal, and (ii) to execute the securities purchase agreement with Pacific Life if Fortress/Blackstone failed to match the terms of the Pacific Life proposal.</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copy of the Pacific Life securities purchase agreement was delivered to representatives of Fortress/Blackstone on Friday, April 7, 2000. Pursuant to the terms of the Fortress/Blackstone securities purchase agreement, Fortress/Blackstone had until midnight on Friday, April 14, 2000, to match the terms of the Pacific Life proposal. On Friday, April 14, 2000, representatives of Fortress/ Blackstone confirmed to the Prison Realty board that Fortress/Blackstone would not match the terms of the Pacific Life proposal.</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Sunday, April 16, 2000, the Prison Realty board, together with the special and independent committees, held a special joint meeting, in which representatives of Merrill Lynch and Wasserstein Perella participated, at which the members of the board were informed that Fortress/Blackstone had elected not to match the terms of the Pacific Life proposal. The representatives of Merrill Lynch and Wasserstein Perella then delivered their respective final fairness opinions with respect to the proposed equity investment by Pacific Life. The Prison Realty board reconfirmed its previous decision to authorize the execution of the Pacific Life securities purchase agreement based upon the fairness opinions delivered by Merrill Lynch and Wasserstein Perella. Upon authorization by the Prison Realty board, representatives of Prison Realty executed the Pacific Life securities purchase agreement, and delivered a letter to Fortress/Blackstone terminating the Fortress/Blackstone securities purchase agreement.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the final weeks of April and during the month of May, Prison Realty worked with representatives of Lehman to secure the necessary waiver of existing defaults under the bank credit facility so as to allow for additional borrowings by Prison Realty. At the same time the parties worked together to make certain amendments to the bank credit facility so as to provide for the comprehensive restructuring of the companies as provided for by Prison Realty's agreement with Pacific Life. During the course of these negotiations, Prison Realty contacted representatives from Pacific Life in order to obtain their input on the terms of the waivers and amendments. Specifically, in early May, Prison Realty presented Pacific Life with the terms of the waiver and amendment as proposed by Lehman. At that time, Pacific Life indicated to Prison Realty and Lehman that, among</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39"/>
          </w:cols>
          <w:pgMar w:left="220" w:top="281"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115</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other things, the amendments to the credit facility should include a four-year extension of the maturities of the loans outstanding under the facility. Pacific Life was reminded by Lehman that such an amendment would require the approval of 100% of the lenders under the bank credit facility (as opposed to 66.6% which was required for the amendments proposed by Prison Realty and Lehman) and that, in Lehman's opinion, such approval could not likely be obtained. Prison Realty and Lehman then continued to negotiate the term of the waiver and amendment and, in late May, submitted those terms, including an extension of the maturities as requested by Pacific Life, to the lenders under the bank credit facility for their approval.</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requisite percentage of the lenders under the bank credit facility did not approve the extension of maturities under the waiver and amendment as proposed by Prison Realty, but subsequently approved the waiver and amendment previously disclosed by Prison Realty and as described in this joint proxy statement/prospectus. Accordingly, Prison Realty obtained the waiver and amendment on June 9, 2000. Prison Realty publicly disclosed this event on June 12, 2000 and filed a Current Report on Form 8-K (File no. 0-25245) with the SEC containing the full text of the waiver and amendment, at which time it also submitted the waiver and amendment to Pacific Life in order to determine whether the terms of the waiver and amendment were reasonably acceptable to Pacific Life and therefore satisfied the condition contained in the securities purchase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the same time Prison Realty was negotiating with the lenders with respect to the waiver and amendment, Prison Realty was involved in settlement negotiations with representatives of the plaintiffs in the stockholder litigation pending against Prison Realty. In early May, the parties participated in a settlement conference. During the remainder of May and through the month of June, Prison Realty continued settlement discussions with representatives of the plaintiffs.</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Monday, June 12, 2000, Prison Realty forwarded a copy of the executed waiver and amendment to Pacific Life for its review and asked Pacific Life whether the terms of the waiver and amendment were acceptable to it and whether Pacific Life believed the waiver and amendment satisfied the condition contained in the Pacific Life securities purchase agreement that Prison Realty refinance or renew its bank credit facility on terms reasonably acceptable to Pacific Life. At the same time, Prison Realty, CCA, PMSI and JJFMSI contacted the outside shareholders of CCA, PMSI and JJFMSI and commenced negotiations with respect to the combination of the companies in accordance with the terms of the waiver and amendment. On Friday, June 16, 2000, Pacific Life informed Prison Realty in writing that it was unable to determine whether the terms of the waiver and amendment were acceptable to it at that time. During the week of June 19, 2000, Prison Realty provided Pacific Life with additional information, but was unable to obtain any assurances from Pacific Life that the terms of the waiver and amendment were acceptable to it and that the condition to the securities purchase agreement was satisfied. Also during the week of June 19, 2000, Prison Realty, CCA, PMSI and JJFMSI continued to negotiate with the outside shareholders of CCA, PMSI and JJFMSI regarding the termination of the existing merger agreement among the companies with respect to PMSI and JJFMSI in the event the outside shareholders determined not to sell their shares to Prison Realty and the combination of Prison Realty and CCA under the terms of the waiver and amendment.</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the week of June 25, 2000, Prison Realty reached an agreement with Baron regarding Prison Realty's purchase of the shares of CCA common stock held by Baron for non-cash consideration consisting of shares of Prison Realty common stock valued at $8.0 million. In consideration for Baron's consent to the merger (as necessary in order to effectuate the merger), Baron required that Prison Realty also issue Baron warrants to purchase $3.0 million in shares of Prison Realty common stock. Also during the week of June 25, 2000, Prison Realty indicated to Sodexho that it was willing to satisfy its previous contractual obligation to purchase the CCA shares held by it in the form of Prison Realty common stock valued at $8.0 million as required by Prison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39"/>
          </w:cols>
          <w:pgMar w:left="220" w:top="281"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116</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Realty's amended bank facility. In response to this offer, Sodexho informed Prison Realty that it should receive the same aggregate consideration as Prison Realty agreed to pay Baron. Prison Realty informed Sodexho that it was not willing to do so.</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Wednesday, June 28, 2000, the Prison Realty board, together with its special and independent committees, held a special joint meeting in which representatives of Merrill Lynch and Wasserstein Perella participated. At that meeting, the board and the committees engaged in a lengthy discussion of the likelihood that the transactions contemplated by the Pacific Life securities purchase agreement would be completed. The board and committee members were informed that Pacific Life had indicated that the terms of the waiver and amendment were currently not acceptable to it and that Pacific Life had provided no assurance that it would waive the condition in the securities purchase agreement. The board and the committee members also were informed that Pacific Life had indicated to Prison Realty its belief that Prison Realty had experienced a "material adverse change" under the terms of the Pacific Life securities purchase agreement and that, as a result, a condition to Pacific Life's obligation to complete the transactions contemplated by the securities purchase agreement would not be satisfied. The board and the committee members then discussed the fact that Pacific Life had provided no assurance that it would waive such condition. After a review of the status of Prison Realty's negotiations with representatives of the plaintiffs in certain outstanding stockholder litigation against Prison Realty, the board and the committee members discussed the fact that it was unlikely that the litigation would be settled in a manner satisfactory to Pacific Life prior to completion of the transactions contemplated by the Pacific Life securities purchase agreement. The board and committee members were then informed that Pacific Life had given no indication that it would waive the condition to its obligations under the securities purchase agreement that such litigation be settled in a manner satisfactory to it.</w:t>
      </w:r>
    </w:p>
    <w:p>
      <w:pPr>
        <w:spacing w:after="0" w:line="17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board and the committees then engaged in lengthy conversations regarding the restructuring transactions required under the waiver and amendment and the requirement that Prison Realty file preliminary proxy materials with the SEC on or before July 1, 2000. As a result of Pacific Life's unwillingness to provide the companies with any assurances with respect to its willingness to waive the conditions to its obligation to complete the transactions contemplated by the Pacific Life securities purchase agreement described herein, and the requirements of the waiver and amendment, on Wednesday, June 28, 2000, the Prison Realty board concluded that the completion of the transactions contemplated by the Pacific Life securities purchase agreement was unlikely and determined to enter into negotiations with Pacific Life with respect to a mutual termination of the Pacific Life securities purchase agreement. The Prison Realty board also approved the execution of the merger agreement with CCA and the filing of this joint proxy statement/prospectus pending termination of the Pacific Life securities purchase agreement. On Wednesday, June 28, 2000 the CCA board also determined to enter into negotiations with Pacific Life with respect to a mutual termination of the Pacific Life securities purchase agreement and approved the execution of the merger agreement with Prison Realty pending termination of the Pacific Life securities purchase agreement. Representatives of Prison Realty and CCA accordingly entered into negotiations with Pacific Life with respect to a mutual termination, and, on Friday, June 30, 2000, the companies and Pacific Life agreed to mutually terminate the Pacific Life securities purchase agreement.</w:t>
      </w:r>
    </w:p>
    <w:p>
      <w:pPr>
        <w:spacing w:after="0" w:line="344" w:lineRule="exact"/>
        <w:rPr>
          <w:sz w:val="20"/>
          <w:szCs w:val="20"/>
          <w:color w:val="auto"/>
        </w:rPr>
      </w:pPr>
    </w:p>
    <w:p>
      <w:pPr>
        <w:ind w:right="3679" w:firstLine="437"/>
        <w:spacing w:after="0" w:line="261" w:lineRule="auto"/>
        <w:rPr>
          <w:sz w:val="20"/>
          <w:szCs w:val="20"/>
          <w:color w:val="auto"/>
        </w:rPr>
      </w:pPr>
      <w:r>
        <w:rPr>
          <w:rFonts w:ascii="Courier New" w:cs="Courier New" w:eastAsia="Courier New" w:hAnsi="Courier New"/>
          <w:sz w:val="14"/>
          <w:szCs w:val="14"/>
          <w:color w:val="auto"/>
        </w:rPr>
        <w:t>On Friday, June 30, 2000, Prison Realty and CCA executed the merger agreement and Prison Realty filed preliminary proxy materials with the SEC.</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BOARD OF DIRECTORS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Thursday, August 26, 1999, the CCA board met with members of CCA's management to discuss, among other things, CCA's financial performance for the second quarter of 1999. After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39"/>
          </w:cols>
          <w:pgMar w:left="220" w:top="281"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5"/>
          <w:szCs w:val="15"/>
          <w:color w:val="auto"/>
        </w:rPr>
        <w:t>117</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reviewing CCA's revenues and net losses for the year-to-date, management of CCA informed the board that they expected CCA to experience continued cash shortfalls for the remainder of 1999 and 2000. The CCA board discussed the factors resulting in the shortfalls, including the terms of the contractual arrangements between CCA and Prison Realty. The CCA board also considered the requirement under Prison Realty's credit facility that CCA raise $25.0 million in additional equity or subordinated debt in order for Prison Realty to make certain required distributions to its shareholders by the end of 1999.</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Following the August 26 meeting, certain members of the CCA board met with representatives of Merrill Lynch, who had been selected by Prison Realty as its financial advisor to assist Prison Realty in satisfying the capital-raising requirements set forth in Prison Realty's credit facility. Based on these meetings, CCA selected Merrill Lynch as its financial advisor for the purpose of assisting CCA in raising capital to alleviate its liquidity concerns. During the first three weeks of September, representatives of Merrill Lynch worked with the management of each of CCA and Prison Realty and their advisors to develop financial models and analyses of the companies on a going-forward basis. Once these financial models were developed, Merrill Lynch initiated communications with various parties in an attempt to raise capital for CCA and Prison Realty.</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Merrill Lynch's efforts continued throughout the month of October and into November, a period during which representatives of Merrill Lynch received various proposals for investments in CCA and Prison Realty, although the substantial majority of the proposals received contemplated an investment in Prison Realty and a combination of Prison Realty, CCA, PMSI and JJFMSI into a single entity. After extensive discussions of these proposals with Prison Realty and Merrill Lynch, the CCA board and the Prison Realty board reached an agreement that the proposal submitted by the investors, which contemplated a substantial equity investment in Prison Realty and the merger of CCA, PMSI and JJFMSI with and into Prison Realty, presented the best alternative for the companies.</w:t>
      </w:r>
    </w:p>
    <w:p>
      <w:pPr>
        <w:spacing w:after="0" w:line="18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CCA board met on Friday, November 19, 1999, with representatives of Merrill Lynch. The CCA board considered the investors' request for an exclusivity agreement. Merrill Lynch informed the CCA board of its belief that another investor group would remain interested on comparable economic terms if the investors failed to complete the transaction or if the pending proposal was ultimately deemed to be unacceptable. Representatives of Merrill Lynch further indicated that it was their belief that the investors were significantly further along in the performance of their due diligence review and were more likely to close a transaction. Merrill Lynch recommended that CCA enter into the exclusivity agreement with the investors for a period ending on December 3, 1999. The CCA board approved the execution of the exclusivity agreement with the investors. At or about the same time, Prison Realty entered into the exclusivity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CCA board met again with representatives of Merrill Lynch on Wednesday, December 1, 1999. The CCA board considered and discussed the terms of the proposed merger agreement and the CCA merger. While there were material financial details to be completed, the CCA board considered the general form and nature of the proposed CCA merger. Of particular interest was the treatment to be accorded to the shareholders of CCA in connection with the CCA merger. On a preliminary basis, Merrill Lynch indicated that in their opinion the consideration to be paid to the shareholders of CCA in the CCA merger was fair, from a financial point of view, to the CCA shareholders. The CCA board received a report from the Prison Realty board regarding the status of the negotiations with the investors. Subject to receipt of additional financial and other relevant material terms, the CCA board, with Jean-Pierre Cuny abstaining, tentatively approved the general terms and structure of the CCA merger, as proposed. This conditional approval was subject to review by the CCA board of the additional financial terms and other information and the execution of all the relevant documents by Prison Realty, the investors, and all other affected parties. The CCA board then adjourned without closing the meeting in order to meet more promptly in case financial terms were received to be</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39"/>
          </w:cols>
          <w:pgMar w:left="220" w:top="281"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118</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considered. This meeting was reconvened on Friday, December 3, 1999, and adjourned to Monday, December 6, 1999. The December 6 meeting was adjourned and completed without further action.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Financial terms and other material information relevant to the CCA merger and the investors' proposal were subsequently delivered to the CCA board as received from Merrill Lynch and the investors. The CCA board reviewed and considered such information. In addition, representatives of Merrill Lynch communicated with the CCA board and on December 26, 1999 delivered their oral opinion that, based upon the matters presented to the CCA board and as set forth in its opinion, as of the date of the opinion, the CCA merger, taken as a whole, was fair, from a financial point of view, to CCA and it shareholders. After review and consideration, the CCA board, with Jean-Pierre Cuny abstaining, approved of the merger agreement, the CCA merger and certain related transactions.</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Wednesday, February 25, 2000, the Prison Realty board received an unsolicited proposal from Pacific Life regarding a transaction intended to serve as an alternative to the equity investment and restructuring transaction led by Fortress/Blackstone, which proposal had been reviewed by the board and special committee of Prison Realty. Early in April 2000, a copy of the proposed securities purchase agreement was distributed to the CCA board.</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Friday, April 14, 2000, the CCA board met with representatives of CCA management and with the Prison Realty board and representatives of Merrill Lynch, to consider the Pacific Life proposal. In considering the proposed transaction with Pacific Life, the CCA board noted, in particular, that the Pacific Life proposal treated CCA shareholders in the same manner as the Fortress/Blackstone proposal did since it adopted and incorporated the merger agreement between CCA and Prison Realty previously approved by the CCA board at its December 1, 1999, meeting. In the course of the meeting, the representatives of Merrill Lynch expressed the same view, noting that the consideration to be paid to the CCA shareholders, aside from Sodexho and Baron, would also be the same as proposed by Fortress/Blackstone, adding that Merrill Lynch believed that the transaction made sense for CCA equity holders. The CCA board then approved, with Jean-Pierre Cuny abstaining, going forward with the Pacific Life proposal, conditioned upon its subsequent acceptance by Prison Realty and, in connection with that approval, reaffirmed CCA's representations and warranties made in connection with the merger agreement at its December 1, 1999, meeting.</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Thursday, June 8, 2000, the CCA board met again to consider amendments to certain of its master agreements with Prison Realty as required by the lenders under Prison Realty's bank credit facility in order for Prison Realty to be granted a waiver and amendment with regard to certain existing defaults by Prison Realty under its credit facility. After a review by management and counsel for the benefit of the board of the effect of the proposed amendments, the board unanimously approved of the various amendments in order to allow Prison Realty to obtain the waiver and amendment.</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 subsequently obtained the waiver and amendment but, on Friday, June 16, 2000, was informed by Pacific Life that Pacific Life was unable to conclude that the terms of the waiver and amendment were acceptable to it or that the obtaining of the waiver and amendment, which was a condition precedent to its securities purchase agreement, had been satisfied. During that same week, Prison Realty management and CCA management continued negotiations with the outside shareholders of CCA, among others, regarding the terms of the merger agreement in light of Pacific Life proposal and the requirement of the waiver and amendment that the merger of CCA into Prison Realty be effected solely for a non-cash consideration. On the morning of Wednesday, June 28, 2000, the CCA board met again for the purposes of receiving an update on the status of the Pacific Life transaction and of a proposed reconsolidation of CCA with Prison Realty. In that meeting, the board was advised that: (i) at that point it was certain that the proposed investment by Pacific Life in Prison Realty would be terminated, and (ii) as an alternative, it had been proposed that Prison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0239"/>
          </w:cols>
          <w:pgMar w:left="220" w:top="281"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119</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Realty and CCA engage in a stand alone reconsolidation of their entities in accordance with the terms of an amended merger agreement. Attention then focused on the continuing requirement of Prison Realty's lenders that such a reconsolidation be effected for non-cash consideration and, in particular, upon the effect of this requirement upon Baron and Sodexho. After confirming that the proposed amended merger agreement involved no non-cash consideration for any CCA shareholder, and that the consideration be received by CCA shareholders remained essentially the same as had been proposed under both the Fortress/Blackstone and Pacific Life proposals, the board agreed to terminate the Pacific Life securities purchase agreement originally approved by the board at it's April 14, 2000, meeting and the merger agreement originally approved by the board at its December 1, 1999, meeting, each action conditioned upon Prison Realty taking the same action at its meeting later that day. After taking those actions, the CCA board then unanimously approved of the proposed amended merger agreement between Prison Realty and CCA.</w:t>
      </w:r>
    </w:p>
    <w:p>
      <w:pPr>
        <w:spacing w:after="0" w:line="332" w:lineRule="exact"/>
        <w:rPr>
          <w:sz w:val="20"/>
          <w:szCs w:val="20"/>
          <w:color w:val="auto"/>
        </w:rPr>
      </w:pPr>
    </w:p>
    <w:p>
      <w:pPr>
        <w:ind w:right="4279"/>
        <w:spacing w:after="0" w:line="234" w:lineRule="auto"/>
        <w:rPr>
          <w:sz w:val="20"/>
          <w:szCs w:val="20"/>
          <w:color w:val="auto"/>
        </w:rPr>
      </w:pPr>
      <w:r>
        <w:rPr>
          <w:rFonts w:ascii="Courier New" w:cs="Courier New" w:eastAsia="Courier New" w:hAnsi="Courier New"/>
          <w:sz w:val="15"/>
          <w:szCs w:val="15"/>
          <w:color w:val="auto"/>
        </w:rPr>
        <w:t>PRISON REALTY'S REASONS FOR THE PROPOSED RESTRUCTURING TRANSACTIONS; RECOMMENDATION OF PRISON REALTY'S BOARD OF DIRECTORS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Prison Realty board and its special and independent committees believe that the restructuring is fair to and in the best interests of Prison Realty's stockholders. The Prison Realty board and its special and independent committees also believe that the transactions will create short-term shareholder value by allowing for the combined cash flows from operations of Prison Realty and CCA to service the immediate financial and liquidity needs of the companies and avoiding a filing by Prison Realty and/or CCA under Chapter 11 of the Federal Bankruptcy Code which could adversely impact Prison Realty's and CCA's relationships with key government entities. Additionally, the Prison Realty board and its special and independent committees believe that the transactions will create long-term shareholder value by providing the combined company with a more simplified and stable operating structure. Moreover, the Prison Realty board believes the combination of the companies and the restructuring is an essential step to the continued viability of each company and the successful resolution of the companies' financial situation.</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Prison Realty board and its special and independent committees have approved the restructuring and have recommended that stockholders of Prison Realty vote for the transactions required to complete the restructuring, including amendments to Prison Realty's charter and the merger and related transactions. In reaching this decision, the Prison Realty board and its special and independent committees consulted with members of management of each of Prison Realty, CCA, PMSI and JJFMSI, as well as financial advisors, legal counsel and accountants of the companies, and considered a number of factors.</w:t>
      </w:r>
    </w:p>
    <w:p>
      <w:pPr>
        <w:spacing w:after="0" w:line="16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making their determination with respect to the restructuring, the Prison Realty board, the special committee and the independent committee considered the following factors:</w:t>
      </w:r>
    </w:p>
    <w:p>
      <w:pPr>
        <w:spacing w:after="0" w:line="174" w:lineRule="exact"/>
        <w:rPr>
          <w:sz w:val="20"/>
          <w:szCs w:val="20"/>
          <w:color w:val="auto"/>
        </w:rPr>
      </w:pPr>
    </w:p>
    <w:p>
      <w:pPr>
        <w:jc w:val="both"/>
        <w:ind w:left="700" w:right="3319" w:hanging="253"/>
        <w:spacing w:after="0" w:line="235" w:lineRule="auto"/>
        <w:tabs>
          <w:tab w:leader="none" w:pos="7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 determined that combining Prison Realty and CCA and operating as a subchapter C corporation is the structure which will create the most value for Prison Realty stockholders.</w:t>
      </w:r>
    </w:p>
    <w:p>
      <w:pPr>
        <w:spacing w:after="0" w:line="173" w:lineRule="exact"/>
        <w:rPr>
          <w:rFonts w:ascii="Courier New" w:cs="Courier New" w:eastAsia="Courier New" w:hAnsi="Courier New"/>
          <w:sz w:val="15"/>
          <w:szCs w:val="15"/>
          <w:color w:val="auto"/>
        </w:rPr>
      </w:pPr>
    </w:p>
    <w:p>
      <w:pPr>
        <w:ind w:left="700" w:right="3239" w:hanging="253"/>
        <w:spacing w:after="0" w:line="234" w:lineRule="auto"/>
        <w:tabs>
          <w:tab w:leader="none" w:pos="7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lenders required the combination with CCA as a condition to providing the waiver and amendment.</w:t>
      </w:r>
    </w:p>
    <w:p>
      <w:pPr>
        <w:spacing w:after="0" w:line="173" w:lineRule="exact"/>
        <w:rPr>
          <w:rFonts w:ascii="Courier New" w:cs="Courier New" w:eastAsia="Courier New" w:hAnsi="Courier New"/>
          <w:sz w:val="15"/>
          <w:szCs w:val="15"/>
          <w:color w:val="auto"/>
        </w:rPr>
      </w:pPr>
    </w:p>
    <w:p>
      <w:pPr>
        <w:ind w:left="700" w:right="3399" w:hanging="253"/>
        <w:spacing w:after="0" w:line="236" w:lineRule="auto"/>
        <w:tabs>
          <w:tab w:leader="none" w:pos="7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Combining Prison Realty and CCA eliminates the potential conflicts of interest which have previously existed and adversely affected Prison Realty's credibility in the capital markets, including those conflicts arising out of the landlord-tenant and debtor-creditor relationship between Prison Realty and CCA.</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39"/>
          </w:cols>
          <w:pgMar w:left="220" w:top="281"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5"/>
          <w:szCs w:val="15"/>
          <w:color w:val="auto"/>
        </w:rPr>
        <w:t>120</w:t>
      </w:r>
    </w:p>
    <w:p>
      <w:pPr>
        <w:spacing w:after="0" w:line="173" w:lineRule="exact"/>
        <w:rPr>
          <w:sz w:val="20"/>
          <w:szCs w:val="20"/>
          <w:color w:val="auto"/>
        </w:rPr>
      </w:pPr>
    </w:p>
    <w:p>
      <w:pPr>
        <w:ind w:left="600" w:right="3499" w:hanging="258"/>
        <w:spacing w:after="0" w:line="235" w:lineRule="auto"/>
        <w:tabs>
          <w:tab w:leader="none" w:pos="60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1999 Merger, trading prices for shares of REITs have suffered in the stock market, making it more difficult for REITs to raise equity or debt capital.</w:t>
      </w:r>
    </w:p>
    <w:p>
      <w:pPr>
        <w:spacing w:after="0" w:line="173" w:lineRule="exact"/>
        <w:rPr>
          <w:rFonts w:ascii="Courier New" w:cs="Courier New" w:eastAsia="Courier New" w:hAnsi="Courier New"/>
          <w:sz w:val="15"/>
          <w:szCs w:val="15"/>
          <w:color w:val="auto"/>
        </w:rPr>
      </w:pPr>
    </w:p>
    <w:p>
      <w:pPr>
        <w:ind w:left="600" w:right="3499" w:hanging="258"/>
        <w:spacing w:after="0" w:line="234" w:lineRule="auto"/>
        <w:tabs>
          <w:tab w:leader="none" w:pos="60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subchapter C corporation, the combined company will be able to retain earnings to help fund future growth.</w:t>
      </w:r>
    </w:p>
    <w:p>
      <w:pPr>
        <w:spacing w:after="0" w:line="173" w:lineRule="exact"/>
        <w:rPr>
          <w:rFonts w:ascii="Courier New" w:cs="Courier New" w:eastAsia="Courier New" w:hAnsi="Courier New"/>
          <w:sz w:val="15"/>
          <w:szCs w:val="15"/>
          <w:color w:val="auto"/>
        </w:rPr>
      </w:pPr>
    </w:p>
    <w:p>
      <w:pPr>
        <w:ind w:left="420" w:right="3239" w:hanging="253"/>
        <w:spacing w:after="0" w:line="236" w:lineRule="auto"/>
        <w:tabs>
          <w:tab w:leader="none" w:pos="4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additional borrowings made available to Prison Realty under its bank credit facility pursuant to the waiver and amendment and access to additional sources of liquidity and capital, the Prison Realty board determined that the proposed restructuring without the equity investment proposed by Pacific Life was a viable alternative for Prison Realty and a better alternative than seeking relief under the federal bankruptcy laws.</w:t>
      </w:r>
    </w:p>
    <w:p>
      <w:pPr>
        <w:spacing w:after="0" w:line="175" w:lineRule="exact"/>
        <w:rPr>
          <w:rFonts w:ascii="Courier New" w:cs="Courier New" w:eastAsia="Courier New" w:hAnsi="Courier New"/>
          <w:sz w:val="15"/>
          <w:szCs w:val="15"/>
          <w:color w:val="auto"/>
        </w:rPr>
      </w:pPr>
    </w:p>
    <w:p>
      <w:pPr>
        <w:ind w:left="420" w:right="3239" w:hanging="253"/>
        <w:spacing w:after="0" w:line="254" w:lineRule="auto"/>
        <w:tabs>
          <w:tab w:leader="none" w:pos="42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restructuring was the result of an exhaustive eleven-month long process designed to produce a proposal which would provide the most long-term value for Prison Realty and its stockholders. On behalf of Prison Realty, Merrill Lynch contacted 47 potential investors and merger partners. Prison Realty received a proposal from Fortress/Blackstone, which at that time represented the best offer from the four proposals received and represented the only offer which could be accomplished quickly because Fortress/Blackstone had completed their due diligence and had made arrangements for refinancing Prison Realty's existing indebtedness. The Prison Realty board and the special committee and independent committee believe Merrill Lynch's contact with the large pool of potential investors and merger partners resulted in the best and most relevant proposals available to Prison Realty. Prior to consummating a transaction with Fortress/Blackstone, Prison Realty received two unsolicited proposals and concluded that the proposal received from Pacific Life was a superior proposal to the Fortress/Blackstone proposal and all other proposals received, especially since Fortress/Blackstone and its proposed bank lender could not provide assurance to Prison Realty that they would waive certain conditions to their obligations, which were not expected to be satisfied. Further, Fortress/Blackstone elected not to exercise their right to match the terms and conditions of the Pacific Life proposal as provided in the Fortress/Blackstone securities purchase agreement and that agreement was terminated. Subsequent to reaching an agreement with Pacific Life, but prior to completion of the transactions with Pacific Life, Prison Realty determined that it was unclear as to whether Pacific Life would proceed with the completion of the transactions contemplated under the companies' securities purchase agreement with Pacific Life. Prison Realty's board and its special and independent committees reached this determination based upon Pacific Life's failure to provide assurances that it would waive certain conditions to its obligation to complete the transactions contemplated by the Pacific Life securities purchase agreement, including conditions relating to (i) the refinancing or renewal of Prison Realty's bank credit facility, (ii) Pacific Life's view that there had occurred a "material adverse change" in Prison Realty, and (iii) the settlement of certain stockholder litigation on terms satisfactory to Pacific Life. Accordingly, based on its determination that the transactions contemplated by the Pacific Life securities purchase agreement were unlikely to be completed and in order to satisfy the conditions contained in the waiver and amendment relating to the timing of the restructuring, Prison Realty determined to terminate the Pacific Life securities purchase agreement and complete the restructuring.</w:t>
      </w:r>
    </w:p>
    <w:p>
      <w:pPr>
        <w:spacing w:after="0" w:line="350" w:lineRule="exact"/>
        <w:rPr>
          <w:rFonts w:ascii="Courier New" w:cs="Courier New" w:eastAsia="Courier New" w:hAnsi="Courier New"/>
          <w:sz w:val="14"/>
          <w:szCs w:val="14"/>
          <w:color w:val="auto"/>
        </w:rPr>
      </w:pPr>
    </w:p>
    <w:p>
      <w:pPr>
        <w:ind w:left="420" w:right="3239" w:hanging="253"/>
        <w:spacing w:after="0" w:line="235" w:lineRule="auto"/>
        <w:tabs>
          <w:tab w:leader="none" w:pos="4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has expressed a willingness to complete an investment in, or pursue any other business combination transaction with Prison Realty, on terms that are feasible.</w:t>
      </w:r>
    </w:p>
    <w:p>
      <w:pPr>
        <w:spacing w:after="0" w:line="173" w:lineRule="exact"/>
        <w:rPr>
          <w:rFonts w:ascii="Courier New" w:cs="Courier New" w:eastAsia="Courier New" w:hAnsi="Courier New"/>
          <w:sz w:val="15"/>
          <w:szCs w:val="15"/>
          <w:color w:val="auto"/>
        </w:rPr>
      </w:pPr>
    </w:p>
    <w:p>
      <w:pPr>
        <w:ind w:left="420" w:right="3239" w:hanging="253"/>
        <w:spacing w:after="0" w:line="235" w:lineRule="auto"/>
        <w:tabs>
          <w:tab w:leader="none" w:pos="4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restructuring represents the only alternative available to Prison Realty which satisfies the conditions of its bank credit facility as a result of the waiver and amendment.</w:t>
      </w:r>
    </w:p>
    <w:p>
      <w:pPr>
        <w:spacing w:after="0" w:line="16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9959"/>
          </w:cols>
          <w:pgMar w:left="500" w:top="281"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5"/>
          <w:szCs w:val="15"/>
          <w:color w:val="auto"/>
        </w:rPr>
        <w:t>121</w:t>
      </w:r>
    </w:p>
    <w:p>
      <w:pPr>
        <w:spacing w:after="0" w:line="173" w:lineRule="exact"/>
        <w:rPr>
          <w:sz w:val="20"/>
          <w:szCs w:val="20"/>
          <w:color w:val="auto"/>
        </w:rPr>
      </w:pPr>
    </w:p>
    <w:p>
      <w:pPr>
        <w:ind w:left="420" w:right="3239" w:hanging="253"/>
        <w:spacing w:after="0" w:line="235" w:lineRule="auto"/>
        <w:tabs>
          <w:tab w:leader="none" w:pos="4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 had to be taken to preserve the financial health of Prison Realty and CCA. Since CCA is Prison Realty's primary tenant, its financial problems are also borne by Prison Realty.</w:t>
      </w:r>
    </w:p>
    <w:p>
      <w:pPr>
        <w:spacing w:after="0" w:line="173" w:lineRule="exact"/>
        <w:rPr>
          <w:rFonts w:ascii="Courier New" w:cs="Courier New" w:eastAsia="Courier New" w:hAnsi="Courier New"/>
          <w:sz w:val="15"/>
          <w:szCs w:val="15"/>
          <w:color w:val="auto"/>
        </w:rPr>
      </w:pPr>
    </w:p>
    <w:p>
      <w:pPr>
        <w:ind w:left="600" w:right="3579" w:hanging="258"/>
        <w:spacing w:after="0" w:line="236" w:lineRule="auto"/>
        <w:tabs>
          <w:tab w:leader="none" w:pos="60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did not meet its operating projections. Occupancy rates at its facilities were adversely affected by the opening of a substantial number of new facilities; operating expenses were higher as a percentage of revenues than in 1998, and there were significant expenses associated with newly-opened facilities.</w:t>
      </w:r>
    </w:p>
    <w:p>
      <w:pPr>
        <w:spacing w:after="0" w:line="173" w:lineRule="exact"/>
        <w:rPr>
          <w:rFonts w:ascii="Courier New" w:cs="Courier New" w:eastAsia="Courier New" w:hAnsi="Courier New"/>
          <w:sz w:val="15"/>
          <w:szCs w:val="15"/>
          <w:color w:val="auto"/>
        </w:rPr>
      </w:pPr>
    </w:p>
    <w:p>
      <w:pPr>
        <w:ind w:left="600" w:right="3239" w:hanging="258"/>
        <w:spacing w:after="0" w:line="236" w:lineRule="auto"/>
        <w:tabs>
          <w:tab w:leader="none" w:pos="60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1999 and the first quarter of 2000, the operating performance of CCA continued to decline. The Prison Realty board believed that the restructuring would give the company the opportunity to correct its financial problems and to bring in a new management team to improve the company's operating results.</w:t>
      </w:r>
    </w:p>
    <w:p>
      <w:pPr>
        <w:spacing w:after="0" w:line="173" w:lineRule="exact"/>
        <w:rPr>
          <w:rFonts w:ascii="Courier New" w:cs="Courier New" w:eastAsia="Courier New" w:hAnsi="Courier New"/>
          <w:sz w:val="15"/>
          <w:szCs w:val="15"/>
          <w:color w:val="auto"/>
        </w:rPr>
      </w:pPr>
    </w:p>
    <w:p>
      <w:pPr>
        <w:ind w:left="420" w:right="3239" w:hanging="253"/>
        <w:spacing w:after="0" w:line="235" w:lineRule="auto"/>
        <w:tabs>
          <w:tab w:leader="none" w:pos="4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considered significantly lowering the lease payments owing to Prison Realty by CCA and maintaining the current structure of the companies. This alternative was rejected.</w:t>
      </w:r>
    </w:p>
    <w:p>
      <w:pPr>
        <w:spacing w:after="0" w:line="173" w:lineRule="exact"/>
        <w:rPr>
          <w:rFonts w:ascii="Courier New" w:cs="Courier New" w:eastAsia="Courier New" w:hAnsi="Courier New"/>
          <w:sz w:val="15"/>
          <w:szCs w:val="15"/>
          <w:color w:val="auto"/>
        </w:rPr>
      </w:pPr>
    </w:p>
    <w:p>
      <w:pPr>
        <w:ind w:left="600" w:right="3499" w:hanging="258"/>
        <w:spacing w:after="0" w:line="234" w:lineRule="auto"/>
        <w:tabs>
          <w:tab w:leader="none" w:pos="60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Reducing the lease payments could be a default under the agreements governing Prison Realty's indebtedness.</w:t>
      </w:r>
    </w:p>
    <w:p>
      <w:pPr>
        <w:spacing w:after="0" w:line="173" w:lineRule="exact"/>
        <w:rPr>
          <w:rFonts w:ascii="Courier New" w:cs="Courier New" w:eastAsia="Courier New" w:hAnsi="Courier New"/>
          <w:sz w:val="15"/>
          <w:szCs w:val="15"/>
          <w:color w:val="auto"/>
        </w:rPr>
      </w:pPr>
    </w:p>
    <w:p>
      <w:pPr>
        <w:ind w:left="600" w:right="3399" w:hanging="258"/>
        <w:spacing w:after="0" w:line="235" w:lineRule="auto"/>
        <w:tabs>
          <w:tab w:leader="none" w:pos="60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Reducing the lease payments could cause Prison Realty to violate the rules applicable to REITs, which would subject Prison Realty to corporate income tax.</w:t>
      </w:r>
    </w:p>
    <w:p>
      <w:pPr>
        <w:spacing w:after="0" w:line="167" w:lineRule="exact"/>
        <w:rPr>
          <w:rFonts w:ascii="Courier New" w:cs="Courier New" w:eastAsia="Courier New" w:hAnsi="Courier New"/>
          <w:sz w:val="15"/>
          <w:szCs w:val="15"/>
          <w:color w:val="auto"/>
        </w:rPr>
      </w:pPr>
    </w:p>
    <w:p>
      <w:pPr>
        <w:ind w:left="600" w:hanging="258"/>
        <w:spacing w:after="0"/>
        <w:tabs>
          <w:tab w:leader="none" w:pos="60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Conflicts of interest would continue to exist.</w:t>
      </w:r>
    </w:p>
    <w:p>
      <w:pPr>
        <w:spacing w:after="0" w:line="172" w:lineRule="exact"/>
        <w:rPr>
          <w:rFonts w:ascii="Courier New" w:cs="Courier New" w:eastAsia="Courier New" w:hAnsi="Courier New"/>
          <w:sz w:val="15"/>
          <w:szCs w:val="15"/>
          <w:color w:val="auto"/>
        </w:rPr>
      </w:pPr>
    </w:p>
    <w:p>
      <w:pPr>
        <w:ind w:left="420" w:right="3239" w:hanging="253"/>
        <w:spacing w:after="0" w:line="236" w:lineRule="auto"/>
        <w:tabs>
          <w:tab w:leader="none" w:pos="4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 believes that the consideration being paid to shareholders of CCA is the minimum amount that could be paid and still accomplish the transactions without resulting in an event of default under Prison Realty's bank credit facility as a result of the waiver and amendment.</w:t>
      </w:r>
    </w:p>
    <w:p>
      <w:pPr>
        <w:spacing w:after="0" w:line="173" w:lineRule="exact"/>
        <w:rPr>
          <w:rFonts w:ascii="Courier New" w:cs="Courier New" w:eastAsia="Courier New" w:hAnsi="Courier New"/>
          <w:sz w:val="15"/>
          <w:szCs w:val="15"/>
          <w:color w:val="auto"/>
        </w:rPr>
      </w:pPr>
    </w:p>
    <w:p>
      <w:pPr>
        <w:ind w:left="600" w:right="3319" w:hanging="258"/>
        <w:spacing w:after="0" w:line="258" w:lineRule="auto"/>
        <w:tabs>
          <w:tab w:leader="none" w:pos="60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Baron, an outside investor in CCA, stated that they would not accept any amount of consideration less than the payment being made to them. Baron has the contractual right to approve any merger of CCA.</w:t>
      </w:r>
    </w:p>
    <w:p>
      <w:pPr>
        <w:spacing w:after="0" w:line="161" w:lineRule="exact"/>
        <w:rPr>
          <w:rFonts w:ascii="Courier New" w:cs="Courier New" w:eastAsia="Courier New" w:hAnsi="Courier New"/>
          <w:sz w:val="14"/>
          <w:szCs w:val="14"/>
          <w:color w:val="auto"/>
        </w:rPr>
      </w:pPr>
    </w:p>
    <w:p>
      <w:pPr>
        <w:ind w:left="600" w:right="3319" w:hanging="258"/>
        <w:spacing w:after="0" w:line="236" w:lineRule="auto"/>
        <w:tabs>
          <w:tab w:leader="none" w:pos="60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possesses all the contracts with government agencies, the employees and infrastructure necessary to operate Prison Realty's properties. Any effort to force CCA's shareholders to accept less was likely to result in significant disruption of relationships with government agencies and substantial loss of value.</w:t>
      </w:r>
    </w:p>
    <w:p>
      <w:pPr>
        <w:spacing w:after="0" w:line="173" w:lineRule="exact"/>
        <w:rPr>
          <w:rFonts w:ascii="Courier New" w:cs="Courier New" w:eastAsia="Courier New" w:hAnsi="Courier New"/>
          <w:sz w:val="15"/>
          <w:szCs w:val="15"/>
          <w:color w:val="auto"/>
        </w:rPr>
      </w:pPr>
    </w:p>
    <w:p>
      <w:pPr>
        <w:ind w:left="600" w:right="3579" w:hanging="258"/>
        <w:spacing w:after="0" w:line="235" w:lineRule="auto"/>
        <w:tabs>
          <w:tab w:leader="none" w:pos="60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 noted that significant restrictions on the transfer of the shares issued to members of management and key employees would exist following the merger.</w:t>
      </w:r>
    </w:p>
    <w:p>
      <w:pPr>
        <w:spacing w:after="0" w:line="173" w:lineRule="exact"/>
        <w:rPr>
          <w:rFonts w:ascii="Courier New" w:cs="Courier New" w:eastAsia="Courier New" w:hAnsi="Courier New"/>
          <w:sz w:val="15"/>
          <w:szCs w:val="15"/>
          <w:color w:val="auto"/>
        </w:rPr>
      </w:pPr>
    </w:p>
    <w:p>
      <w:pPr>
        <w:ind w:left="600" w:right="3759" w:hanging="258"/>
        <w:spacing w:after="0" w:line="235" w:lineRule="auto"/>
        <w:tabs>
          <w:tab w:leader="none" w:pos="60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 also considered what would happen to the companies and their stockholders if the transactions were not approved.</w:t>
      </w:r>
    </w:p>
    <w:p>
      <w:pPr>
        <w:spacing w:after="0" w:line="173" w:lineRule="exact"/>
        <w:rPr>
          <w:rFonts w:ascii="Courier New" w:cs="Courier New" w:eastAsia="Courier New" w:hAnsi="Courier New"/>
          <w:sz w:val="15"/>
          <w:szCs w:val="15"/>
          <w:color w:val="auto"/>
        </w:rPr>
      </w:pPr>
    </w:p>
    <w:p>
      <w:pPr>
        <w:ind w:left="420" w:right="3499" w:hanging="253"/>
        <w:spacing w:after="0" w:line="236" w:lineRule="auto"/>
        <w:tabs>
          <w:tab w:leader="none" w:pos="4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the companies' business involves public safety, the Prison Realty board believes it would have a serious adverse impact upon its business if the government entities for which the companies house inmates viewed the companies as not having the financial resources to carry out their public safety obligations.</w:t>
      </w:r>
    </w:p>
    <w:p>
      <w:pPr>
        <w:spacing w:after="0" w:line="16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9959"/>
          </w:cols>
          <w:pgMar w:left="500" w:top="281"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122</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 making its determination with respect to the restructuring, the Prison Realty board, the special committee and the independent committee also considered the following potentially negative factors:</w:t>
      </w:r>
    </w:p>
    <w:p>
      <w:pPr>
        <w:spacing w:after="0" w:line="174" w:lineRule="exact"/>
        <w:rPr>
          <w:sz w:val="20"/>
          <w:szCs w:val="20"/>
          <w:color w:val="auto"/>
        </w:rPr>
      </w:pPr>
    </w:p>
    <w:p>
      <w:pPr>
        <w:ind w:left="700" w:right="3239" w:hanging="253"/>
        <w:spacing w:after="0" w:line="235" w:lineRule="auto"/>
        <w:tabs>
          <w:tab w:leader="none" w:pos="7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cannot be assured that it will qualify as a REIT with respect to its 1999 taxable year or that the distribution of series B preferred stock or other securities will satisfy its 1999 remaining REIT distribution requirements.</w:t>
      </w:r>
    </w:p>
    <w:p>
      <w:pPr>
        <w:spacing w:after="0" w:line="175" w:lineRule="exact"/>
        <w:rPr>
          <w:rFonts w:ascii="Courier New" w:cs="Courier New" w:eastAsia="Courier New" w:hAnsi="Courier New"/>
          <w:sz w:val="15"/>
          <w:szCs w:val="15"/>
          <w:color w:val="auto"/>
        </w:rPr>
      </w:pPr>
    </w:p>
    <w:p>
      <w:pPr>
        <w:ind w:left="700" w:right="3579" w:hanging="253"/>
        <w:spacing w:after="0" w:line="235" w:lineRule="auto"/>
        <w:tabs>
          <w:tab w:leader="none" w:pos="7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combined company's net income per share will be lower due to the increase in the number of shares as a result of the issuance of the shares of common stock to CCA shareholders in the merger.</w:t>
      </w:r>
    </w:p>
    <w:p>
      <w:pPr>
        <w:spacing w:after="0" w:line="173" w:lineRule="exact"/>
        <w:rPr>
          <w:rFonts w:ascii="Courier New" w:cs="Courier New" w:eastAsia="Courier New" w:hAnsi="Courier New"/>
          <w:sz w:val="15"/>
          <w:szCs w:val="15"/>
          <w:color w:val="auto"/>
        </w:rPr>
      </w:pPr>
    </w:p>
    <w:p>
      <w:pPr>
        <w:ind w:left="700" w:right="3319" w:hanging="253"/>
        <w:spacing w:after="0" w:line="236" w:lineRule="auto"/>
        <w:tabs>
          <w:tab w:leader="none" w:pos="7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Completion of the restructuring will require the companies to incur approximately $60.0 million of transaction costs (a substantial portion of which has either been incurred or contractually committed), which includes approximately $26.5 million in fees and expenses incurred in connection with the previously announced restructuring transactions or claimed by Fortress/Blackstone as described above, and will require a substantial amount of management's time. These resources could have otherwise been used by the companies to further their respective business objectives.</w:t>
      </w:r>
    </w:p>
    <w:p>
      <w:pPr>
        <w:spacing w:after="0" w:line="178" w:lineRule="exact"/>
        <w:rPr>
          <w:rFonts w:ascii="Courier New" w:cs="Courier New" w:eastAsia="Courier New" w:hAnsi="Courier New"/>
          <w:sz w:val="15"/>
          <w:szCs w:val="15"/>
          <w:color w:val="auto"/>
        </w:rPr>
      </w:pPr>
    </w:p>
    <w:p>
      <w:pPr>
        <w:ind w:left="700" w:right="3399" w:hanging="253"/>
        <w:spacing w:after="0" w:line="236" w:lineRule="auto"/>
        <w:tabs>
          <w:tab w:leader="none" w:pos="7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Completing the restructuring will place significant demands on the combined company's liquidity as the result of the above described fees and expenses as well as from the payment of federal income tax as a subchapter C corporation commencing with its 2000 taxable year. The combined company's ability to meet these liquidity requirements will depend on its ability to borrow under its credit facility and to generate sufficient cash from operations.</w:t>
      </w:r>
    </w:p>
    <w:p>
      <w:pPr>
        <w:spacing w:after="0" w:line="175" w:lineRule="exact"/>
        <w:rPr>
          <w:rFonts w:ascii="Courier New" w:cs="Courier New" w:eastAsia="Courier New" w:hAnsi="Courier New"/>
          <w:sz w:val="15"/>
          <w:szCs w:val="15"/>
          <w:color w:val="auto"/>
        </w:rPr>
      </w:pPr>
    </w:p>
    <w:p>
      <w:pPr>
        <w:ind w:left="700" w:right="3319" w:hanging="253"/>
        <w:spacing w:after="0" w:line="255" w:lineRule="auto"/>
        <w:tabs>
          <w:tab w:leader="none" w:pos="7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completion of the merger and related transactions, as the result of the beneficial ownership of 8.5 million shares of Prison Realty common stock, on a fully diluted basis, not including shares of Prison Realty common stock owned by such parties and not received in connection with the merger and related transactions, the existing shareholders of CCA will hold approximately 6.7% of the voting power of Prison Realty. The voting power held by the existing CCA shareholders following the merger and related transactions will reduce the voting power currently held by Prison Realty's existing stockholders.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Prison Realty board's opinion, the factors listed immediately above, along with the other factors discussed in this joint proxy statement/prospectus, represent the material potential risks and adverse consequences of the restructuring. The Prison Realty board considered the impact of these risks and consequences to the existing stockholders in evaluating the restructuring. In the Prison Realty board's opinion, however, these potential risks and consequences were outweighed by the potential positive factors and the risks of not consummating the restructuring discussed above. Accordingly, the Prison Realty board voted to approve the restructuring.</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view of the wide variety of factors considered by the Prison Realty board, the Prison Realty board did not find it practicable to, and did not, quantify or otherwise attempt to assign relative weights to the specific factors considered in making the recommendations.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CCA'S REASONS FOR THE MERGER; RECOMMENDATION OF CCA'S BOARD OF DIRECTORS</w:t>
      </w:r>
    </w:p>
    <w:p>
      <w:pPr>
        <w:spacing w:after="0" w:line="173" w:lineRule="exact"/>
        <w:rPr>
          <w:sz w:val="20"/>
          <w:szCs w:val="20"/>
          <w:color w:val="auto"/>
        </w:rPr>
      </w:pPr>
    </w:p>
    <w:p>
      <w:pPr>
        <w:ind w:right="3839" w:firstLine="437"/>
        <w:spacing w:after="0" w:line="235" w:lineRule="auto"/>
        <w:rPr>
          <w:sz w:val="20"/>
          <w:szCs w:val="20"/>
          <w:color w:val="auto"/>
        </w:rPr>
      </w:pPr>
      <w:r>
        <w:rPr>
          <w:rFonts w:ascii="Courier New" w:cs="Courier New" w:eastAsia="Courier New" w:hAnsi="Courier New"/>
          <w:sz w:val="15"/>
          <w:szCs w:val="15"/>
          <w:color w:val="auto"/>
        </w:rPr>
        <w:t>In making its recommendation to approve the merger, the CCA board considered the following factors, the order of which does not necessarily reflect their relative significance:</w:t>
      </w:r>
    </w:p>
    <w:p>
      <w:pPr>
        <w:spacing w:after="0" w:line="174" w:lineRule="exact"/>
        <w:rPr>
          <w:sz w:val="20"/>
          <w:szCs w:val="20"/>
          <w:color w:val="auto"/>
        </w:rPr>
      </w:pPr>
    </w:p>
    <w:p>
      <w:pPr>
        <w:ind w:left="440" w:right="3499" w:firstLine="437"/>
        <w:spacing w:after="0" w:line="235" w:lineRule="auto"/>
        <w:rPr>
          <w:sz w:val="20"/>
          <w:szCs w:val="20"/>
          <w:color w:val="auto"/>
        </w:rPr>
      </w:pPr>
      <w:r>
        <w:rPr>
          <w:rFonts w:ascii="Courier New" w:cs="Courier New" w:eastAsia="Courier New" w:hAnsi="Courier New"/>
          <w:sz w:val="15"/>
          <w:szCs w:val="15"/>
          <w:color w:val="auto"/>
        </w:rPr>
        <w:t>The CCA board believes that the merger and related transactions are fair to and in the best interests of CCA's shareholders. The CCA board believes that the merger and related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10239"/>
          </w:cols>
          <w:pgMar w:left="220" w:top="281"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5"/>
          <w:szCs w:val="15"/>
          <w:color w:val="auto"/>
        </w:rPr>
        <w:t>123</w:t>
      </w:r>
    </w:p>
    <w:p>
      <w:pPr>
        <w:spacing w:after="0" w:line="173" w:lineRule="exact"/>
        <w:rPr>
          <w:sz w:val="20"/>
          <w:szCs w:val="20"/>
          <w:color w:val="auto"/>
        </w:rPr>
      </w:pPr>
    </w:p>
    <w:p>
      <w:pPr>
        <w:ind w:left="440" w:right="3319"/>
        <w:spacing w:after="0" w:line="237" w:lineRule="auto"/>
        <w:rPr>
          <w:sz w:val="20"/>
          <w:szCs w:val="20"/>
          <w:color w:val="auto"/>
        </w:rPr>
      </w:pPr>
      <w:r>
        <w:rPr>
          <w:rFonts w:ascii="Courier New" w:cs="Courier New" w:eastAsia="Courier New" w:hAnsi="Courier New"/>
          <w:sz w:val="15"/>
          <w:szCs w:val="15"/>
          <w:color w:val="auto"/>
        </w:rPr>
        <w:t>transactions will create short-term shareholder value by allowing CCA's shareholders to acquire an interest in an entity which will be able to use the combined cash flows from operations to service the immediate financial and liquidity needs of the combined companies and by avoiding a debt restructuring which could include more onerous terms and adversely impact both CCA's and Prison Realty's relationships with key governmental entities. Additionally, the CCA board believes that the merger and related transactions will create long-term shareholder value by creating a simplified corporate structure which will increase the combined company's access to working and growth capital to fund its development strategy. Moreover, the CCA board believes the combination is an essential step to the continued viability of each company and the successful resolution of the companies' financial situation.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CCA BOARD HAS APPROVED THE MERGER AND RELATED TRANSACTIONS AND RECOMMENDS THAT THE SHAREHOLDERS OF CCA VOTE FOR THE PROPOSAL SET FORTH IN THIS JOINT PROXY STATEMENT/PROSPECTUS. In reaching this decision, the CCA board consulted with members of management of each of the combining companies, as well as financial advisors, legal counsel and accountants of the companies, and considered a number of factors.</w:t>
      </w:r>
    </w:p>
    <w:p>
      <w:pPr>
        <w:spacing w:after="0" w:line="175"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In making its determination with respect to the merger and the related transactions, the CCA board considered the following factors:</w:t>
      </w:r>
    </w:p>
    <w:p>
      <w:pPr>
        <w:spacing w:after="0" w:line="173" w:lineRule="exact"/>
        <w:rPr>
          <w:sz w:val="20"/>
          <w:szCs w:val="20"/>
          <w:color w:val="auto"/>
        </w:rPr>
      </w:pPr>
    </w:p>
    <w:p>
      <w:pPr>
        <w:ind w:left="700" w:right="4019" w:hanging="253"/>
        <w:spacing w:after="0" w:line="234" w:lineRule="auto"/>
        <w:tabs>
          <w:tab w:leader="none" w:pos="7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merger and related transactions represent the best alternative available to CCA.</w:t>
      </w:r>
    </w:p>
    <w:p>
      <w:pPr>
        <w:spacing w:after="0" w:line="173" w:lineRule="exact"/>
        <w:rPr>
          <w:rFonts w:ascii="Courier New" w:cs="Courier New" w:eastAsia="Courier New" w:hAnsi="Courier New"/>
          <w:sz w:val="15"/>
          <w:szCs w:val="15"/>
          <w:color w:val="auto"/>
        </w:rPr>
      </w:pPr>
    </w:p>
    <w:p>
      <w:pPr>
        <w:ind w:left="880" w:right="3319" w:hanging="258"/>
        <w:spacing w:after="0" w:line="255" w:lineRule="auto"/>
        <w:tabs>
          <w:tab w:leader="none" w:pos="88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proposal was the result of an exhaustive eleven-month long process designed to produce a proposal which would alleviate CCA's significant liquidity problems and would provide the most long-term value to its shareholders. On behalf of CCA, Merrill Lynch contacted many potential investors or merger partners. In the process of soliciting proposals for investments in CCA and/or Prison Realty, it became readily apparent to Merrill Lynch and the CCA board that the parties contacted had no interest in making an investment directly in CCA. As such, the merger proposal represented the best alternative to alleviate CCA's liquidity crisis.</w:t>
      </w:r>
    </w:p>
    <w:p>
      <w:pPr>
        <w:spacing w:after="0" w:line="165" w:lineRule="exact"/>
        <w:rPr>
          <w:rFonts w:ascii="Courier New" w:cs="Courier New" w:eastAsia="Courier New" w:hAnsi="Courier New"/>
          <w:sz w:val="14"/>
          <w:szCs w:val="14"/>
          <w:color w:val="auto"/>
        </w:rPr>
      </w:pPr>
    </w:p>
    <w:p>
      <w:pPr>
        <w:ind w:left="880" w:right="3319" w:hanging="258"/>
        <w:spacing w:after="0" w:line="234" w:lineRule="auto"/>
        <w:tabs>
          <w:tab w:leader="none" w:pos="88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more favorable transaction is proposed by a third party, the CCA board has the right to consider and accept such proposal.</w:t>
      </w:r>
    </w:p>
    <w:p>
      <w:pPr>
        <w:spacing w:after="0" w:line="173" w:lineRule="exact"/>
        <w:rPr>
          <w:rFonts w:ascii="Courier New" w:cs="Courier New" w:eastAsia="Courier New" w:hAnsi="Courier New"/>
          <w:sz w:val="15"/>
          <w:szCs w:val="15"/>
          <w:color w:val="auto"/>
        </w:rPr>
      </w:pPr>
    </w:p>
    <w:p>
      <w:pPr>
        <w:ind w:left="700" w:right="3579" w:hanging="253"/>
        <w:spacing w:after="0" w:line="234" w:lineRule="auto"/>
        <w:tabs>
          <w:tab w:leader="none" w:pos="7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combination of CCA and Prison Realty is the structure which will create the most value for CCA's shareholders.</w:t>
      </w:r>
    </w:p>
    <w:p>
      <w:pPr>
        <w:spacing w:after="0" w:line="173" w:lineRule="exact"/>
        <w:rPr>
          <w:rFonts w:ascii="Courier New" w:cs="Courier New" w:eastAsia="Courier New" w:hAnsi="Courier New"/>
          <w:sz w:val="15"/>
          <w:szCs w:val="15"/>
          <w:color w:val="auto"/>
        </w:rPr>
      </w:pPr>
    </w:p>
    <w:p>
      <w:pPr>
        <w:ind w:left="880" w:right="3239" w:hanging="258"/>
        <w:spacing w:after="0" w:line="254" w:lineRule="auto"/>
        <w:tabs>
          <w:tab w:leader="none" w:pos="88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has experienced significant liquidity problems. At the time the lease rates were established for the facilities leased from Prison Realty to CCA, CCA believed that it would be able to make those lease payments despite the fact that it was expected during the early years of the leases that CCA would experience operating deficits. However, during 1999, CCA did not perform as well as projected for several reasons: occupancy rates at its facilities were lower than in 1998; operating expenses were higher as a percentage of revenues than in 1998; and certain aspects of the lease arrangements with Prison Realty, including the obligation of CCA to begin making full lease payments even before a facility had accepted inmates adversely affected CCA. These operating problems significantly impaired CCA's access to capital. Because it had been anticipated that CCA would experience operating deficits in its first several years in any event, the more restricted access to capital meant that CCA was having a difficult time making all of the payments that it owed to Prison Realty. Therefore, the CCA board concluded that it was not a viable alternative for CCA to continue making payments to Prison Realty under the arrangements as currently in effect.</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39"/>
          </w:cols>
          <w:pgMar w:left="220" w:top="281"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5"/>
          <w:szCs w:val="15"/>
          <w:color w:val="auto"/>
        </w:rPr>
        <w:t>124</w:t>
      </w:r>
    </w:p>
    <w:p>
      <w:pPr>
        <w:spacing w:after="0" w:line="173" w:lineRule="exact"/>
        <w:rPr>
          <w:sz w:val="20"/>
          <w:szCs w:val="20"/>
          <w:color w:val="auto"/>
        </w:rPr>
      </w:pPr>
    </w:p>
    <w:p>
      <w:pPr>
        <w:ind w:left="880" w:right="3399" w:hanging="258"/>
        <w:spacing w:after="0" w:line="236" w:lineRule="auto"/>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CCA's inability to raise capital, combined with increased operating expenses, has significantly impaired CCA's ability to remain current in its payments to Prison Realty and various other parties. Because CCA is the primary tenant for Prison Realty's facilities, CCA's inability to make payments to Prison Realty would have a direct negative impact on Prison Realty's financial condition, and it is likely that Prison Realty would be forced to seek alternate lessees for its facilities.</w:t>
      </w:r>
    </w:p>
    <w:p>
      <w:pPr>
        <w:spacing w:after="0" w:line="177" w:lineRule="exact"/>
        <w:rPr>
          <w:rFonts w:ascii="Courier New" w:cs="Courier New" w:eastAsia="Courier New" w:hAnsi="Courier New"/>
          <w:sz w:val="15"/>
          <w:szCs w:val="15"/>
          <w:color w:val="auto"/>
        </w:rPr>
      </w:pPr>
    </w:p>
    <w:p>
      <w:pPr>
        <w:ind w:left="880" w:right="3499" w:hanging="258"/>
        <w:spacing w:after="0" w:line="236" w:lineRule="auto"/>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create short-term shareholder value by allowing for the combined cash flow from operations to service the immediate financial and liquidity needs of Prison Realty and CCA, versus the restrictions on the use of cash on a separate company basis. Additionally, the transactions offer the best opportunity to create long-term shareholder value by providing the combined company with working and growth capital to fund the current business development plans of Prison Realty and CCA.</w:t>
      </w:r>
    </w:p>
    <w:p>
      <w:pPr>
        <w:spacing w:after="0" w:line="177" w:lineRule="exact"/>
        <w:rPr>
          <w:rFonts w:ascii="Courier New" w:cs="Courier New" w:eastAsia="Courier New" w:hAnsi="Courier New"/>
          <w:sz w:val="15"/>
          <w:szCs w:val="15"/>
          <w:color w:val="auto"/>
        </w:rPr>
      </w:pPr>
    </w:p>
    <w:p>
      <w:pPr>
        <w:ind w:left="880" w:right="3239" w:hanging="258"/>
        <w:spacing w:after="0" w:line="236" w:lineRule="auto"/>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Combining the companies eliminates the potential conflicts of interest which have previously existed and affected both CCA's and Prison Realty's credibility in the capital markets, including those conflicts arising out of the landlord-tenant and debtor creditor relationship between Prison Realty and CCA.</w:t>
      </w:r>
    </w:p>
    <w:p>
      <w:pPr>
        <w:spacing w:after="0" w:line="173" w:lineRule="exact"/>
        <w:rPr>
          <w:rFonts w:ascii="Courier New" w:cs="Courier New" w:eastAsia="Courier New" w:hAnsi="Courier New"/>
          <w:sz w:val="15"/>
          <w:szCs w:val="15"/>
          <w:color w:val="auto"/>
        </w:rPr>
      </w:pPr>
    </w:p>
    <w:p>
      <w:pPr>
        <w:ind w:left="880" w:right="3499" w:hanging="258"/>
        <w:spacing w:after="0" w:line="234" w:lineRule="auto"/>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subchapter C corporation, the combined company will be able to retain earnings to help fund future growth.</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 making its determination with respect to the merger and the related transactions, the CCA board also considered the following potentially negative factors:</w:t>
      </w:r>
    </w:p>
    <w:p>
      <w:pPr>
        <w:spacing w:after="0" w:line="174" w:lineRule="exact"/>
        <w:rPr>
          <w:sz w:val="20"/>
          <w:szCs w:val="20"/>
          <w:color w:val="auto"/>
        </w:rPr>
      </w:pPr>
    </w:p>
    <w:p>
      <w:pPr>
        <w:ind w:left="700" w:right="3399" w:hanging="253"/>
        <w:spacing w:after="0" w:line="235" w:lineRule="auto"/>
        <w:tabs>
          <w:tab w:leader="none" w:pos="7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completion of the merger and related transactions, the shareholders of CCA will own only a small interest in the combined company, and as such will have limited control over the management and operations of the combined company.</w:t>
      </w:r>
    </w:p>
    <w:p>
      <w:pPr>
        <w:spacing w:after="0" w:line="175" w:lineRule="exact"/>
        <w:rPr>
          <w:rFonts w:ascii="Courier New" w:cs="Courier New" w:eastAsia="Courier New" w:hAnsi="Courier New"/>
          <w:sz w:val="15"/>
          <w:szCs w:val="15"/>
          <w:color w:val="auto"/>
        </w:rPr>
      </w:pPr>
    </w:p>
    <w:p>
      <w:pPr>
        <w:ind w:left="700" w:right="3319" w:hanging="253"/>
        <w:spacing w:after="0" w:line="236" w:lineRule="auto"/>
        <w:tabs>
          <w:tab w:leader="none" w:pos="7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common stock to be issued to the CCA shareholders in the merger will be subject to the terms of either a restricted stock plan or a lock-up agreement, both of which will restrict the ability of the shareholder to sell or otherwise transfer the shares of Prison Realty common stock received in the merger.</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opinion of the CCA board, the factors listed immediately above, along with the other factors discussed in this joint proxy statement/prospectus, represent the material potential risks and adverse consequences to CCA's shareholders which could occur as part of the CCA merger and related transactions. The CCA board considered the impact of these risks and consequences to CCA's shareholders in evaluating the merger and related transactions. In the CCA board's opinion, however, these potential risks and consequences were outweighed by the potential positive factors discussed above. Accordingly, the CCA board voted to approve the merger and related transactions.</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view of the wide variety of factors considered by the CCA board, it did not find it practicable to, and did not, quantify or otherwise attempt to assign relative weights to the specific factors considered in making the recommendations.</w:t>
      </w:r>
    </w:p>
    <w:p>
      <w:pPr>
        <w:spacing w:after="0" w:line="17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INTERESTS OF CERTAIN PERSONS IN THE MERGER AND RELATED TRANSACTIONS AND THE PRISON REALTY RESTRUCTURING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considering the recommendations of the CCA board to approve the merger and related transactions, shareholders of CCA should be aware that some of the directors, executive officers and shareholders of Prison Realty and CCA have interests in, and will receive benefits as a consequence, of the merger and related transactions and the Prison Realty restructuring, that are separate from the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119</w:t>
      </w:r>
    </w:p>
    <w:p>
      <w:pPr>
        <w:sectPr>
          <w:pgSz w:w="11900" w:h="16838" w:orient="portrait"/>
          <w:cols w:equalWidth="0" w:num="1">
            <w:col w:w="10239"/>
          </w:cols>
          <w:pgMar w:left="220" w:top="281"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5"/>
          <w:szCs w:val="15"/>
          <w:color w:val="auto"/>
        </w:rPr>
        <w:t>125</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interests of, and benefits to the shareholders of CCA generally. The CCA board was aware of these interests when it approved the merger and related transactions.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OF CCA COMMON STOCK FROM BARON AND SODEXHO</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BARON. Pursuant to the terms of a stock purchase agreement by and among Prison Realty and Baron, immediately prior to the completion of the merger, Prison Realty will purchase all of the shares of the voting common stock of CCA which are owned by Baron for non-cash consideration consisting of shares of Prison Realty common stock valued at $8.0 million (or approximately 2.3 million shares assuming a Prison Realty common stock price of $3.44 per share). The number of shares of Prison Realty common stock to be issued and delivered to Baron as the purchase price under the agreement shall be determined by dividing $8.0 million by the lesser of: (i) $3.4375, the closing price of shares of Prison Realty common stock on the NYSE on Friday, June 23, 2000; (ii) the average closing price of Prison Realty common stock on the NYSE over the five trading days ending two trading days prior to the closing of the merger; (iii) the conversion price of Prison Realty's secured or unsecured indebtedness existing prior to the merger; and (iv) the exercise price of any equity securities issued by Prison Realty prior to the merger in satisfaction of its existing contractual obligations.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consideration for Baron's consent to the merger (as necessary in order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effectuate the merger), Baron has required that Prison Realty issue to Baron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to purchase $3.0 million in shares of Prison Realty common stock (or</w:t>
      </w:r>
    </w:p>
    <w:p>
      <w:pPr>
        <w:spacing w:after="0" w:line="237" w:lineRule="auto"/>
        <w:rPr>
          <w:sz w:val="20"/>
          <w:szCs w:val="20"/>
          <w:color w:val="auto"/>
        </w:rPr>
      </w:pPr>
      <w:r>
        <w:rPr>
          <w:rFonts w:ascii="Courier New" w:cs="Courier New" w:eastAsia="Courier New" w:hAnsi="Courier New"/>
          <w:sz w:val="15"/>
          <w:szCs w:val="15"/>
          <w:color w:val="auto"/>
        </w:rPr>
        <w:t>approximately 857,000 shares assuming a Prison Realty common stock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$3.50 per share with respect to two-thirds of the warrants and a Prison Realty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price of $3.44 per share with respect to one-third of the</w:t>
      </w:r>
    </w:p>
    <w:p>
      <w:pPr>
        <w:spacing w:after="0" w:line="237" w:lineRule="auto"/>
        <w:rPr>
          <w:sz w:val="20"/>
          <w:szCs w:val="20"/>
          <w:color w:val="auto"/>
        </w:rPr>
      </w:pPr>
      <w:r>
        <w:rPr>
          <w:rFonts w:ascii="Courier New" w:cs="Courier New" w:eastAsia="Courier New" w:hAnsi="Courier New"/>
          <w:sz w:val="15"/>
          <w:szCs w:val="15"/>
          <w:color w:val="auto"/>
        </w:rPr>
        <w:t>warrants). Specifically, Prison Realty will issue and deliver to Baron (i)</w:t>
      </w:r>
    </w:p>
    <w:p>
      <w:pPr>
        <w:spacing w:after="0" w:line="238" w:lineRule="auto"/>
        <w:rPr>
          <w:sz w:val="20"/>
          <w:szCs w:val="20"/>
          <w:color w:val="auto"/>
        </w:rPr>
      </w:pPr>
      <w:r>
        <w:rPr>
          <w:rFonts w:ascii="Courier New" w:cs="Courier New" w:eastAsia="Courier New" w:hAnsi="Courier New"/>
          <w:sz w:val="15"/>
          <w:szCs w:val="15"/>
          <w:color w:val="auto"/>
        </w:rPr>
        <w:t>series A warrants to purchase shares of Prison Realty common stock having an</w:t>
      </w:r>
    </w:p>
    <w:p>
      <w:pPr>
        <w:spacing w:after="0" w:line="237" w:lineRule="auto"/>
        <w:rPr>
          <w:sz w:val="20"/>
          <w:szCs w:val="20"/>
          <w:color w:val="auto"/>
        </w:rPr>
      </w:pPr>
      <w:r>
        <w:rPr>
          <w:rFonts w:ascii="Courier New" w:cs="Courier New" w:eastAsia="Courier New" w:hAnsi="Courier New"/>
          <w:sz w:val="15"/>
          <w:szCs w:val="15"/>
          <w:color w:val="auto"/>
        </w:rPr>
        <w:t>aggregate value of $2.0 million, as calculated below, with an exercise 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equal to $0.01 per share and (ii) series B warrants to purchase shares of Prison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Realty common stock having an aggregate value of $1.0 million, as calculated</w:t>
      </w:r>
    </w:p>
    <w:p>
      <w:pPr>
        <w:spacing w:after="0" w:line="237" w:lineRule="auto"/>
        <w:rPr>
          <w:sz w:val="20"/>
          <w:szCs w:val="20"/>
          <w:color w:val="auto"/>
        </w:rPr>
      </w:pPr>
      <w:r>
        <w:rPr>
          <w:rFonts w:ascii="Courier New" w:cs="Courier New" w:eastAsia="Courier New" w:hAnsi="Courier New"/>
          <w:sz w:val="15"/>
          <w:szCs w:val="15"/>
          <w:color w:val="auto"/>
        </w:rPr>
        <w:t>below, at an exercise price equal to the lesser of: (a) $3.4375, the closing</w:t>
      </w:r>
    </w:p>
    <w:p>
      <w:pPr>
        <w:spacing w:after="0" w:line="238" w:lineRule="auto"/>
        <w:rPr>
          <w:sz w:val="20"/>
          <w:szCs w:val="20"/>
          <w:color w:val="auto"/>
        </w:rPr>
      </w:pPr>
      <w:r>
        <w:rPr>
          <w:rFonts w:ascii="Courier New" w:cs="Courier New" w:eastAsia="Courier New" w:hAnsi="Courier New"/>
          <w:sz w:val="15"/>
          <w:szCs w:val="15"/>
          <w:color w:val="auto"/>
        </w:rPr>
        <w:t>price of shares of Prison Realty common stock on the NYSE on Friday, June 23,</w:t>
      </w:r>
    </w:p>
    <w:p>
      <w:pPr>
        <w:spacing w:after="0" w:line="237" w:lineRule="auto"/>
        <w:rPr>
          <w:sz w:val="20"/>
          <w:szCs w:val="20"/>
          <w:color w:val="auto"/>
        </w:rPr>
      </w:pPr>
      <w:r>
        <w:rPr>
          <w:rFonts w:ascii="Courier New" w:cs="Courier New" w:eastAsia="Courier New" w:hAnsi="Courier New"/>
          <w:sz w:val="15"/>
          <w:szCs w:val="15"/>
          <w:color w:val="auto"/>
        </w:rPr>
        <w:t>2000; (b) the average closing price of Prison Realty common stock on the NYSE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 the five trading days ending two trading days prior to the closing of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(c) the conversion price of any of Prison Realty's secured or unsecured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indebtedness existing prior to the merger; and (d) the exercise price of any</w:t>
      </w:r>
    </w:p>
    <w:p>
      <w:pPr>
        <w:spacing w:after="0" w:line="237" w:lineRule="auto"/>
        <w:rPr>
          <w:sz w:val="20"/>
          <w:szCs w:val="20"/>
          <w:color w:val="auto"/>
        </w:rPr>
      </w:pPr>
      <w:r>
        <w:rPr>
          <w:rFonts w:ascii="Courier New" w:cs="Courier New" w:eastAsia="Courier New" w:hAnsi="Courier New"/>
          <w:sz w:val="15"/>
          <w:szCs w:val="15"/>
          <w:color w:val="auto"/>
        </w:rPr>
        <w:t>equity securities issued prior to the merger in satisfaction of its existing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contractual obligations. The warrants shall be exercisable for a period of five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commencing on the date of issuance of the warrants. The number of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Prison Realty common stock Baron shall receive as the result of its exercise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series A warrants shall be determined by dividing $2.0 million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lesser of: (a) $3.4375, the closing price of the shares of Prison Realty common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on the NYSE on Friday, June 23, 2000; (b) average closing price of Prison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 common stock on the NYSE over the 5 trading days ending two trading days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to the closing of the merger; (c) the conversion price of Prison Realty's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secured or unsecured indebtedness existing prior to the merger; and (d)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exercise price or conversion price of any equity securities issued by Prison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Realty in satisfaction of its existing contractual obligations. The number of</w:t>
      </w:r>
    </w:p>
    <w:p>
      <w:pPr>
        <w:spacing w:after="0" w:line="237" w:lineRule="auto"/>
        <w:rPr>
          <w:sz w:val="20"/>
          <w:szCs w:val="20"/>
          <w:color w:val="auto"/>
        </w:rPr>
      </w:pPr>
      <w:r>
        <w:rPr>
          <w:rFonts w:ascii="Courier New" w:cs="Courier New" w:eastAsia="Courier New" w:hAnsi="Courier New"/>
          <w:sz w:val="15"/>
          <w:szCs w:val="15"/>
          <w:color w:val="auto"/>
        </w:rPr>
        <w:t>shares of Prison Realty common stock Baron shall receive as the result of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 the series B warrants shall be determined by dividing $1.0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the lesser of: (a) $3.4375, the closing price of shares of Prison Realty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on the NYSE on Friday, June 23, 2000; (b) the average closing price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Prison Realty common stock on the NYSE over the five trading days ending two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 days prior to the closing of the merger; (c) the conversion price of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Prison Realty's secured or unsecured indebtedness existing prior to the</w:t>
      </w:r>
    </w:p>
    <w:p>
      <w:pPr>
        <w:spacing w:after="0" w:line="237" w:lineRule="auto"/>
        <w:rPr>
          <w:sz w:val="20"/>
          <w:szCs w:val="20"/>
          <w:color w:val="auto"/>
        </w:rPr>
      </w:pPr>
      <w:r>
        <w:rPr>
          <w:rFonts w:ascii="Courier New" w:cs="Courier New" w:eastAsia="Courier New" w:hAnsi="Courier New"/>
          <w:sz w:val="15"/>
          <w:szCs w:val="15"/>
          <w:color w:val="auto"/>
        </w:rPr>
        <w:t>merger; and (d) the exercise price of any equity securities issued by Prison</w:t>
      </w:r>
    </w:p>
    <w:p>
      <w:pPr>
        <w:spacing w:after="0" w:line="238" w:lineRule="auto"/>
        <w:rPr>
          <w:sz w:val="20"/>
          <w:szCs w:val="20"/>
          <w:color w:val="auto"/>
        </w:rPr>
      </w:pPr>
      <w:r>
        <w:rPr>
          <w:rFonts w:ascii="Courier New" w:cs="Courier New" w:eastAsia="Courier New" w:hAnsi="Courier New"/>
          <w:sz w:val="15"/>
          <w:szCs w:val="15"/>
          <w:color w:val="auto"/>
        </w:rPr>
        <w:t>Realty prior to the merger in satisfaction of its existing contractual</w:t>
      </w:r>
    </w:p>
    <w:p>
      <w:pPr>
        <w:spacing w:after="0" w:line="237" w:lineRule="auto"/>
        <w:rPr>
          <w:sz w:val="20"/>
          <w:szCs w:val="20"/>
          <w:color w:val="auto"/>
        </w:rPr>
      </w:pPr>
      <w:r>
        <w:rPr>
          <w:rFonts w:ascii="Courier New" w:cs="Courier New" w:eastAsia="Courier New" w:hAnsi="Courier New"/>
          <w:sz w:val="15"/>
          <w:szCs w:val="15"/>
          <w:color w:val="auto"/>
        </w:rPr>
        <w:t>obligations.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120</w:t>
      </w:r>
    </w:p>
    <w:p>
      <w:pPr>
        <w:sectPr>
          <w:pgSz w:w="11900" w:h="16838" w:orient="portrait"/>
          <w:cols w:equalWidth="0" w:num="1">
            <w:col w:w="10239"/>
          </w:cols>
          <w:pgMar w:left="220" w:top="281"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126</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certain of the agreements entered into by Baron in connection with its initial purchase of the shares from CCA will be canceled and will be of no further force or effect. The completion of the transactions contemplated by the Baron stock purchase as set forth in the Baron purchase agreement is subject to (i) the voting by Baron of their shares of CCA common stock in favor of the merger, and (ii) obtaining the necessary shareholder approval of the merger. Baron has designated a representative serving on the CCA board.</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SODEXHO. Prison Realty is currently negotiating with Sodexho with respect to the purchase of the shares of CCA common stock held by it. Prison Realty expects, if it can reach an agreement with Sodexho, to pay Sodexho non-cash consideration consisting of shares of Prison Realty common stock valued at up to $8.0 million (or approximately 2.3 million shares assuming a Prison Realty common stock price of $3.44 per share) for its shares of CCA common stock, under the same terms as described above with respect to the purchase of shares of CCA common stock held by Baron. Prison Realty indicated to Sodexho that it was willing to satisfy its previous agreement to purchase the CCA shares in the form of Prison Realty common stock valued at $8.0 million as required by Prison Realty's amended bank facility. Sodexho informed Prison Realty that it should receive the same aggregate consideration as Prison Realty agreed to pay Baron. The merger agreement provides that Sodexho would receive fewer shares of Prison Realty common stock in the merger pursuant to the exchange ratio set forth in the merger agreement. Prison Realty intends to continue negotiations with Sodexho regarding its purchase of the CCA common stock held by Sodexho for non-cash consideration of up to $8.0 million conditioned on the elimination of Sodexho's existing contractual right to have a representative on Prison Realty's board. In the event Prison Realty does not acquire such shares prior to the merger, there can be no assurance that Sodexho will vote the CCA common stock held by it in favor of the merger or the Prison Realty common stock held by it in favor of the charter amendments and the merger and related transactions. If no agreement is reached with Sodexho, Sodexho will maintain its existing contractual right to have a representative on the Prison Realty board.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SENIOR MANAGEMENT</w:t>
      </w:r>
    </w:p>
    <w:p>
      <w:pPr>
        <w:spacing w:after="0" w:line="173"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Thomas W. Beasley, chairman of the board of directors and interim chief executive officer of Prison Realty, currently serves as the interim chief executive officer of CCA and is chairman of the board of directors of PMSI.</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Doctor R. Crants has been terminated as the chief executive officer of Prison Realty, as well as the chief executive officer of CCA. Mr. Crants has also resigned as a member of the board of directors of CCA. Mr. Crants has informed Prison Realty that he intends to remain a director of each of PMSI and JJFMSI.</w:t>
      </w:r>
    </w:p>
    <w:p>
      <w:pPr>
        <w:spacing w:after="0" w:line="174" w:lineRule="exact"/>
        <w:rPr>
          <w:sz w:val="20"/>
          <w:szCs w:val="20"/>
          <w:color w:val="auto"/>
        </w:rPr>
      </w:pPr>
    </w:p>
    <w:p>
      <w:pPr>
        <w:ind w:right="3679" w:firstLine="437"/>
        <w:spacing w:after="0" w:line="261" w:lineRule="auto"/>
        <w:rPr>
          <w:sz w:val="20"/>
          <w:szCs w:val="20"/>
          <w:color w:val="auto"/>
        </w:rPr>
      </w:pPr>
      <w:r>
        <w:rPr>
          <w:rFonts w:ascii="Courier New" w:cs="Courier New" w:eastAsia="Courier New" w:hAnsi="Courier New"/>
          <w:sz w:val="14"/>
          <w:szCs w:val="14"/>
          <w:color w:val="auto"/>
        </w:rPr>
        <w:t>J. Michael Quinlan, president and chief operating officer of CCA and a member of its board of directors is also the president of Prison Realty.</w:t>
      </w:r>
    </w:p>
    <w:p>
      <w:pPr>
        <w:spacing w:after="0" w:line="160"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Jean-Pierre Cuny is a member of the board of directors of CCA and Prison Realty.</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SEVERANCE ARRANGEMENTS WITH CURRENT AND FORMER PRISON REALTY AND CCA EXECUTIVE OFFICERS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1, 1999, Prison Realty entered into an employment agreement with Doctor R. Crants which provided for a term of three years with an additional three-year renewal option. The agreement provided for annual compensation and incentive compensation as determined by Prison Realty's compensation committee of the board of directors and also provided for certain non-cash benefits such as life and health insurance. Doctor R. Crants has since resigned from his position as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121</w:t>
      </w:r>
    </w:p>
    <w:p>
      <w:pPr>
        <w:sectPr>
          <w:pgSz w:w="11900" w:h="16838" w:orient="portrait"/>
          <w:cols w:equalWidth="0" w:num="1">
            <w:col w:w="10239"/>
          </w:cols>
          <w:pgMar w:left="220" w:top="281"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5"/>
          <w:szCs w:val="15"/>
          <w:color w:val="auto"/>
        </w:rPr>
        <w:t>127</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chairman of the Prison Realty board and has been terminated as the chief executive officer of Prison Realty. In connection with Doctor R. Crants' resignation from the board of directors and termination as chief executive officer, the board of directors of Prison Realty has approved modifications to certain agreements and arrangements between Prison Realty and Doctor R. Crants relating to his employment and compensation. Specifically, the board approved:</w:t>
      </w:r>
    </w:p>
    <w:p>
      <w:pPr>
        <w:spacing w:after="0" w:line="2" w:lineRule="exact"/>
        <w:rPr>
          <w:sz w:val="20"/>
          <w:szCs w:val="20"/>
          <w:color w:val="auto"/>
        </w:rPr>
      </w:pPr>
    </w:p>
    <w:p>
      <w:pPr>
        <w:ind w:right="3239" w:firstLine="10"/>
        <w:spacing w:after="0" w:line="254" w:lineRule="auto"/>
        <w:tabs>
          <w:tab w:leader="none" w:pos="35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amendment to his employment agreement with Prison Realty removing Prison Realty's right to offset payments owed to Doctor R. Crants upon his termination under the employment agreement (consisting of three years of salary) against amounts earned by Mr. Crants through other employment; (ii) a modification to the $1.0 million loan granted to Mr. Crants under the Prison Realty Executive Equity Loan Plan whereby the outstanding principal amount of the loan did not become immediately due and payable upon Mr. Crants' termination, but rather Mr. Crants will make interest only payments on the loan for the first three years following the modification at the rate of 250 basis points over the thirty-day LIBOR rate in effect on such date and 33.3% of the principal amount of the loan, and all accrued and unpaid interest thereon, shall be paid in three equal amounts on the fourth, fifth and sixth anniversaries of the modification; and</w:t>
      </w:r>
    </w:p>
    <w:p>
      <w:pPr>
        <w:spacing w:after="0" w:line="4" w:lineRule="exact"/>
        <w:rPr>
          <w:rFonts w:ascii="Courier New" w:cs="Courier New" w:eastAsia="Courier New" w:hAnsi="Courier New"/>
          <w:sz w:val="14"/>
          <w:szCs w:val="14"/>
          <w:color w:val="auto"/>
        </w:rPr>
      </w:pPr>
    </w:p>
    <w:p>
      <w:pPr>
        <w:ind w:right="3239" w:firstLine="10"/>
        <w:spacing w:after="0" w:line="255" w:lineRule="auto"/>
        <w:tabs>
          <w:tab w:leader="none" w:pos="525"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immediate vesting of 140,000 deferred shares of Prison Realty common stock granted to Mr. Crants in November 1995 by Old CCA pursuant to a stock bonus plan adopted by Prison Realty in the 1999 Merger which would either be forfeited upon Mr. Crants' termination or would not vest until November 2005. As a result of Mr. Crants' termination as chief executive officer of Prison Realty, any stock option or similar rights which have not been exercised by Mr. Crants, and any other awards of stock or equity interests in which Mr. Crants has not become vested, have been terminated or forfeited to Prison Realty. The provisions of Mr. Crants' employment agreement prohibit him from competing with Prison Realty for a period of one year after termination of his employment.</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Ms. Carroll's resignation from her position as chief financial officer, secretary and treasurer of Prison Realty which was originally to be effective June 30, 2000, the board of directors of Prison Realty granted Ms. Carroll cash severance equal to six months salary. In consideration for the extension of Ms. Carroll's employment through September 15, 2000, Prison Realty has agreed to pay Ms. Carroll an additional cash severance payment of $78,750 on or about the time of the completion of the restructuring and the merger. In the event the restructuring and merger are not completed by September 15, 2000, Ms. Carroll will remain employed by Prison Realty at her current salary until the earlier of the completion of the restructuring and merger and the naming of her successor.</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connection with the resignation of D. Robert Crants, III from his</w:t>
      </w:r>
    </w:p>
    <w:p>
      <w:pPr>
        <w:spacing w:after="0" w:line="237" w:lineRule="auto"/>
        <w:rPr>
          <w:sz w:val="20"/>
          <w:szCs w:val="20"/>
          <w:color w:val="auto"/>
        </w:rPr>
      </w:pPr>
      <w:r>
        <w:rPr>
          <w:rFonts w:ascii="Courier New" w:cs="Courier New" w:eastAsia="Courier New" w:hAnsi="Courier New"/>
          <w:sz w:val="15"/>
          <w:szCs w:val="15"/>
          <w:color w:val="auto"/>
        </w:rPr>
        <w:t>position as president of Prison Realty and as a member of the Prison Realty</w:t>
      </w:r>
    </w:p>
    <w:p>
      <w:pPr>
        <w:spacing w:after="0" w:line="238" w:lineRule="auto"/>
        <w:rPr>
          <w:sz w:val="20"/>
          <w:szCs w:val="20"/>
          <w:color w:val="auto"/>
        </w:rPr>
      </w:pPr>
      <w:r>
        <w:rPr>
          <w:rFonts w:ascii="Courier New" w:cs="Courier New" w:eastAsia="Courier New" w:hAnsi="Courier New"/>
          <w:sz w:val="15"/>
          <w:szCs w:val="15"/>
          <w:color w:val="auto"/>
        </w:rPr>
        <w:t>board, and the resignation of Michael W. Devlin from his position as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officer of Prison Realty and as a member of the Prison Realty board,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employment agreements previously entered into between Prison Realty and each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Mr. Crants, III and Mr. Devlin have been terminated. Prison Realty and CCA</w:t>
      </w:r>
    </w:p>
    <w:p>
      <w:pPr>
        <w:spacing w:after="0" w:line="237" w:lineRule="auto"/>
        <w:rPr>
          <w:sz w:val="20"/>
          <w:szCs w:val="20"/>
          <w:color w:val="auto"/>
        </w:rPr>
      </w:pPr>
      <w:r>
        <w:rPr>
          <w:rFonts w:ascii="Courier New" w:cs="Courier New" w:eastAsia="Courier New" w:hAnsi="Courier New"/>
          <w:sz w:val="15"/>
          <w:szCs w:val="15"/>
          <w:color w:val="auto"/>
        </w:rPr>
        <w:t>have entered into a severance agreement with each executive pursuant to which</w:t>
      </w:r>
    </w:p>
    <w:p>
      <w:pPr>
        <w:spacing w:after="0" w:line="238" w:lineRule="auto"/>
        <w:rPr>
          <w:sz w:val="20"/>
          <w:szCs w:val="20"/>
          <w:color w:val="auto"/>
        </w:rPr>
      </w:pPr>
      <w:r>
        <w:rPr>
          <w:rFonts w:ascii="Courier New" w:cs="Courier New" w:eastAsia="Courier New" w:hAnsi="Courier New"/>
          <w:sz w:val="15"/>
          <w:szCs w:val="15"/>
          <w:color w:val="auto"/>
        </w:rPr>
        <w:t>payments have and shall be made to each executive totaling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$633,750. Among the payments to be made to each executive pursuant to the terms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severance agreements are (i) a payment of $233,750, which represents</w:t>
      </w:r>
    </w:p>
    <w:p>
      <w:pPr>
        <w:spacing w:after="0" w:line="237" w:lineRule="auto"/>
        <w:rPr>
          <w:sz w:val="20"/>
          <w:szCs w:val="20"/>
          <w:color w:val="auto"/>
        </w:rPr>
      </w:pPr>
      <w:r>
        <w:rPr>
          <w:rFonts w:ascii="Courier New" w:cs="Courier New" w:eastAsia="Courier New" w:hAnsi="Courier New"/>
          <w:sz w:val="15"/>
          <w:szCs w:val="15"/>
          <w:color w:val="auto"/>
        </w:rPr>
        <w:t>amounts that were payable to each executive pursuant to the terms of his</w:t>
      </w:r>
    </w:p>
    <w:p>
      <w:pPr>
        <w:spacing w:after="0" w:line="238" w:lineRule="auto"/>
        <w:rPr>
          <w:sz w:val="20"/>
          <w:szCs w:val="20"/>
          <w:color w:val="auto"/>
        </w:rPr>
      </w:pPr>
      <w:r>
        <w:rPr>
          <w:rFonts w:ascii="Courier New" w:cs="Courier New" w:eastAsia="Courier New" w:hAnsi="Courier New"/>
          <w:sz w:val="15"/>
          <w:szCs w:val="15"/>
          <w:color w:val="auto"/>
        </w:rPr>
        <w:t>respective employment agreement; and (ii) a payment made to each executive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 of $300,000 in exchange for 150,000 shares of CCA common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(representing 75% of each executive's ownership interest in CCA). The remaining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 of the payment will be used to purchase the remainder of each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executive's remaining CCA common stock immediately prior to the closing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of Prison Realty and CCA, subject to the satisfaction of certain</w:t>
      </w:r>
    </w:p>
    <w:p>
      <w:pPr>
        <w:spacing w:after="0" w:line="237" w:lineRule="auto"/>
        <w:rPr>
          <w:sz w:val="20"/>
          <w:szCs w:val="20"/>
          <w:color w:val="auto"/>
        </w:rPr>
      </w:pPr>
      <w:r>
        <w:rPr>
          <w:rFonts w:ascii="Courier New" w:cs="Courier New" w:eastAsia="Courier New" w:hAnsi="Courier New"/>
          <w:sz w:val="15"/>
          <w:szCs w:val="15"/>
          <w:color w:val="auto"/>
        </w:rPr>
        <w:t>conditions to the merger. Under the original terms of these severance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 CCA was to purchase the initial portion of the shares of CCA common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held by Messrs. Crants, III and Devlin on December 31, 1999, with Prison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Realty purchasing the balance immediately prior to the closing of the merger.</w:t>
      </w:r>
    </w:p>
    <w:p>
      <w:pPr>
        <w:spacing w:after="0" w:line="237" w:lineRule="auto"/>
        <w:rPr>
          <w:sz w:val="20"/>
          <w:szCs w:val="20"/>
          <w:color w:val="auto"/>
        </w:rPr>
      </w:pPr>
      <w:r>
        <w:rPr>
          <w:rFonts w:ascii="Courier New" w:cs="Courier New" w:eastAsia="Courier New" w:hAnsi="Courier New"/>
          <w:sz w:val="15"/>
          <w:szCs w:val="15"/>
          <w:color w:val="auto"/>
        </w:rPr>
        <w:t>However, as a result 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1">
            <w:col w:w="10239"/>
          </w:cols>
          <w:pgMar w:left="220" w:top="281"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5"/>
          <w:szCs w:val="15"/>
          <w:color w:val="auto"/>
        </w:rPr>
        <w:t>128</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restrictions on CCA's ability to purchase these shares, the rights and obligations were assigned to and assumed by Doctor R. Crants. In connection with this assignment, Mr. Crants received a loan in the aggregate principal amount of $600,000 from PMSI, the proceeds of which were used to purchase the 300,000 shares of CCA common stock owned by Messrs. Crants, III and Devlin. Prison Realty expects to pay $600,000 to Mr. Crants for the CCA shares acquired by him from Messrs. Crants, III and Devlin immediately prior to the completion of the merger. It is expected that Doctor R. Crants will repay the loan from PMSI on the due date of such loan. All payments made to Messrs. Crants, III and Devlin have been and will be applied to reduce the outstanding aggregate principal amount of three loans granted to each executive in the aggregate principal amount of $1.0 million under the Prison Realty Executive Equity Loan Plan. Additionally, any stock options or similar rights which have not been exercised by each executive, and any other awards of stock or equity interests in which each executive has not become vested, have been terminated or forfeited to Prison Realty.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event Darrell K. Massengale, the chief financial officer and secretary of CCA, is not employed after the completion of the restructuring and merger, pursuant to the terms of an employment agreement between CCA and Mr. Massengale, CCA is obligated to pay Mr. Massengale his annual salary for three years following the date of his termination. However, CCA shall be entitled to receive as an off-set against its payments to Mr. Massengale, any amounts he may earn in any active employment during the three year period.</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all outstanding options to purchase common stock or other securities of CCA or Prison Realty granted to Mr. Massengale after the date of his employment agreement but prior to the date of Mr. Massengale's termination under the terms of any stock option incentive, stock incentive, or other stock benefit plans currently adopted and administered by CCA or Prison Realty, shall become immediately vested and exercisable upon Mr. Massengale's termination, and all deferred or restricted shares of common stock or other securities of CCA or Prison Realty granted to Mr. Massengale after the date of the agreement but prior to his termination shall become immediately vested upon his termination. CCA has also agreed to pay Mr. Massengale a retention bonus equal to 50% of his annual salary to be paid on September 15, 2000 for his services to CCA through that date.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123</w:t>
      </w:r>
    </w:p>
    <w:p>
      <w:pPr>
        <w:sectPr>
          <w:pgSz w:w="11900" w:h="16838" w:orient="portrait"/>
          <w:cols w:equalWidth="0" w:num="1">
            <w:col w:w="10239"/>
          </w:cols>
          <w:pgMar w:left="220" w:top="281"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5"/>
          <w:szCs w:val="15"/>
          <w:color w:val="auto"/>
        </w:rPr>
        <w:t>129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PRISON REALTY COMMON STOCK</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following table sets forth certain information with respect to the beneficial ownership of shares of Prison Realty common stock as of July 24, 2000, compared to the beneficial ownership of shares of Prison Realty common stock outstanding immediately following the completion of the merger and related transactions and the Prison Realty restructuring (assuming that an aggregate of approximately 7.7 million shares of Prison Realty common stock are issued immediately prior to and in the merger) and not including shares of Prison Realty common stock issuable upon the exercise of warrants issued to Baron, by:</w:t>
      </w:r>
    </w:p>
    <w:p>
      <w:pPr>
        <w:spacing w:after="0" w:line="3" w:lineRule="exact"/>
        <w:rPr>
          <w:sz w:val="20"/>
          <w:szCs w:val="20"/>
          <w:color w:val="auto"/>
        </w:rPr>
      </w:pPr>
    </w:p>
    <w:p>
      <w:pPr>
        <w:ind w:right="3239" w:firstLine="10"/>
        <w:spacing w:after="0" w:line="255" w:lineRule="auto"/>
        <w:tabs>
          <w:tab w:leader="none" w:pos="35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shareholder of Prison Realty that Prison Realty believes currently holds more than a 5% beneficial interest in Prison Realty common stock, (ii) each existing director of Prison Realty, (iii) each of Prison Realty's existing executive officers that is anticipated to continue in such position after the merger and related transactions and the Prison Realty restructuring, and (iv) all directors and executive officers as a group. Except as otherwise indicated, Prison Realty believes that the beneficial owners of the shares of Prison Realty common stock listed below, based on information furnished by such owners and/or from information contained in reports filed by the beneficial owner with the SEC pursuant to Section 13 of the Exchange Act, have sole voting and investment power with respect to such shares.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4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7"/>
              </w:rPr>
              <w:t>NUMBER OF SHARES OF</w:t>
            </w:r>
          </w:p>
        </w:tc>
      </w:tr>
      <w:tr>
        <w:trPr>
          <w:trHeight w:val="168"/>
        </w:trPr>
        <w:tc>
          <w:tcPr>
            <w:tcW w:w="3340" w:type="dxa"/>
            <w:vAlign w:val="bottom"/>
          </w:tcPr>
          <w:p>
            <w:pPr>
              <w:spacing w:after="0"/>
              <w:rPr>
                <w:sz w:val="14"/>
                <w:szCs w:val="14"/>
                <w:color w:val="auto"/>
              </w:rPr>
            </w:pPr>
          </w:p>
        </w:tc>
        <w:tc>
          <w:tcPr>
            <w:tcW w:w="25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NUMBER OF SHARES OF</w:t>
            </w:r>
          </w:p>
        </w:tc>
        <w:tc>
          <w:tcPr>
            <w:tcW w:w="28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PRISON REALTY COMMON STOCK</w:t>
            </w:r>
          </w:p>
        </w:tc>
      </w:tr>
      <w:tr>
        <w:trPr>
          <w:trHeight w:val="168"/>
        </w:trPr>
        <w:tc>
          <w:tcPr>
            <w:tcW w:w="3340" w:type="dxa"/>
            <w:vAlign w:val="bottom"/>
          </w:tcPr>
          <w:p>
            <w:pPr>
              <w:spacing w:after="0"/>
              <w:rPr>
                <w:sz w:val="14"/>
                <w:szCs w:val="14"/>
                <w:color w:val="auto"/>
              </w:rPr>
            </w:pPr>
          </w:p>
        </w:tc>
        <w:tc>
          <w:tcPr>
            <w:tcW w:w="258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PRISON REALTY COMMON STOCK</w:t>
            </w:r>
          </w:p>
        </w:tc>
        <w:tc>
          <w:tcPr>
            <w:tcW w:w="2840" w:type="dxa"/>
            <w:vAlign w:val="bottom"/>
            <w:gridSpan w:val="2"/>
          </w:tcPr>
          <w:p>
            <w:pPr>
              <w:jc w:val="center"/>
              <w:ind w:right="167"/>
              <w:spacing w:after="0" w:line="168" w:lineRule="exact"/>
              <w:rPr>
                <w:sz w:val="20"/>
                <w:szCs w:val="20"/>
                <w:color w:val="auto"/>
              </w:rPr>
            </w:pPr>
            <w:r>
              <w:rPr>
                <w:rFonts w:ascii="Courier New" w:cs="Courier New" w:eastAsia="Courier New" w:hAnsi="Courier New"/>
                <w:sz w:val="15"/>
                <w:szCs w:val="15"/>
                <w:color w:val="auto"/>
                <w:w w:val="97"/>
              </w:rPr>
              <w:t>EXPECTED TO BE BENEFICIALLY</w:t>
            </w:r>
          </w:p>
        </w:tc>
      </w:tr>
      <w:tr>
        <w:trPr>
          <w:trHeight w:val="168"/>
        </w:trPr>
        <w:tc>
          <w:tcPr>
            <w:tcW w:w="3340" w:type="dxa"/>
            <w:vAlign w:val="bottom"/>
          </w:tcPr>
          <w:p>
            <w:pPr>
              <w:spacing w:after="0"/>
              <w:rPr>
                <w:sz w:val="14"/>
                <w:szCs w:val="14"/>
                <w:color w:val="auto"/>
              </w:rPr>
            </w:pPr>
          </w:p>
        </w:tc>
        <w:tc>
          <w:tcPr>
            <w:tcW w:w="258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BENEFICIALLY OWNED AS OF</w:t>
            </w:r>
          </w:p>
        </w:tc>
        <w:tc>
          <w:tcPr>
            <w:tcW w:w="284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OWNED UPON CONSUMMATION</w:t>
            </w:r>
          </w:p>
        </w:tc>
      </w:tr>
      <w:tr>
        <w:trPr>
          <w:trHeight w:val="168"/>
        </w:trPr>
        <w:tc>
          <w:tcPr>
            <w:tcW w:w="3340" w:type="dxa"/>
            <w:vAlign w:val="bottom"/>
          </w:tcPr>
          <w:p>
            <w:pPr>
              <w:spacing w:after="0"/>
              <w:rPr>
                <w:sz w:val="14"/>
                <w:szCs w:val="14"/>
                <w:color w:val="auto"/>
              </w:rPr>
            </w:pPr>
          </w:p>
        </w:tc>
        <w:tc>
          <w:tcPr>
            <w:tcW w:w="258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JULY 24, 2000(1)</w:t>
            </w:r>
          </w:p>
        </w:tc>
        <w:tc>
          <w:tcPr>
            <w:tcW w:w="284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OF RESTRUCTURING TRANSACTIONS</w:t>
            </w:r>
          </w:p>
        </w:tc>
      </w:tr>
      <w:tr>
        <w:trPr>
          <w:trHeight w:val="168"/>
        </w:trPr>
        <w:tc>
          <w:tcPr>
            <w:tcW w:w="33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340" w:type="dxa"/>
            <w:vAlign w:val="bottom"/>
          </w:tcPr>
          <w:p>
            <w:pPr>
              <w:spacing w:after="0"/>
              <w:rPr>
                <w:sz w:val="14"/>
                <w:szCs w:val="14"/>
                <w:color w:val="auto"/>
              </w:rPr>
            </w:pP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NUMBER OF</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PERCENT OF</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NUMBER OF</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PERCENT OF</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BENEFICIAL OWNER</w:t>
            </w: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SHARES</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CLASS(2)</w:t>
            </w:r>
          </w:p>
        </w:tc>
        <w:tc>
          <w:tcPr>
            <w:tcW w:w="15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SHARES</w:t>
            </w: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CLASS(3)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Dreman Value Management, L.L.C.......</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13,324,690(4)</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11.3%</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13,324,690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10.6%</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 Exchange Place, Suite 2150</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Jersey City, New Jersey 07302-3913</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Sodexho Alliance, S.A................</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10,464,131(5)</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8.8</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12,789,712(5)</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Port de la Bourdonnais</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75007, Paris France</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Scudder Kemper Investments, Inc......</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8,923,325(6)</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8,923,325(6)</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345 Park Avenue</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New York 10154</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Gotham Partners, L.P.................</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8,046,100(7)</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6.8</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8,046,100(7)</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Gotham Partners III, L.P.</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Gotham International Advisors,</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L.L.C.</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Gotham Holdings II, L.L.C.</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110 East 42nd Street, 18th Floor</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New York 10017</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Thomas W. Beasley....................</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2,490,626(8)</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2,490,626(8)</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 Michael Quinlan...................</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427,745(9)</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537,745(9)</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 Ray Bell..........................</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168,281(10)</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168,281(10)</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Jean-Pierre Cuny.....................</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26,250(11)</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26,250(11)</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Ted Feldman..........................</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33,614(12)</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33,614(12)</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1480" w:type="dxa"/>
            <w:vAlign w:val="bottom"/>
          </w:tcPr>
          <w:p>
            <w:pPr>
              <w:ind w:left="80"/>
              <w:spacing w:after="0"/>
              <w:rPr>
                <w:sz w:val="20"/>
                <w:szCs w:val="20"/>
                <w:color w:val="auto"/>
              </w:rPr>
            </w:pPr>
            <w:r>
              <w:rPr>
                <w:rFonts w:ascii="Courier New" w:cs="Courier New" w:eastAsia="Courier New" w:hAnsi="Courier New"/>
                <w:sz w:val="15"/>
                <w:szCs w:val="15"/>
                <w:color w:val="auto"/>
              </w:rPr>
              <w:t>124</w:t>
            </w: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4"/>
          <w:szCs w:val="14"/>
          <w:color w:val="auto"/>
        </w:rPr>
        <w:t>130</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BENEFICIAL OWNER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NUMBER OF SHARES OF</w:t>
      </w:r>
    </w:p>
    <w:p>
      <w:pPr>
        <w:spacing w:after="0" w:line="237" w:lineRule="auto"/>
        <w:rPr>
          <w:sz w:val="20"/>
          <w:szCs w:val="20"/>
          <w:color w:val="auto"/>
        </w:rPr>
      </w:pPr>
      <w:r>
        <w:rPr>
          <w:rFonts w:ascii="Courier New" w:cs="Courier New" w:eastAsia="Courier New" w:hAnsi="Courier New"/>
          <w:sz w:val="15"/>
          <w:szCs w:val="15"/>
          <w:color w:val="auto"/>
        </w:rPr>
        <w:t>PRISON REALTY COMMON STOCK</w:t>
      </w:r>
    </w:p>
    <w:p>
      <w:pPr>
        <w:ind w:left="80"/>
        <w:spacing w:after="0" w:line="238" w:lineRule="auto"/>
        <w:rPr>
          <w:sz w:val="20"/>
          <w:szCs w:val="20"/>
          <w:color w:val="auto"/>
        </w:rPr>
      </w:pPr>
      <w:r>
        <w:rPr>
          <w:rFonts w:ascii="Courier New" w:cs="Courier New" w:eastAsia="Courier New" w:hAnsi="Courier New"/>
          <w:sz w:val="15"/>
          <w:szCs w:val="15"/>
          <w:color w:val="auto"/>
        </w:rPr>
        <w:t>BENEFICIALLY OWNED AS OF</w:t>
      </w:r>
    </w:p>
    <w:p>
      <w:pPr>
        <w:ind w:left="440"/>
        <w:spacing w:after="0" w:line="237" w:lineRule="auto"/>
        <w:rPr>
          <w:sz w:val="20"/>
          <w:szCs w:val="20"/>
          <w:color w:val="auto"/>
        </w:rPr>
      </w:pPr>
      <w:r>
        <w:rPr>
          <w:rFonts w:ascii="Courier New" w:cs="Courier New" w:eastAsia="Courier New" w:hAnsi="Courier New"/>
          <w:sz w:val="15"/>
          <w:szCs w:val="15"/>
          <w:color w:val="auto"/>
        </w:rPr>
        <w:t>JULY 24, 2000(1)</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tabs>
          <w:tab w:leader="none" w:pos="1380" w:val="left"/>
        </w:tabs>
        <w:rPr>
          <w:sz w:val="20"/>
          <w:szCs w:val="20"/>
          <w:color w:val="auto"/>
        </w:rPr>
      </w:pP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4"/>
          <w:szCs w:val="14"/>
          <w:color w:val="auto"/>
        </w:rPr>
        <w:t>PERCENT OF</w:t>
      </w:r>
    </w:p>
    <w:p>
      <w:pPr>
        <w:ind w:left="180"/>
        <w:spacing w:after="0" w:line="238" w:lineRule="auto"/>
        <w:tabs>
          <w:tab w:leader="none" w:pos="146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CLASS(2)</w:t>
      </w:r>
    </w:p>
    <w:p>
      <w:pPr>
        <w:spacing w:after="0" w:line="5" w:lineRule="exact"/>
        <w:rPr>
          <w:sz w:val="20"/>
          <w:szCs w:val="20"/>
          <w:color w:val="auto"/>
        </w:rPr>
      </w:pPr>
    </w:p>
    <w:p>
      <w:pPr>
        <w:ind w:left="180"/>
        <w:spacing w:after="0"/>
        <w:tabs>
          <w:tab w:leader="none" w:pos="15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NUMBER OF SHARES OF</w:t>
      </w:r>
    </w:p>
    <w:p>
      <w:pPr>
        <w:ind w:left="180"/>
        <w:spacing w:after="0" w:line="237" w:lineRule="auto"/>
        <w:rPr>
          <w:sz w:val="20"/>
          <w:szCs w:val="20"/>
          <w:color w:val="auto"/>
        </w:rPr>
      </w:pPr>
      <w:r>
        <w:rPr>
          <w:rFonts w:ascii="Courier New" w:cs="Courier New" w:eastAsia="Courier New" w:hAnsi="Courier New"/>
          <w:sz w:val="15"/>
          <w:szCs w:val="15"/>
          <w:color w:val="auto"/>
        </w:rPr>
        <w:t>PRISON REALTY COMMON STOCK</w:t>
      </w:r>
    </w:p>
    <w:p>
      <w:pPr>
        <w:ind w:left="80"/>
        <w:spacing w:after="0" w:line="238" w:lineRule="auto"/>
        <w:rPr>
          <w:sz w:val="20"/>
          <w:szCs w:val="20"/>
          <w:color w:val="auto"/>
        </w:rPr>
      </w:pPr>
      <w:r>
        <w:rPr>
          <w:rFonts w:ascii="Courier New" w:cs="Courier New" w:eastAsia="Courier New" w:hAnsi="Courier New"/>
          <w:sz w:val="15"/>
          <w:szCs w:val="15"/>
          <w:color w:val="auto"/>
        </w:rPr>
        <w:t>EXPECTED TO BE BENEFICIALLY</w:t>
      </w:r>
    </w:p>
    <w:p>
      <w:pPr>
        <w:ind w:left="260"/>
        <w:spacing w:after="0" w:line="237" w:lineRule="auto"/>
        <w:rPr>
          <w:sz w:val="20"/>
          <w:szCs w:val="20"/>
          <w:color w:val="auto"/>
        </w:rPr>
      </w:pPr>
      <w:r>
        <w:rPr>
          <w:rFonts w:ascii="Courier New" w:cs="Courier New" w:eastAsia="Courier New" w:hAnsi="Courier New"/>
          <w:sz w:val="15"/>
          <w:szCs w:val="15"/>
          <w:color w:val="auto"/>
        </w:rPr>
        <w:t>OWNED UPON CONSUMMATION</w:t>
      </w:r>
    </w:p>
    <w:p>
      <w:pPr>
        <w:spacing w:after="0" w:line="238" w:lineRule="auto"/>
        <w:rPr>
          <w:sz w:val="20"/>
          <w:szCs w:val="20"/>
          <w:color w:val="auto"/>
        </w:rPr>
      </w:pPr>
      <w:r>
        <w:rPr>
          <w:rFonts w:ascii="Courier New" w:cs="Courier New" w:eastAsia="Courier New" w:hAnsi="Courier New"/>
          <w:sz w:val="15"/>
          <w:szCs w:val="15"/>
          <w:color w:val="auto"/>
        </w:rPr>
        <w:t>OF RESTRUCTURING TRANSACTIONS</w:t>
      </w:r>
    </w:p>
    <w:p>
      <w:pPr>
        <w:spacing w:after="0" w:line="237" w:lineRule="auto"/>
        <w:rPr>
          <w:sz w:val="20"/>
          <w:szCs w:val="20"/>
          <w:color w:val="auto"/>
        </w:rPr>
      </w:pPr>
      <w:r>
        <w:rPr>
          <w:rFonts w:ascii="Courier New" w:cs="Courier New" w:eastAsia="Courier New" w:hAnsi="Courier New"/>
          <w:sz w:val="15"/>
          <w:szCs w:val="15"/>
          <w:color w:val="auto"/>
        </w:rPr>
        <w:t>------------------------------</w:t>
      </w:r>
    </w:p>
    <w:p>
      <w:pPr>
        <w:ind w:left="80"/>
        <w:spacing w:after="0"/>
        <w:tabs>
          <w:tab w:leader="none" w:pos="1640" w:val="left"/>
        </w:tabs>
        <w:rPr>
          <w:sz w:val="20"/>
          <w:szCs w:val="20"/>
          <w:color w:val="auto"/>
        </w:rPr>
      </w:pP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4"/>
          <w:szCs w:val="14"/>
          <w:color w:val="auto"/>
        </w:rPr>
        <w:t>PERCENT OF</w:t>
      </w:r>
    </w:p>
    <w:p>
      <w:pPr>
        <w:ind w:left="260"/>
        <w:spacing w:after="0" w:line="237" w:lineRule="auto"/>
        <w:tabs>
          <w:tab w:leader="none" w:pos="172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CLASS(3)</w:t>
      </w:r>
    </w:p>
    <w:p>
      <w:pPr>
        <w:spacing w:after="0" w:line="5" w:lineRule="exact"/>
        <w:rPr>
          <w:sz w:val="20"/>
          <w:szCs w:val="20"/>
          <w:color w:val="auto"/>
        </w:rPr>
      </w:pPr>
    </w:p>
    <w:p>
      <w:pPr>
        <w:ind w:left="180"/>
        <w:spacing w:after="0"/>
        <w:tabs>
          <w:tab w:leader="none" w:pos="1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2700" w:space="720"/>
            <w:col w:w="2440" w:space="100"/>
            <w:col w:w="4279"/>
          </w:cols>
          <w:pgMar w:left="220" w:top="28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V. Russell....................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W. Thomas....................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154,771(13)</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80,017(12)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160"/>
        <w:spacing w:after="0"/>
        <w:rPr>
          <w:sz w:val="20"/>
          <w:szCs w:val="20"/>
          <w:color w:val="auto"/>
        </w:rPr>
      </w:pPr>
      <w:r>
        <w:rPr>
          <w:rFonts w:ascii="Courier New" w:cs="Courier New" w:eastAsia="Courier New" w:hAnsi="Courier New"/>
          <w:sz w:val="14"/>
          <w:szCs w:val="14"/>
          <w:color w:val="auto"/>
        </w:rPr>
        <w:t>154,771(13)</w:t>
      </w:r>
    </w:p>
    <w:p>
      <w:pPr>
        <w:spacing w:after="0" w:line="3"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5"/>
          <w:szCs w:val="15"/>
          <w:color w:val="auto"/>
        </w:rPr>
        <w:t>80,017(12)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5">
            <w:col w:w="3240" w:space="440"/>
            <w:col w:w="960" w:space="700"/>
            <w:col w:w="240" w:space="720"/>
            <w:col w:w="1120" w:space="720"/>
            <w:col w:w="209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All executive officers and directors</w:t>
      </w:r>
    </w:p>
    <w:p>
      <w:pPr>
        <w:sectPr>
          <w:pgSz w:w="11900" w:h="16838" w:orient="portrait"/>
          <w:cols w:equalWidth="0" w:num="1">
            <w:col w:w="10239"/>
          </w:cols>
          <w:pgMar w:left="220" w:top="287"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 a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3,445,316(14)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3,665,316(14)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2.9</w:t>
      </w:r>
    </w:p>
    <w:p>
      <w:pPr>
        <w:spacing w:after="0" w:line="200" w:lineRule="exact"/>
        <w:rPr>
          <w:sz w:val="20"/>
          <w:szCs w:val="20"/>
          <w:color w:val="auto"/>
        </w:rPr>
      </w:pPr>
    </w:p>
    <w:p>
      <w:pPr>
        <w:sectPr>
          <w:pgSz w:w="11900" w:h="16838" w:orient="portrait"/>
          <w:cols w:equalWidth="0" w:num="5">
            <w:col w:w="3240" w:space="260"/>
            <w:col w:w="1140" w:space="540"/>
            <w:col w:w="260" w:space="700"/>
            <w:col w:w="1120" w:space="700"/>
            <w:col w:w="2279"/>
          </w:cols>
          <w:pgMar w:left="220" w:top="287"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3399" w:hanging="168"/>
        <w:spacing w:after="0" w:line="234" w:lineRule="auto"/>
        <w:tabs>
          <w:tab w:leader="none" w:pos="4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beneficial ownership of less than 1% of the outstanding shares of Prison Realty common stock.</w:t>
      </w:r>
    </w:p>
    <w:p>
      <w:pPr>
        <w:spacing w:after="0" w:line="173" w:lineRule="exact"/>
        <w:rPr>
          <w:sz w:val="20"/>
          <w:szCs w:val="20"/>
          <w:color w:val="auto"/>
        </w:rPr>
      </w:pPr>
    </w:p>
    <w:p>
      <w:pPr>
        <w:ind w:left="440" w:right="3239" w:hanging="343"/>
        <w:spacing w:after="0" w:line="255" w:lineRule="auto"/>
        <w:tabs>
          <w:tab w:leader="none" w:pos="4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shares as to which such person directly or indirectly, through any contract, arrangement, understanding, relationship, or otherwise has or shares voting power and/or investment power as these terms are defined in Rule 13d-3(a) of the Exchange Act. Shares of Prison Realty common stock underlying options to purchase shares of Prison Realty common stock, which are exercisable, or become exercisable within 60 days after June 24, 2000, are deemed to be outstanding for the purpose of computing the outstanding shares of Prison Realty common stock owned by the particular person and by the group, but are not deemed outstanding for any other purpose.</w:t>
      </w:r>
    </w:p>
    <w:p>
      <w:pPr>
        <w:spacing w:after="0" w:line="165" w:lineRule="exact"/>
        <w:rPr>
          <w:rFonts w:ascii="Courier New" w:cs="Courier New" w:eastAsia="Courier New" w:hAnsi="Courier New"/>
          <w:sz w:val="14"/>
          <w:szCs w:val="14"/>
          <w:color w:val="auto"/>
        </w:rPr>
      </w:pPr>
    </w:p>
    <w:p>
      <w:pPr>
        <w:ind w:left="440" w:right="3839" w:hanging="343"/>
        <w:spacing w:after="0" w:line="234" w:lineRule="auto"/>
        <w:tabs>
          <w:tab w:leader="none" w:pos="4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118,409,619 shares of Prison Realty common stock issued and outstanding on July 17, 2000.</w:t>
      </w:r>
    </w:p>
    <w:p>
      <w:pPr>
        <w:spacing w:after="0" w:line="173" w:lineRule="exact"/>
        <w:rPr>
          <w:rFonts w:ascii="Courier New" w:cs="Courier New" w:eastAsia="Courier New" w:hAnsi="Courier New"/>
          <w:sz w:val="15"/>
          <w:szCs w:val="15"/>
          <w:color w:val="auto"/>
        </w:rPr>
      </w:pPr>
    </w:p>
    <w:p>
      <w:pPr>
        <w:ind w:left="440" w:right="3239" w:hanging="343"/>
        <w:spacing w:after="0" w:line="236" w:lineRule="auto"/>
        <w:tabs>
          <w:tab w:leader="none" w:pos="4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percentages reflected in this column were computed in compliance with the Exchange Act regulations. Based on 126,089,352 shares of Prison Realty common stock issued and outstanding upon completion of the merger and restructuring transactions, assuming the issuance of an aggregate of approximately 7.7 million shares of Prison Realty common stock in the merger transactions. Does not include an aggregate of approximately 857,000 shares of Prison Realty common stock issuable upon the exercise of warrants to be granted to Baron under the terms of its agreement with Prison Realty, assuming a price per share of $3.44 and $3.50 in accordance with the terms of such agreement.</w:t>
      </w:r>
    </w:p>
    <w:p>
      <w:pPr>
        <w:spacing w:after="0" w:line="179" w:lineRule="exact"/>
        <w:rPr>
          <w:rFonts w:ascii="Courier New" w:cs="Courier New" w:eastAsia="Courier New" w:hAnsi="Courier New"/>
          <w:sz w:val="15"/>
          <w:szCs w:val="15"/>
          <w:color w:val="auto"/>
        </w:rPr>
      </w:pPr>
    </w:p>
    <w:p>
      <w:pPr>
        <w:ind w:left="440" w:right="3319" w:hanging="343"/>
        <w:spacing w:after="0" w:line="255" w:lineRule="auto"/>
        <w:tabs>
          <w:tab w:leader="none" w:pos="4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beneficial ownership information was received by Prison Realty from a Schedule 13G filed with the SEC and dated January 5, 2000. Dreman Value Management, L.L.C. beneficially owns, and has the sole power to vote 12,581,140 shares, and has shared voting power for 66,150 shares of Prison Realty common stock. Dreman Value Management, L.L.C. has sole disposition power for 13,324,690 shares of Prison Realty common stock.</w:t>
      </w:r>
    </w:p>
    <w:p>
      <w:pPr>
        <w:spacing w:after="0" w:line="166" w:lineRule="exact"/>
        <w:rPr>
          <w:rFonts w:ascii="Courier New" w:cs="Courier New" w:eastAsia="Courier New" w:hAnsi="Courier New"/>
          <w:sz w:val="14"/>
          <w:szCs w:val="14"/>
          <w:color w:val="auto"/>
        </w:rPr>
      </w:pPr>
    </w:p>
    <w:p>
      <w:pPr>
        <w:ind w:left="440" w:right="3239" w:hanging="343"/>
        <w:spacing w:after="0" w:line="255" w:lineRule="auto"/>
        <w:tabs>
          <w:tab w:leader="none" w:pos="4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80,626 shares of Prison Realty common stock issuable upon the exercise of certain options issued to Jean-Pierre Cuny and transferred by Mr. Cuny to Sodexho. Assumes the issuance of a total of approximately $8.0 million in Prison Realty common stock, or 2,327,273 shares of Prison Realty common stock at a price per share of $3.44, in accordance with the terms proposed to Sodexho by Prison Realty with respect to the exchange for all shares of CCA common stock owned by Sodexho immediately prior to the CCA merger. Sodexho, however, has not accepted the terms of such proposal.</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125</w:t>
      </w:r>
    </w:p>
    <w:p>
      <w:pPr>
        <w:sectPr>
          <w:pgSz w:w="11900" w:h="16838" w:orient="portrait"/>
          <w:cols w:equalWidth="0" w:num="1">
            <w:col w:w="10239"/>
          </w:cols>
          <w:pgMar w:left="220" w:top="287" w:right="1440" w:bottom="1440" w:gutter="0" w:footer="0" w:header="0"/>
          <w:type w:val="continuous"/>
        </w:sectPr>
      </w:pPr>
    </w:p>
    <w:bookmarkStart w:id="135" w:name="page136"/>
    <w:bookmarkEnd w:id="135"/>
    <w:p>
      <w:pPr>
        <w:ind w:left="270"/>
        <w:spacing w:after="0"/>
        <w:rPr>
          <w:sz w:val="20"/>
          <w:szCs w:val="20"/>
          <w:color w:val="auto"/>
        </w:rPr>
      </w:pPr>
      <w:r>
        <w:rPr>
          <w:rFonts w:ascii="Courier New" w:cs="Courier New" w:eastAsia="Courier New" w:hAnsi="Courier New"/>
          <w:sz w:val="15"/>
          <w:szCs w:val="15"/>
          <w:color w:val="auto"/>
        </w:rPr>
        <w:t>131</w:t>
      </w:r>
    </w:p>
    <w:p>
      <w:pPr>
        <w:spacing w:after="0" w:line="173" w:lineRule="exact"/>
        <w:rPr>
          <w:sz w:val="20"/>
          <w:szCs w:val="20"/>
          <w:color w:val="auto"/>
        </w:rPr>
      </w:pPr>
    </w:p>
    <w:p>
      <w:pPr>
        <w:ind w:left="430" w:right="3239" w:hanging="343"/>
        <w:spacing w:after="0" w:line="255" w:lineRule="auto"/>
        <w:tabs>
          <w:tab w:leader="none" w:pos="43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beneficial ownership information was received by Prison Realty from a Schedule 13G filed with the SEC on January 28, 2000. Scudder Kemper Investments, Inc. beneficially owns, and has the sole power to dispose or direct the disposition of, 8,923,325 shares of Prison Realty common stock. Of this amount, Scudder Kemper Investments, Inc. has the sole power to vote or direct the vote of 8,922,100 shares of Prison Realty common stock.</w:t>
      </w:r>
    </w:p>
    <w:p>
      <w:pPr>
        <w:spacing w:after="0" w:line="166" w:lineRule="exact"/>
        <w:rPr>
          <w:rFonts w:ascii="Courier New" w:cs="Courier New" w:eastAsia="Courier New" w:hAnsi="Courier New"/>
          <w:sz w:val="14"/>
          <w:szCs w:val="14"/>
          <w:color w:val="auto"/>
        </w:rPr>
      </w:pPr>
    </w:p>
    <w:p>
      <w:pPr>
        <w:ind w:left="430" w:right="3239" w:hanging="343"/>
        <w:spacing w:after="0" w:line="237" w:lineRule="auto"/>
        <w:tabs>
          <w:tab w:leader="none" w:pos="43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beneficial ownership information was received by Prison Realty from a Schedule 13D filed with the SEC on March 31, 2000. Gotham Partners, L.P. has sole voting and investment power with respect to 5,215,451 shares of Prison Realty common stock. Gotham Partners III, L.P. has sole voting and investment power with respect to 233,962 shares of Prison Realty common stock. Gotham International Advisors, L.L.C. has sole voting and investment power with respect to 2,204,086 shares of Prison Realty common stock. Gotham Holdings II, L.L.C. has sole voting and investment power with respect to 392,601 shares of Prison Realty common stock. Section H Partners, L.P. is the sole general partner of Gotham Partners, L.P. and Gotham Partners III, L.P. Karenina Corp., which is wholly owned by William A. Ackman, and DPB Corp., which is wholly owned by David P. Berkowitz, are the sole general partners of Section H Partners, L.P. Messrs. Ackman and Berkowitz are the senior managing members of Gotham International Advisors, L.L.C., which, pursuant to an investment management agreement, has the power to vote and dispose of all of the shares of Prison Realty common stock owned by Gotham Partners International, Ltd. Gotham Holdings Management L.L.C. is the manager of Gotham Holdings II, L.L.C. Messrs. Ackman and Berkowitz are the senior managing members of Gotham Holdings II, L.L.C.</w:t>
      </w:r>
    </w:p>
    <w:p>
      <w:pPr>
        <w:spacing w:after="0" w:line="176" w:lineRule="exact"/>
        <w:rPr>
          <w:rFonts w:ascii="Courier New" w:cs="Courier New" w:eastAsia="Courier New" w:hAnsi="Courier New"/>
          <w:sz w:val="15"/>
          <w:szCs w:val="15"/>
          <w:color w:val="auto"/>
        </w:rPr>
      </w:pPr>
    </w:p>
    <w:p>
      <w:pPr>
        <w:ind w:left="430" w:right="3239" w:hanging="343"/>
        <w:spacing w:after="0" w:line="236" w:lineRule="auto"/>
        <w:tabs>
          <w:tab w:leader="none" w:pos="43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5,000 shares of Prison Realty common stock issuable upon the exercise of vested options, 26,211 shares of Prison Realty common stock held in a 401(k) plan, 19,750 shares of Prison Realty common stock owned by Thomas W. Beasley's wife, and an aggregate of 14,567 shares of Prison Realty common stock owned by Mr. Beasley's three children.</w:t>
      </w:r>
    </w:p>
    <w:p>
      <w:pPr>
        <w:spacing w:after="0" w:line="173" w:lineRule="exact"/>
        <w:rPr>
          <w:rFonts w:ascii="Courier New" w:cs="Courier New" w:eastAsia="Courier New" w:hAnsi="Courier New"/>
          <w:sz w:val="15"/>
          <w:szCs w:val="15"/>
          <w:color w:val="auto"/>
        </w:rPr>
      </w:pPr>
    </w:p>
    <w:p>
      <w:pPr>
        <w:ind w:left="430" w:right="3319" w:hanging="343"/>
        <w:spacing w:after="0" w:line="236" w:lineRule="auto"/>
        <w:tabs>
          <w:tab w:leader="none" w:pos="43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393,750 shares of Prison Realty common stock issuable upon the exercise of vested options, 900 shares of Prison Realty common stock owned by Mr. Quinlan's daughters, 21,000 shares of Prison Realty common stock owned by Mr. Quinlan's wife and 2,645 shares of common stock held in an Individual Retirement Account. A total of approximately $400,000 in Prison Realty common stock, or approximately 110,000 shares assuming a price of $3.50 per share, will be issued to Mr. Quinlan in the merger of CCA with and into Prison Realty in exchange for 200,000 shares of CCA voting common stock owned by Mr. Quinlan.</w:t>
      </w:r>
    </w:p>
    <w:p>
      <w:pPr>
        <w:spacing w:after="0" w:line="178" w:lineRule="exact"/>
        <w:rPr>
          <w:rFonts w:ascii="Courier New" w:cs="Courier New" w:eastAsia="Courier New" w:hAnsi="Courier New"/>
          <w:sz w:val="15"/>
          <w:szCs w:val="15"/>
          <w:color w:val="auto"/>
        </w:rPr>
      </w:pPr>
    </w:p>
    <w:p>
      <w:pPr>
        <w:ind w:left="430" w:right="3399" w:hanging="430"/>
        <w:spacing w:after="0" w:line="235" w:lineRule="auto"/>
        <w:tabs>
          <w:tab w:leader="none" w:pos="43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 shares of Prison Realty common stock issuable upon the exercise of vested options and 1,000 shares of Prison Realty common stock owned jointly by Mr. Bell and his wife.</w:t>
      </w:r>
    </w:p>
    <w:p>
      <w:pPr>
        <w:spacing w:after="0" w:line="173" w:lineRule="exact"/>
        <w:rPr>
          <w:rFonts w:ascii="Courier New" w:cs="Courier New" w:eastAsia="Courier New" w:hAnsi="Courier New"/>
          <w:sz w:val="15"/>
          <w:szCs w:val="15"/>
          <w:color w:val="auto"/>
        </w:rPr>
      </w:pPr>
    </w:p>
    <w:p>
      <w:pPr>
        <w:ind w:left="430" w:right="3399" w:hanging="430"/>
        <w:spacing w:after="0" w:line="256" w:lineRule="auto"/>
        <w:tabs>
          <w:tab w:leader="none" w:pos="43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Cuny serves as the Senior Vice-President of The Sodexho Group, an affiliate of Sodexho. Mr. Cuny beneficially owns 26,250 shares of Prison Realty common stock issuable upon the exercise of vested options. This number does not include shares of Prison Realty common stock beneficially owned by Sodexho, of which Mr. Cuny disclaims beneficial ownership.</w:t>
      </w:r>
    </w:p>
    <w:p>
      <w:pPr>
        <w:spacing w:after="0" w:line="163" w:lineRule="exact"/>
        <w:rPr>
          <w:rFonts w:ascii="Courier New" w:cs="Courier New" w:eastAsia="Courier New" w:hAnsi="Courier New"/>
          <w:sz w:val="14"/>
          <w:szCs w:val="14"/>
          <w:color w:val="auto"/>
        </w:rPr>
      </w:pPr>
    </w:p>
    <w:p>
      <w:pPr>
        <w:ind w:left="430" w:right="3679" w:hanging="430"/>
        <w:spacing w:after="0" w:line="234" w:lineRule="auto"/>
        <w:tabs>
          <w:tab w:leader="none" w:pos="43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 shares of Prison Realty common stock issuable upon the exercise of vested options.</w:t>
      </w:r>
    </w:p>
    <w:p>
      <w:pPr>
        <w:spacing w:after="0" w:line="173" w:lineRule="exact"/>
        <w:rPr>
          <w:rFonts w:ascii="Courier New" w:cs="Courier New" w:eastAsia="Courier New" w:hAnsi="Courier New"/>
          <w:sz w:val="15"/>
          <w:szCs w:val="15"/>
          <w:color w:val="auto"/>
        </w:rPr>
      </w:pPr>
    </w:p>
    <w:p>
      <w:pPr>
        <w:ind w:left="430" w:right="3579" w:hanging="430"/>
        <w:spacing w:after="0" w:line="235" w:lineRule="auto"/>
        <w:tabs>
          <w:tab w:leader="none" w:pos="43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 shares of Prison Realty common stock issuable upon the exercise of vested options and 437 shares of Prison Realty common stock owned jointly by Mr. Russell and his daughter.</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126</w:t>
      </w:r>
    </w:p>
    <w:p>
      <w:pPr>
        <w:sectPr>
          <w:pgSz w:w="11900" w:h="16838" w:orient="portrait"/>
          <w:cols w:equalWidth="0" w:num="1">
            <w:col w:w="10229"/>
          </w:cols>
          <w:pgMar w:left="230" w:top="281"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5"/>
          <w:szCs w:val="15"/>
          <w:color w:val="auto"/>
        </w:rPr>
        <w:t>132</w:t>
      </w:r>
    </w:p>
    <w:p>
      <w:pPr>
        <w:spacing w:after="0" w:line="173" w:lineRule="exact"/>
        <w:rPr>
          <w:sz w:val="20"/>
          <w:szCs w:val="20"/>
          <w:color w:val="auto"/>
        </w:rPr>
      </w:pPr>
    </w:p>
    <w:p>
      <w:pPr>
        <w:ind w:left="440" w:right="3399" w:hanging="430"/>
        <w:spacing w:after="0" w:line="236" w:lineRule="auto"/>
        <w:tabs>
          <w:tab w:leader="none" w:pos="4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 aggregate of 173,126 shares of Prison Realty common stock issuable upon the exercise of vested options. A total of approximately $400,000 in Prison Realty common stock, or approximately 110,000 shares assuming a price of $3.50 per share, will be issued to each of J. Michael Quinlan and Vida H. Carroll in the merger of CCA with and into Prison Realty in exchange for 200,000 shares of CCA voting common stock owned by each of J. Michael Quinlan and Vida H. Carroll.</w:t>
      </w:r>
    </w:p>
    <w:p>
      <w:pPr>
        <w:spacing w:after="0" w:line="176" w:lineRule="exact"/>
        <w:rPr>
          <w:sz w:val="20"/>
          <w:szCs w:val="20"/>
          <w:color w:val="auto"/>
        </w:rPr>
      </w:pPr>
    </w:p>
    <w:p>
      <w:pPr>
        <w:ind w:right="4279"/>
        <w:spacing w:after="0" w:line="234" w:lineRule="auto"/>
        <w:rPr>
          <w:sz w:val="20"/>
          <w:szCs w:val="20"/>
          <w:color w:val="auto"/>
        </w:rPr>
      </w:pPr>
      <w:r>
        <w:rPr>
          <w:rFonts w:ascii="Courier New" w:cs="Courier New" w:eastAsia="Courier New" w:hAnsi="Courier New"/>
          <w:sz w:val="15"/>
          <w:szCs w:val="15"/>
          <w:color w:val="auto"/>
        </w:rPr>
        <w:t>REGULATORY FILINGS AND APPROVALS REQUIRED FOR THE MERGER AND RELATED TRANSACTIONS AND PRISON REALTY RESTRUCTURING</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Prison Realty and CCA do not believe that any governmental filings in the United States in regard to the merger and related transactions and the Prison Realty restructuring are required, other than the following:</w:t>
      </w:r>
    </w:p>
    <w:p>
      <w:pPr>
        <w:spacing w:after="0" w:line="174" w:lineRule="exact"/>
        <w:rPr>
          <w:sz w:val="20"/>
          <w:szCs w:val="20"/>
          <w:color w:val="auto"/>
        </w:rPr>
      </w:pPr>
    </w:p>
    <w:p>
      <w:pPr>
        <w:ind w:left="700" w:right="3319" w:hanging="253"/>
        <w:spacing w:after="0" w:line="235" w:lineRule="auto"/>
        <w:tabs>
          <w:tab w:leader="none" w:pos="7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filings with the Federal Trade Commission and the Antitrust Division of the Department of Justice under the Hart-Scott-Rodino Antitrust Improvements Act of 1976 (the "HSR Act");</w:t>
      </w:r>
    </w:p>
    <w:p>
      <w:pPr>
        <w:spacing w:after="0" w:line="173" w:lineRule="exact"/>
        <w:rPr>
          <w:rFonts w:ascii="Courier New" w:cs="Courier New" w:eastAsia="Courier New" w:hAnsi="Courier New"/>
          <w:sz w:val="15"/>
          <w:szCs w:val="15"/>
          <w:color w:val="auto"/>
        </w:rPr>
      </w:pPr>
    </w:p>
    <w:p>
      <w:pPr>
        <w:ind w:left="700" w:right="3239" w:hanging="253"/>
        <w:spacing w:after="0" w:line="235" w:lineRule="auto"/>
        <w:tabs>
          <w:tab w:leader="none" w:pos="7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amendment and restatement to the charter of Prison Realty to be filed with the State Department of Assessments and Taxation of the State of Maryland;</w:t>
      </w:r>
    </w:p>
    <w:p>
      <w:pPr>
        <w:spacing w:after="0" w:line="173" w:lineRule="exact"/>
        <w:rPr>
          <w:rFonts w:ascii="Courier New" w:cs="Courier New" w:eastAsia="Courier New" w:hAnsi="Courier New"/>
          <w:sz w:val="15"/>
          <w:szCs w:val="15"/>
          <w:color w:val="auto"/>
        </w:rPr>
      </w:pPr>
    </w:p>
    <w:p>
      <w:pPr>
        <w:ind w:left="700" w:right="3319" w:hanging="253"/>
        <w:spacing w:after="0" w:line="236" w:lineRule="auto"/>
        <w:tabs>
          <w:tab w:leader="none" w:pos="7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supplementary to the charter of Prison Realty to be filed with the State Department of Assessments and Taxation of the State of Maryland classifying the series B convertible preferred stock and setting forth the rights, terms and preferences of the shares of the series B convertible preferred stock issued in satisfaction of Prison Realty's remaining 1999 REIT distribution requirement;</w:t>
      </w:r>
    </w:p>
    <w:p>
      <w:pPr>
        <w:spacing w:after="0" w:line="174" w:lineRule="exact"/>
        <w:rPr>
          <w:rFonts w:ascii="Courier New" w:cs="Courier New" w:eastAsia="Courier New" w:hAnsi="Courier New"/>
          <w:sz w:val="15"/>
          <w:szCs w:val="15"/>
          <w:color w:val="auto"/>
        </w:rPr>
      </w:pPr>
    </w:p>
    <w:p>
      <w:pPr>
        <w:ind w:left="700" w:right="3399" w:hanging="253"/>
        <w:spacing w:after="0" w:line="234" w:lineRule="auto"/>
        <w:tabs>
          <w:tab w:leader="none" w:pos="7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filings with the SEC to register Prison Realty securities to be issued in the merger and related transactions; and</w:t>
      </w:r>
    </w:p>
    <w:p>
      <w:pPr>
        <w:spacing w:after="0" w:line="173" w:lineRule="exact"/>
        <w:rPr>
          <w:rFonts w:ascii="Courier New" w:cs="Courier New" w:eastAsia="Courier New" w:hAnsi="Courier New"/>
          <w:sz w:val="15"/>
          <w:szCs w:val="15"/>
          <w:color w:val="auto"/>
        </w:rPr>
      </w:pPr>
    </w:p>
    <w:p>
      <w:pPr>
        <w:jc w:val="both"/>
        <w:ind w:left="700" w:right="3319" w:hanging="253"/>
        <w:spacing w:after="0" w:line="235" w:lineRule="auto"/>
        <w:tabs>
          <w:tab w:leader="none" w:pos="7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of Articles of Merger with the Tennessee Secretary of State with respect to the merger of CCA with and into the wholly owned acquisition subsidiary of Prison Realty.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Completion of the merger and related transactions and the Prison Realty restructuring is conditioned upon, among other things, the absence of any preliminary or permanent injunction or other orders issued by any court or other judicial or administrative body with competent jurisdiction which prohibits or prevents completion of the merger and related transactions.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RESTRUCTURING OF PRISON REALTY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section of the joint proxy statement/prospectus describes certain aspects of the proposed restructuring of Prison Realty, including the provisions of Prison Realty's amended and restated charter. While the companies believe that the description covers the material terms of the restructuring, the following summary does not purport to be complete and is qualified in its entirety by reference to the amended and restated charter of Prison Realty, which is attached hereto as Appendix B and incorporated herein by their reference. All shareholders are urged to read the amended and restated charter carefully and in its entirety for a more complete understanding of the information discussed below and the restructuring in general.</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 AND RESTATED CHARTER OF PRISON REALTY</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order to complete the restructuring, including the merger, Prison Realty will be required to make certain amendments to its existing charter. If approved by the affirmative vote of the holders 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127</w:t>
      </w:r>
    </w:p>
    <w:p>
      <w:pPr>
        <w:sectPr>
          <w:pgSz w:w="11900" w:h="16838" w:orient="portrait"/>
          <w:cols w:equalWidth="0" w:num="1">
            <w:col w:w="10239"/>
          </w:cols>
          <w:pgMar w:left="220" w:top="281"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5"/>
          <w:szCs w:val="15"/>
          <w:color w:val="auto"/>
        </w:rPr>
        <w:t>133</w:t>
      </w:r>
    </w:p>
    <w:p>
      <w:pPr>
        <w:spacing w:after="0" w:line="173"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two-thirds of all the votes entitled to be cast at Prison Realty's special shareholders' meeting, Prison Realty's existing charter will be amended and restated.</w:t>
      </w:r>
    </w:p>
    <w:p>
      <w:pPr>
        <w:spacing w:after="0" w:line="174" w:lineRule="exact"/>
        <w:rPr>
          <w:sz w:val="20"/>
          <w:szCs w:val="20"/>
          <w:color w:val="auto"/>
        </w:rPr>
      </w:pPr>
    </w:p>
    <w:p>
      <w:pPr>
        <w:ind w:right="3939" w:firstLine="437"/>
        <w:spacing w:after="0" w:line="235" w:lineRule="auto"/>
        <w:rPr>
          <w:sz w:val="20"/>
          <w:szCs w:val="20"/>
          <w:color w:val="auto"/>
        </w:rPr>
      </w:pPr>
      <w:r>
        <w:rPr>
          <w:rFonts w:ascii="Courier New" w:cs="Courier New" w:eastAsia="Courier New" w:hAnsi="Courier New"/>
          <w:sz w:val="15"/>
          <w:szCs w:val="15"/>
          <w:color w:val="auto"/>
        </w:rPr>
        <w:t>NAME CHANGE. The amended and restated charter includes a provision changing the name of Prison Realty from "Prison Realty Trust, Inc." to "Corrections Corporation of America."</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INCREASE IN AUTHORIZED STOCK. The proposed amended and restated charter also contains certain changes to Prison Realty's existing charter designed to provide Prison Realty with the ability to address future capital and operational requirements. The proposed amended and restated charter of Prison Realty would increase the authorized capital stock of Prison Realty to 450.0 million shares, consisting of 400.0 million shares of common stock and 50.0 million shares of preferred stock. Prison Realty's charter currently authorizes the issuance of 320.0 million shares of capital stock, consisting of 300.0 million shares of common stock and 20.0 million shares of preferred stock, of which 4.3 million shares have been designated as 8% series A preferred stock. Prison Realty has an aggregate of approximately 118.4 million shares of common stock currently issued and outstanding. Prison Realty also has approximately 22.8 million shares of common stock reserved for issuance under various employee and director benefit plans and pursuant to the conversion of an aggregate of $70.0 million of convertible, subordinated notes. The Prison Realty charter currently provides for "blank check" stock whereby the Prison Realty board is permitted to classify or reclassify any unissued stock without stockholder approval. However, the board may not issue shares of capital stock in excess of the amount authorized under the charter.</w:t>
      </w:r>
    </w:p>
    <w:p>
      <w:pPr>
        <w:spacing w:after="0" w:line="33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merger and related transactions and the Prison Realty restructuring</w:t>
      </w:r>
    </w:p>
    <w:p>
      <w:pPr>
        <w:spacing w:after="0" w:line="237" w:lineRule="auto"/>
        <w:rPr>
          <w:sz w:val="20"/>
          <w:szCs w:val="20"/>
          <w:color w:val="auto"/>
        </w:rPr>
      </w:pPr>
      <w:r>
        <w:rPr>
          <w:rFonts w:ascii="Courier New" w:cs="Courier New" w:eastAsia="Courier New" w:hAnsi="Courier New"/>
          <w:sz w:val="15"/>
          <w:szCs w:val="15"/>
          <w:color w:val="auto"/>
        </w:rPr>
        <w:t>will require, if completed, Prison Realty to issue additional shares of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Prison Realty will also issue shares of its series B convertible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in satisfaction of its remaining 1999 REIT distribution. In</w:t>
      </w:r>
    </w:p>
    <w:p>
      <w:pPr>
        <w:spacing w:after="0" w:line="237" w:lineRule="auto"/>
        <w:rPr>
          <w:sz w:val="20"/>
          <w:szCs w:val="20"/>
          <w:color w:val="auto"/>
        </w:rPr>
      </w:pPr>
      <w:r>
        <w:rPr>
          <w:rFonts w:ascii="Courier New" w:cs="Courier New" w:eastAsia="Courier New" w:hAnsi="Courier New"/>
          <w:sz w:val="15"/>
          <w:szCs w:val="15"/>
          <w:color w:val="auto"/>
        </w:rPr>
        <w:t>addition, it is possible that any settlement with respect to the existing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litigation may involve the issuance of equity securities by Prison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Realty although no settlement agreement has been reached and there can be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assurance that any settlement will be reached. In connection with the merger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proposed purchase of CCA shares from Baron and Sodexho prior to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will issue approximately 7.7 million shares of Prison Realty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in exchange for shares of CCA common stock, as well as warrants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$3.0 million in shares of Prison Realty common stock. Assuming a $3.50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 closing price for Prison Realty common stock and applying the formulas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 out in the merger agreement, the merger transactions will result in</w:t>
      </w:r>
    </w:p>
    <w:p>
      <w:pPr>
        <w:spacing w:after="0" w:line="237" w:lineRule="auto"/>
        <w:rPr>
          <w:sz w:val="20"/>
          <w:szCs w:val="20"/>
          <w:color w:val="auto"/>
        </w:rPr>
      </w:pPr>
      <w:r>
        <w:rPr>
          <w:rFonts w:ascii="Courier New" w:cs="Courier New" w:eastAsia="Courier New" w:hAnsi="Courier New"/>
          <w:sz w:val="15"/>
          <w:szCs w:val="15"/>
          <w:color w:val="auto"/>
        </w:rPr>
        <w:t>approximately 8.5 million shares of Prison Realty common stock being issued.</w:t>
      </w:r>
    </w:p>
    <w:p>
      <w:pPr>
        <w:spacing w:after="0" w:line="238" w:lineRule="auto"/>
        <w:rPr>
          <w:sz w:val="20"/>
          <w:szCs w:val="20"/>
          <w:color w:val="auto"/>
        </w:rPr>
      </w:pPr>
      <w:r>
        <w:rPr>
          <w:rFonts w:ascii="Courier New" w:cs="Courier New" w:eastAsia="Courier New" w:hAnsi="Courier New"/>
          <w:sz w:val="15"/>
          <w:szCs w:val="15"/>
          <w:color w:val="auto"/>
        </w:rPr>
        <w:t>Prison Realty also will issue a minimum of $150.0 million of its series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stock into shares of its common stock in satisfaction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remaining REIT distribution requirements for 1999. Assuming a value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 per share, Prison Realty will issue up to 6.0 million shares of series B</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stock. Since the shares of series B convertible preferred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will pay a 12% annual paid-in-kind dividend prior to conversion and are</w:t>
      </w:r>
    </w:p>
    <w:p>
      <w:pPr>
        <w:spacing w:after="0" w:line="237" w:lineRule="auto"/>
        <w:rPr>
          <w:sz w:val="20"/>
          <w:szCs w:val="20"/>
          <w:color w:val="auto"/>
        </w:rPr>
      </w:pPr>
      <w:r>
        <w:rPr>
          <w:rFonts w:ascii="Courier New" w:cs="Courier New" w:eastAsia="Courier New" w:hAnsi="Courier New"/>
          <w:sz w:val="15"/>
          <w:szCs w:val="15"/>
          <w:color w:val="auto"/>
        </w:rPr>
        <w:t>only convertible during two separate 10 day periods, Prison Realty will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to issue an undetermined number of shares of Prison Realty common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 result of the distribution. In addition, Prison Realty is required by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of the waiver and amendment to use commercially reasonable efforts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complete an offering of its common stock, through the distribution of rights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common stock, yielding cash proceeds to Prison Realty of $50.0 million.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Assuming a value of $3.00 per share, Prison Realty will issue approximately 16.7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shares of common stock in an offering yielding cash proceeds of $50.0</w:t>
      </w:r>
    </w:p>
    <w:p>
      <w:pPr>
        <w:spacing w:after="0" w:line="237" w:lineRule="auto"/>
        <w:rPr>
          <w:sz w:val="20"/>
          <w:szCs w:val="20"/>
          <w:color w:val="auto"/>
        </w:rPr>
      </w:pPr>
      <w:r>
        <w:rPr>
          <w:rFonts w:ascii="Courier New" w:cs="Courier New" w:eastAsia="Courier New" w:hAnsi="Courier New"/>
          <w:sz w:val="15"/>
          <w:szCs w:val="15"/>
          <w:color w:val="auto"/>
        </w:rPr>
        <w:t>million.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believes that the authorization of additional shares of common and preferred stock will give Prison Realty the ability to meet its immediate issuance requirements under the terms of the merger and pursuant to the transactions required by the waiver and amendment and in satisfaction of its REIT distribution requirements. Additionally, it is also possible that any settlement of the stockholder lawsuits discussed herein under "Information About Prison Realty -- Litigation" will</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128</w:t>
      </w:r>
    </w:p>
    <w:p>
      <w:pPr>
        <w:sectPr>
          <w:pgSz w:w="11900" w:h="16838" w:orient="portrait"/>
          <w:cols w:equalWidth="0" w:num="1">
            <w:col w:w="10239"/>
          </w:cols>
          <w:pgMar w:left="220" w:top="281"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5"/>
          <w:szCs w:val="15"/>
          <w:color w:val="auto"/>
        </w:rPr>
        <w:t>134</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include the issuance by Prison Realty of a significant amount of equity securities. Prison Realty believes that the availability of additional shares of common and preferred stock will enable it to act promptly to take advantage of corporate opportunities as they arise without the delay or cost of calling a special meeting of stockholders, including the potential completion of the merger of each of PMSI and JJFMSI with and into Prison Realty at an undetermined later date. Prison Realty also believes that additional authorization of shares of preferred stock, combined with the board's ability to set the terms of the preferred stock, such as dividend rates, conversion prices, voting rights, redemption prices and maturity dates, in accordance with the terms of particular transactions, will benefit Prison Realty in its efforts to address future capital and financing needs. The increase in the number of authorized shares of capital stock may, however, discourage attempts to acquire Prison Realty by making them more difficult and costly.</w:t>
      </w:r>
    </w:p>
    <w:p>
      <w:pPr>
        <w:spacing w:after="0" w:line="33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REMOVAL OF REIT PROVISIONS. Prison Realty's existing charter contains provisions relating to Prison Realty's operating in a manner so as to qualify as a REIT. These provisions require the Prison Realty board to: (i) use all reasonable efforts to ensure that Prison Realty satisfies the requirements for qualification as a REIT; and (ii) take no action to disqualify Prison Realty as a REIT or to otherwise revoke Prison Realty's election to be taxed as a REIT. In addition, Prison Realty's existing charter also contains certain ownership restrictions that, among other things, generally prohibit any individual from owning more than 9.8% of the outstanding shares of Prison Realty common stock or Prison Realty preferred stock. The proposed amended and restated charter of Prison Realty would remove all provisions relating to Prison Realty's operation as a REIT, as well as other references thereto, contained in Prison Realty's current charter. If Prison Realty's shareholders approve the charter amendments, Prison Realty will not operate so as to qualify as a REIT beginning with its taxable year ending December 31, 2000.</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RESTRUCTURING OF BOARD OF DIRECTORS. Prison Realty's existing charter provides that the board of directors will consist of the number of directors determined from time to time by resolution of the Prison Realty board in accordance with the Prison Realty bylaws, provided that the number of directors may be no less than the minimum numbers required by Maryland law. The Prison Realty charter also divides the directors into three separate classes with the number of directors in each class being as equal as possible. The charter also requires that at least three members of the board must be "independent directors." For purposes of Prison Realty's charter, an independent director is defined to be an individual who is not an officer or employee of Prison Realty, CCA, PMSI or JJFMSI, or any of Prison Realty's tenants. Each director serves for a term ending on the third anniversary date of the special meeting of shareholders at which he or she was elected. By resolution of the Prison Realty board, the board is currently comprised of six members, three of whom are independent and two of which serve on the board's independent committee. Currently, Prison Realty has two Class I Directors whose terms expire at Prison Realty's 2002 annual meeting, one Class II Director whose term expires at Prison Realty's 2001 annual meeting, and three Class III Directors whose terms expire at Prison Realty's 2000 annual meeting.</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proposed articles of amendment and restatement to Prison Realty's charter provide that the board of directors will consist of the number of directors determined from time to time by resolution of the board in accordance with the Prison Realty bylaws except as otherwise provided in the charter, provided that the number of directors may be no less than the minimum number required by Maryland law. The proposed articles of amendment and restatement do not divide the directors into classes. Accordingly, under Maryland law, all directors will be elected annually for one-year terms and until the next annual meeting of shareholders. The proposed articles of amendment and restatement also require that at least two members of the board must be "independent directors." For purposes of Prison Realty's amended and restated charter, an "independent director" is defined to be an individual who: (i) is not an officer or employee of Prison Realty; (ii) is not the beneficial owner</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129</w:t>
      </w:r>
    </w:p>
    <w:p>
      <w:pPr>
        <w:sectPr>
          <w:pgSz w:w="11900" w:h="16838" w:orient="portrait"/>
          <w:cols w:equalWidth="0" w:num="1">
            <w:col w:w="10239"/>
          </w:cols>
          <w:pgMar w:left="220" w:top="281"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135</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of more than 5% of any class of equity securities of Prison Realty or an officer, employer or "affiliate" of such security holder, as defined under federal securities laws; or (iii) does not have an economic relationship with Prison Realty that requires disclosure under federal securities laws. According to the articles of amendment and restatement, the board will be composed of seven directors at the time of the amendment and restatement.</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Prison Realty's board of directors currently consist of six members, including three independent directors, two of which serve on the board's independent committee. Upon completion of the restructuring, Prison Realty's board of directors will be restructured by increasing the size of the existing board of directors and appointing one or more additional directors to the newly created vacancies. In addition, certain existing directors are expected to resign allowing the appointment of one or more directors to the vacancies created by the resignations. Under Maryland law, each of these new directors must stand for election at the next annual meeting of shareholders following their appointment. It is expected that the Prison Realty 2000 annual meeting will be held in November or December 2000.</w:t>
      </w:r>
    </w:p>
    <w:p>
      <w:pPr>
        <w:spacing w:after="0" w:line="180"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If CCA's shareholders approve the merger and related transactions, and Prison Realty's shareholders approve the restructuring, each of the amendments to Prison Realty's charter described above will be effected.</w:t>
      </w:r>
    </w:p>
    <w:p>
      <w:pPr>
        <w:spacing w:after="0" w:line="174"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OPERATIONS AND MANAGEMENT OF PRISON REALTY AFTER THE MERGER AND RELATED TRANSACTIONS AND THE PRISON REALTY RESTRUCTURING</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STRUCTURE AND OPERATIONS. In connection with the merger and related transactions, CCA will be merged with and into a wholly owned subsidiary of Prison Realty. Prison Realty would not be able to combine the operations of CCA in the merger transactions and still qualify as a REIT. Because Prison Realty will operate as a subchapter C corporation following the merger and related transactions, it will no longer be subject to restrictions regarding the amount and character of the revenues that it may earn, the types of assets which it may own or the nature of the business activities which it may conduct. The absence of these restrictions allows Prison Realty to be the sole owner of the outstanding stock of each acquisition subsidiary after the merger transactions, each of which will succeed to various contracts for the management and operation of correctional and detention facilities as well as certain assets related to these contracts from CCA. Consequently, Prison Realty will expand its current business, the ownership and leasing of correctional and detention facilities, to include the management and operations of correctional and detention facilities.</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Although the subsidiary will maintain ownership of its assets for liability purposes, in all practical respects, and for tax and accounting purposes the companies will operate and will be treated as a single entity under the name "Corrections Corporation of America." As such, the existing agreements between Prison Realty and CCA, including a promissory note issued by CCA to Prison Realty in the original aggregate principal amount of $137.0 million, will be canceled and will be of no further force and effect.</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MANAGEMENT. Prison Realty's board of directors currently consists of six members, including three independent directors, two of which serve on the independent committee of the board of directors. Upon completion of the restructuring, Prison Realty's board of directors will be restructured by increasing the size of the existing board of directors and appointing one or more additional directors to the newly created vacancies. In addition, certain existing directors are expected to resign, allowing the appointment of one or more directors to the vacancies created by the resignations. Under Maryland law, each of these new directors must stand for election at the next annual meeting of shareholders following their appointment. It is expected that the Prison Realty 2000 annual meeting will be held in November or December 2000.</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130</w:t>
      </w:r>
    </w:p>
    <w:p>
      <w:pPr>
        <w:sectPr>
          <w:pgSz w:w="11900" w:h="16838" w:orient="portrait"/>
          <w:cols w:equalWidth="0" w:num="1">
            <w:col w:w="10239"/>
          </w:cols>
          <w:pgMar w:left="220" w:top="281" w:right="1440"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5"/>
          <w:szCs w:val="15"/>
          <w:color w:val="auto"/>
        </w:rPr>
        <w:t>136</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Prison Realty is currently conducting a search for a new chief executive officer and will begin a search for a new chief financial officer. Doctor R. Crants has been terminated as the chief executive officer of Prison Realty, as well as the chief executive officer of CCA. Mr. Crants has informed Prison Realty that he intends to remain a director of each of the service companies. Thomas W. Beasley, the chairman of the board of directors of Prison Realty, is serving as interim chief executive officer of Prison Realty while Prison Realty completes the search for a permanent chief executive officer. Several candidates have been identified for the position, and interviews have begun. The selection process will be completed as expeditiously as possible. The search for a new chief financial officer will be undertaken after the selection of a new chief executive officer.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TAX STATUS OF THE COMBINED COMPANY. As required by the terms of its charter, Prison Realty will elect to be taxed as a REIT for federal income tax purposes with respect to its taxable year ending December 31, 1999. Following consummation of the merger and related transactions, however, Prison Realty will no longer operate as to qualify as a REIT. Therefore, commencing with its taxable year ending December 31, 2000, Prison Realty will be taxable as an ordinary subchapter C corporation. As a result of its failure to qualify as a REIT, Prison Realty, commencing with its taxable year ending December 31, 2000, will no longer be required to make annual distributions to its stockholders of at least 95% (90% for years beginning after December 31, 2000) of its taxable income. Furthermore, Prison Realty does not intend to make any distributions to its common stockholders in the foreseeable future, except for distributions that may be required for Prison Realty to qualify as a REIT for 1999.</w:t>
      </w:r>
    </w:p>
    <w:p>
      <w:pPr>
        <w:spacing w:after="0" w:line="16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Prison Realty's failure to qualify as a REIT for 2000 and thereafter will result in the following charges to operations:</w:t>
      </w:r>
    </w:p>
    <w:p>
      <w:pPr>
        <w:spacing w:after="0" w:line="173" w:lineRule="exact"/>
        <w:rPr>
          <w:sz w:val="20"/>
          <w:szCs w:val="20"/>
          <w:color w:val="auto"/>
        </w:rPr>
      </w:pPr>
    </w:p>
    <w:p>
      <w:pPr>
        <w:ind w:left="700" w:right="3499" w:hanging="253"/>
        <w:spacing w:after="0" w:line="235" w:lineRule="auto"/>
        <w:tabs>
          <w:tab w:leader="none" w:pos="7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be required to provide for current tax liabilities for the most recent federal and state reporting periods during which Prison Realty did not qualify as a REIT.</w:t>
      </w:r>
    </w:p>
    <w:p>
      <w:pPr>
        <w:spacing w:after="0" w:line="173" w:lineRule="exact"/>
        <w:rPr>
          <w:rFonts w:ascii="Courier New" w:cs="Courier New" w:eastAsia="Courier New" w:hAnsi="Courier New"/>
          <w:sz w:val="15"/>
          <w:szCs w:val="15"/>
          <w:color w:val="auto"/>
        </w:rPr>
      </w:pPr>
    </w:p>
    <w:p>
      <w:pPr>
        <w:ind w:left="700" w:right="3319" w:hanging="253"/>
        <w:spacing w:after="0" w:line="236" w:lineRule="auto"/>
        <w:tabs>
          <w:tab w:leader="none" w:pos="7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be required to provide for all existing deferred tax assets and liabilities in accordance with SFAS No. 109 related to temporary book versus tax differences as well as certain imbedded permanent differences in book versus tax balances contained in Prison Realty's fixed asset balances.</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Prison Realty's failure to qualify as a REIT for 2000 and thereafter will have the following impact on its liquidity and capital resources:</w:t>
      </w:r>
    </w:p>
    <w:p>
      <w:pPr>
        <w:spacing w:after="0" w:line="173" w:lineRule="exact"/>
        <w:rPr>
          <w:sz w:val="20"/>
          <w:szCs w:val="20"/>
          <w:color w:val="auto"/>
        </w:rPr>
      </w:pPr>
    </w:p>
    <w:p>
      <w:pPr>
        <w:ind w:left="620" w:right="3239" w:hanging="173"/>
        <w:spacing w:after="0" w:line="254" w:lineRule="auto"/>
        <w:tabs>
          <w:tab w:leader="none" w:pos="6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will no longer be required to distribute at least 95% (90% for years beginning after December 31, 2000) of its REIT taxable income to its stockholders. Prison Realty does not currently have the liquidity or financial resources to make any such payments for 1999 in cash, and is restricted by the terms of its bank credit facility from doing so. Prison Realty's distributions per share of common stock equaled $1.80 in 1999.</w:t>
      </w:r>
    </w:p>
    <w:p>
      <w:pPr>
        <w:spacing w:after="0" w:line="2" w:lineRule="exact"/>
        <w:rPr>
          <w:rFonts w:ascii="Courier New" w:cs="Courier New" w:eastAsia="Courier New" w:hAnsi="Courier New"/>
          <w:sz w:val="14"/>
          <w:szCs w:val="14"/>
          <w:color w:val="auto"/>
        </w:rPr>
      </w:pPr>
    </w:p>
    <w:p>
      <w:pPr>
        <w:ind w:left="620" w:right="323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Old Prison Realty, which operated as a REIT, made distributions per share of common stock equal to $1.80 in 1998 and $0.77 in 1997 (July to December 31). Prison Realty does not intend to make any distributions to holders of its common stock following the completion of the merger, other than as necessary to qualify as a REIT for its 1999 taxable year.</w:t>
      </w:r>
    </w:p>
    <w:p>
      <w:pPr>
        <w:spacing w:after="0" w:line="163" w:lineRule="exact"/>
        <w:rPr>
          <w:rFonts w:ascii="Courier New" w:cs="Courier New" w:eastAsia="Courier New" w:hAnsi="Courier New"/>
          <w:sz w:val="14"/>
          <w:szCs w:val="14"/>
          <w:color w:val="auto"/>
        </w:rPr>
      </w:pPr>
    </w:p>
    <w:p>
      <w:pPr>
        <w:jc w:val="both"/>
        <w:ind w:left="620" w:right="3239" w:hanging="173"/>
        <w:spacing w:after="0" w:line="235" w:lineRule="auto"/>
        <w:tabs>
          <w:tab w:leader="none" w:pos="6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be required to pay income taxes each year estimated on a quarterly basis, based upon its taxable income, beginning with its 2000 taxable year.</w:t>
      </w:r>
    </w:p>
    <w:p>
      <w:pPr>
        <w:spacing w:after="0" w:line="173" w:lineRule="exact"/>
        <w:rPr>
          <w:rFonts w:ascii="Courier New" w:cs="Courier New" w:eastAsia="Courier New" w:hAnsi="Courier New"/>
          <w:sz w:val="15"/>
          <w:szCs w:val="15"/>
          <w:color w:val="auto"/>
        </w:rPr>
      </w:pPr>
    </w:p>
    <w:p>
      <w:pPr>
        <w:ind w:left="620" w:right="3839" w:hanging="173"/>
        <w:spacing w:after="0" w:line="234" w:lineRule="auto"/>
        <w:tabs>
          <w:tab w:leader="none" w:pos="6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be able to retain after-tax earnings that would otherwise have been required to be distributed as a REIT.</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As a consequence of not qualifying as a REIT in 2000 and thereafter, Prison Realty will instead be taxable as a subchapter C corporation. As a result, distributions to the stockholders of Prison Realty will not be deductible for purposes of computing Prison Realty's taxable income, and Prison</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131</w:t>
      </w:r>
    </w:p>
    <w:p>
      <w:pPr>
        <w:sectPr>
          <w:pgSz w:w="11900" w:h="16838" w:orient="portrait"/>
          <w:cols w:equalWidth="0" w:num="1">
            <w:col w:w="10239"/>
          </w:cols>
          <w:pgMar w:left="220" w:top="281"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5"/>
          <w:szCs w:val="15"/>
          <w:color w:val="auto"/>
        </w:rPr>
        <w:t>137</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Realty will be subject to income tax, including any applicable alternative minimum tax, on its taxable income at regular corporate rates, without offset for distributions of such income to stockholders. As such, Prison Realty will be required to reflect the appropriate provision for income taxes in its financial statements for 2000 in accordance with SFAS No. 109. Although Prison Realty would have been required to distribute at least 95% (90% for years beginning after December 31, 2000) of its REIT taxable income annually in order to maintain its qualification as a REIT, no such minimum distribution requirements will apply to Prison Realty beginning January 1, 2000, and it is expected that no dividends will be paid with respect to shares of Prison Realty common stock in the foreseeable future, other than as necessary to qualify as a REIT for 1999. Moreover, Prison Realty will be precluded from electing REIT status again until the fifth taxable year after termination of REIT status. It is highly unlikely, however, that Prison Realty will elect, or be eligible, to qualify as a REIT at a future date.</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a result of the termination of Prison Realty's status as a REIT, investments in Prison Realty common stock will be taxed under the general rules applicable to investments in stock of ordinary subchapter C corporations, and a holder of Prison Realty common stock will no longer be subject to the special rules governing REITs. For example, no dividends paid by Prison Realty, if any, will be eligible for the favorable treatment accorded capital gain dividends paid by REITs, and all distributions will be taxed as ordinary income to the extent of Prison Realty's current and accumulated earnings and profits. Additionally, Prison Realty could pay up to 40% of its taxable income in federal and state income taxes and would have to pay federal income tax, interest and penalties for its 1999 taxable year that could exceed $83.5 million if REIT status is not elected. On the other hand, distributions paid by Prison Realty to a corporate stockholder may be eligible for the dividends received deduction, subject to certain limitations set forth in the Code, whereas distributions paid by REITs are not eligible for the dividends received deduction.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POLICIES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CCA'S DISTRIBUTION POLICY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Since inception, CCA has never declared or paid a cash dividend on its common stock. CCA's board of directors has determined that, given CCA's current financial condition, liquidity requirements, restrictions on financing agreements and other factors deemed relevant by CCA's board of directors, it is in the best interests of CCA to refrain from declaring or paying such dividends. Accordingly, it has been the policy of the board of directors of CCA to retain all earnings of CCA to support CCA's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POLICY OF PRISON REALTY FOLLOWING THE MERGER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Following the merger and related transactions and the Prison Realty restructuring, Prison Realty will operate so as to be treated as a taxable subchapter C corporation for federal income tax purposes commencing with its 2000 taxable year. Prison Realty anticipates that following the merger and related transactions and the Prison Realty restructuring, it will be the policy of Prison Realty's board of directors to retain all earnings to support operations and Prison Realty will not declare or pay cash dividends on shares of Prison Realty's common stock in the foreseeable future. The terms of Prison Realty's bank credit facility also prohibit Prison Realty from paying any cash dividends on shares of the Prison Realty common stock without prior approval of the lenders. Any declaration and payment of cash dividends on shares of Prison Realty's common stock in the future will be determined based on a number of factors, including Prison Realty's earnings, financial condition, liquidity requirements, restrictions on financing agreements and other factors deemed relevant by Prison Realty's board of directors.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132</w:t>
      </w:r>
    </w:p>
    <w:p>
      <w:pPr>
        <w:sectPr>
          <w:pgSz w:w="11900" w:h="16838" w:orient="portrait"/>
          <w:cols w:equalWidth="0" w:num="1">
            <w:col w:w="10239"/>
          </w:cols>
          <w:pgMar w:left="220" w:top="281"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5"/>
          <w:szCs w:val="15"/>
          <w:color w:val="auto"/>
        </w:rPr>
        <w:t>138</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PROPOSAL TO APPROVE THE MERGER AND RELATED TRANSACTIONS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section of the joint proxy statement/prospectus describes aspects of the merger and related transactions. This section provides information relating to each of Prison Realty and CCA, each company's role in the merger and related transactions, and the effects of the merger and related transactions on its shareholders. Shareholders of CCA should also consider carefully the other information in this joint proxy statement/prospectus concerning the companies, the merger and related transactions and the Prison Realty restructuring, including the section entitled "The Merger and Related Transactions and the Prison Realty Restructuring."</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w:t>
      </w:r>
    </w:p>
    <w:p>
      <w:pPr>
        <w:spacing w:after="0" w:line="17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If the merger agreement is approved by the shareholders of CCA and the other conditions are satisfied or waived, if permissible, the merger will be completed no later than the fifth business day following the satisfaction or waiver of such conditions, at the time of day specified in the Articles of Merger filed with and accepted for recording by the Secretary of State of Tennessee.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OF THE MERGER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merger agreement provides for a business combination between Prison Realty and CCA in which CCA will merge with and into an acquisition subsidiary of Prison Realty, with such subsidiary as the surviving corporation in the merger. Shareholders of CCA at the time of the merger other than Prison Realty will receive shares of Prison Realty common stock as the merger consideration, pursuant to the exchange ratio specified in the merger agreement and described below in the section entitled "-- The agreement and plan of merger." The exchange ratio for the merger depends on the average closing price of one share of Prison Realty common stock for the five trading days ending two days prior to the closing date for the merger. Therefore, the exchange ratio will not be known at the time of the shareholders' meeting.</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AGREEMENT AND PLAN OF MERGER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summarizes material terms of the merger agreement. The merger agreement is attached hereto as Appendix A and is incorporated herein by reference. The discussion below is not a complete description of the terms of the merger agreement, and all shareholders of CCA are urged to read the merger agreement and related agreements carefully and in their entirety for a more complete understanding of the terms of the agreements.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No later than the fifth business day following the satisfaction or waiver of conditions set forth in the merger agreement, Articles of Merger and all other appropriate documents will be filed by the parties with the Secretary of State of the State of Tennessee, and the merger will become effective on the closing date at the time of day provided in the Articles of Merger.</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the effective time, CCA will be merged with and into a newly formed, wholly owned subsidiary of Prison Realty and the management and employee shareholders of CCA will receive shares of Prison Realty common stock with an aggregate value of approximately $10.6 million as the merger consideration. The separate corporate existence of CCA will cease and the subsidiary of Prison Realty will continue as a surviving corporation. As a result of the merger, the subsidiary of</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133</w:t>
      </w:r>
    </w:p>
    <w:p>
      <w:pPr>
        <w:sectPr>
          <w:pgSz w:w="11900" w:h="16838" w:orient="portrait"/>
          <w:cols w:equalWidth="0" w:num="1">
            <w:col w:w="10239"/>
          </w:cols>
          <w:pgMar w:left="220" w:top="281"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5"/>
          <w:szCs w:val="15"/>
          <w:color w:val="auto"/>
        </w:rPr>
        <w:t>139</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Prison Realty will succeed to and assume all the rights and obligations of CCA in accordance with the TBCA.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SECURITIES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Pursuant to the merger agreement, at the effective time, each share of CCA common stock issued and outstanding immediately prior to the effective time will be converted into the right to receive a number of shares of Prison Realty common stock determined by a formula that uses the average closing price of Prison Realty common stock over the five trading days ending two trading days prior to the closing date (the "Prison Realty Closing Price"). The number of shares of Prison Realty common stock to be issued as merger consideration for each share of CCA common stock will be determined as follows: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 million 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line="260" w:lineRule="auto"/>
        <w:rPr>
          <w:sz w:val="20"/>
          <w:szCs w:val="20"/>
          <w:color w:val="auto"/>
        </w:rPr>
      </w:pPr>
      <w:r>
        <w:rPr>
          <w:rFonts w:ascii="Courier New" w:cs="Courier New" w:eastAsia="Courier New" w:hAnsi="Courier New"/>
          <w:sz w:val="15"/>
          <w:szCs w:val="15"/>
          <w:color w:val="auto"/>
        </w:rPr>
        <w:t>number of shares of CCA common stock outstanding prior to effective time, excluding shares owned by parties to the merger -------------------------- number of shares of CCA common stock outstanding prior to effective time, including shares owned by parties to the merger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 Prison Realty / Closing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 of CCA</w:t>
      </w:r>
    </w:p>
    <w:p>
      <w:pPr>
        <w:spacing w:after="0" w:line="237" w:lineRule="auto"/>
        <w:rPr>
          <w:sz w:val="20"/>
          <w:szCs w:val="20"/>
          <w:color w:val="auto"/>
        </w:rPr>
      </w:pPr>
      <w:r>
        <w:rPr>
          <w:rFonts w:ascii="Courier New" w:cs="Courier New" w:eastAsia="Courier New" w:hAnsi="Courier New"/>
          <w:sz w:val="15"/>
          <w:szCs w:val="15"/>
          <w:color w:val="auto"/>
        </w:rPr>
        <w:t>common stock</w:t>
      </w:r>
    </w:p>
    <w:p>
      <w:pPr>
        <w:spacing w:after="0" w:line="238" w:lineRule="auto"/>
        <w:rPr>
          <w:sz w:val="20"/>
          <w:szCs w:val="20"/>
          <w:color w:val="auto"/>
        </w:rPr>
      </w:pPr>
      <w:r>
        <w:rPr>
          <w:rFonts w:ascii="Courier New" w:cs="Courier New" w:eastAsia="Courier New" w:hAnsi="Courier New"/>
          <w:sz w:val="15"/>
          <w:szCs w:val="15"/>
          <w:color w:val="auto"/>
        </w:rPr>
        <w:t>outstanding prior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excluding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owned by parties</w:t>
      </w:r>
    </w:p>
    <w:p>
      <w:pPr>
        <w:spacing w:after="0" w:line="237" w:lineRule="auto"/>
        <w:rPr>
          <w:sz w:val="20"/>
          <w:szCs w:val="20"/>
          <w:color w:val="auto"/>
        </w:rPr>
      </w:pPr>
      <w:r>
        <w:rPr>
          <w:rFonts w:ascii="Courier New" w:cs="Courier New" w:eastAsia="Courier New" w:hAnsi="Courier New"/>
          <w:sz w:val="15"/>
          <w:szCs w:val="15"/>
          <w:color w:val="auto"/>
        </w:rPr>
        <w:t>to the merger</w:t>
      </w:r>
    </w:p>
    <w:p>
      <w:pPr>
        <w:spacing w:after="0" w:line="884" w:lineRule="exact"/>
        <w:rPr>
          <w:sz w:val="20"/>
          <w:szCs w:val="20"/>
          <w:color w:val="auto"/>
        </w:rPr>
      </w:pPr>
    </w:p>
    <w:p>
      <w:pPr>
        <w:sectPr>
          <w:pgSz w:w="11900" w:h="16838" w:orient="portrait"/>
          <w:cols w:equalWidth="0" w:num="4">
            <w:col w:w="1320" w:space="180"/>
            <w:col w:w="2280" w:space="160"/>
            <w:col w:w="1500" w:space="160"/>
            <w:col w:w="4639"/>
          </w:cols>
          <w:pgMar w:left="220" w:top="281" w:right="1440" w:bottom="1440" w:gutter="0" w:footer="0" w:header="0"/>
          <w:type w:val="continuous"/>
        </w:sectPr>
      </w:pPr>
    </w:p>
    <w:p>
      <w:pPr>
        <w:spacing w:after="0" w:line="130"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For example, there are currently 10,330,454 shares of CCA common stock outstanding, and 981,393 are owned by Prison Realty. It is anticipated that Prison Realty will purchase 1,749,532 shares of CCA common stock from each of Sodexho and Baron prior to the merger in exchange for non-cash consideration consisting of Prison Realty common stock. In addition, Prison Realty will purchase an aggregate of 300,000 shares previously owned by D. Robert Crants,</w:t>
      </w:r>
    </w:p>
    <w:p>
      <w:pPr>
        <w:spacing w:after="0" w:line="2" w:lineRule="exact"/>
        <w:rPr>
          <w:sz w:val="20"/>
          <w:szCs w:val="20"/>
          <w:color w:val="auto"/>
        </w:rPr>
      </w:pPr>
    </w:p>
    <w:p>
      <w:pPr>
        <w:ind w:right="3239" w:firstLine="10"/>
        <w:spacing w:after="0" w:line="236" w:lineRule="auto"/>
        <w:tabs>
          <w:tab w:leader="none" w:pos="35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Michael W. Devlin from Doctor R. Crants and 100,000 shares owned by Messrs. Crants, III and Devlin for cash consideration of $800,000. Assuming there were 10,330,454 shares of CCA common stock outstanding, 4,880,457 of which were owned by Prison Realty, immediately prior to the effective time, and assuming the Prison Realty Closing Price was $3.50, the formula would be as follows:</w:t>
      </w:r>
    </w:p>
    <w:p>
      <w:pPr>
        <w:sectPr>
          <w:pgSz w:w="11900" w:h="16838" w:orient="portrait"/>
          <w:cols w:equalWidth="0" w:num="1">
            <w:col w:w="10239"/>
          </w:cols>
          <w:pgMar w:left="220" w:top="281" w:right="1440"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 million X 52.76% / $3.50 /</w:t>
      </w:r>
    </w:p>
    <w:p>
      <w:pPr>
        <w:spacing w:after="0" w:line="3"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5,449,997</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 share of Prison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 common stock</w:t>
      </w:r>
    </w:p>
    <w:p>
      <w:pPr>
        <w:spacing w:after="0" w:line="200" w:lineRule="exact"/>
        <w:rPr>
          <w:sz w:val="20"/>
          <w:szCs w:val="20"/>
          <w:color w:val="auto"/>
        </w:rPr>
      </w:pPr>
    </w:p>
    <w:p>
      <w:pPr>
        <w:sectPr>
          <w:pgSz w:w="11900" w:h="16838" w:orient="portrait"/>
          <w:cols w:equalWidth="0" w:num="2">
            <w:col w:w="3400" w:space="720"/>
            <w:col w:w="6119"/>
          </w:cols>
          <w:pgMar w:left="220" w:top="281" w:right="1440" w:bottom="1440" w:gutter="0" w:footer="0" w:header="0"/>
          <w:type w:val="continuous"/>
        </w:sectPr>
      </w:pPr>
    </w:p>
    <w:p>
      <w:pPr>
        <w:spacing w:after="0" w:line="146" w:lineRule="exact"/>
        <w:rPr>
          <w:sz w:val="20"/>
          <w:szCs w:val="20"/>
          <w:color w:val="auto"/>
        </w:rPr>
      </w:pPr>
    </w:p>
    <w:p>
      <w:pPr>
        <w:jc w:val="both"/>
        <w:ind w:right="3939" w:firstLine="437"/>
        <w:spacing w:after="0" w:line="235" w:lineRule="auto"/>
        <w:rPr>
          <w:sz w:val="20"/>
          <w:szCs w:val="20"/>
          <w:color w:val="auto"/>
        </w:rPr>
      </w:pPr>
      <w:r>
        <w:rPr>
          <w:rFonts w:ascii="Courier New" w:cs="Courier New" w:eastAsia="Courier New" w:hAnsi="Courier New"/>
          <w:sz w:val="15"/>
          <w:szCs w:val="15"/>
          <w:color w:val="auto"/>
        </w:rPr>
        <w:t>Therefore, in this example, for each share of CCA common stock held immediately prior to the effective time, a CCA shareholder would receive approximately .55 share of Prison Realty common stock.</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If, however, the Prison Realty Closing Price was $2.00, the formula would be as follows:</w:t>
      </w:r>
    </w:p>
    <w:p>
      <w:pPr>
        <w:sectPr>
          <w:pgSz w:w="11900" w:h="16838" w:orient="portrait"/>
          <w:cols w:equalWidth="0" w:num="1">
            <w:col w:w="10239"/>
          </w:cols>
          <w:pgMar w:left="220" w:top="281" w:right="1440" w:bottom="1440" w:gutter="0" w:footer="0" w:header="0"/>
          <w:type w:val="continuous"/>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 million X 52.76% / $2.00 /</w:t>
      </w:r>
    </w:p>
    <w:p>
      <w:pPr>
        <w:spacing w:after="0" w:line="3"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5"/>
          <w:szCs w:val="15"/>
          <w:color w:val="auto"/>
        </w:rPr>
        <w:t>5,449,997</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.97 share of Prison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 common stock</w:t>
      </w:r>
    </w:p>
    <w:p>
      <w:pPr>
        <w:spacing w:after="0" w:line="200" w:lineRule="exact"/>
        <w:rPr>
          <w:sz w:val="20"/>
          <w:szCs w:val="20"/>
          <w:color w:val="auto"/>
        </w:rPr>
      </w:pPr>
    </w:p>
    <w:p>
      <w:pPr>
        <w:sectPr>
          <w:pgSz w:w="11900" w:h="16838" w:orient="portrait"/>
          <w:cols w:equalWidth="0" w:num="2">
            <w:col w:w="3400" w:space="720"/>
            <w:col w:w="6119"/>
          </w:cols>
          <w:pgMar w:left="220" w:top="281" w:right="1440" w:bottom="1440" w:gutter="0" w:footer="0" w:header="0"/>
          <w:type w:val="continuous"/>
        </w:sectPr>
      </w:pPr>
    </w:p>
    <w:p>
      <w:pPr>
        <w:spacing w:after="0" w:line="146" w:lineRule="exact"/>
        <w:rPr>
          <w:sz w:val="20"/>
          <w:szCs w:val="20"/>
          <w:color w:val="auto"/>
        </w:rPr>
      </w:pPr>
    </w:p>
    <w:p>
      <w:pPr>
        <w:jc w:val="both"/>
        <w:ind w:right="3939" w:firstLine="437"/>
        <w:spacing w:after="0" w:line="235" w:lineRule="auto"/>
        <w:rPr>
          <w:sz w:val="20"/>
          <w:szCs w:val="20"/>
          <w:color w:val="auto"/>
        </w:rPr>
      </w:pPr>
      <w:r>
        <w:rPr>
          <w:rFonts w:ascii="Courier New" w:cs="Courier New" w:eastAsia="Courier New" w:hAnsi="Courier New"/>
          <w:sz w:val="15"/>
          <w:szCs w:val="15"/>
          <w:color w:val="auto"/>
        </w:rPr>
        <w:t>Therefore, in this example, for each share of CCA common stock held immediately prior to the effective time, a CCA shareholder would receive approximately .97 share of Prison Realty common stock.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134</w:t>
      </w:r>
    </w:p>
    <w:p>
      <w:pPr>
        <w:sectPr>
          <w:pgSz w:w="11900" w:h="16838" w:orient="portrait"/>
          <w:cols w:equalWidth="0" w:num="1">
            <w:col w:w="10239"/>
          </w:cols>
          <w:pgMar w:left="220" w:top="281" w:right="1440" w:bottom="1440" w:gutter="0" w:footer="0" w:header="0"/>
          <w:type w:val="continuous"/>
        </w:sectPr>
      </w:pPr>
    </w:p>
    <w:bookmarkStart w:id="144" w:name="page145"/>
    <w:bookmarkEnd w:id="144"/>
    <w:p>
      <w:pPr>
        <w:ind w:left="280"/>
        <w:spacing w:after="0"/>
        <w:rPr>
          <w:sz w:val="20"/>
          <w:szCs w:val="20"/>
          <w:color w:val="auto"/>
        </w:rPr>
      </w:pPr>
      <w:r>
        <w:rPr>
          <w:rFonts w:ascii="Courier New" w:cs="Courier New" w:eastAsia="Courier New" w:hAnsi="Courier New"/>
          <w:sz w:val="15"/>
          <w:szCs w:val="15"/>
          <w:color w:val="auto"/>
        </w:rPr>
        <w:t>140</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Promptly after the effective time, Prison Realty will send to each holder of record of a certificate or certificates which immediately prior to the effective time represented outstanding shares of CCA common stock, a letter of transmittal and instructions on how to surrender the certificates in exchange for the applicable merger consideration. The letter of transmittal will specify that delivery will be effected, and risk of loss and title to a certificate will pass, only upon proper delivery of such certificate to Prison Realty. Each holder of record of a certificate will, upon surrender to Prison Realty of such certificate, be entitled to receive in exchange therefor the applicable merger consideration in respect of each share of CCA common stock previously represented by such certificate. The certificate so surrendered will be canceled. Payment of the applicable merger consideration may be made to a person other than the person in whose name the certificate so surrendered is registered if, and only if, such certificate represents transferrable shares and is properly endorsed or otherwise in proper form for transfer and the person requesting such payment pays any transfer or other taxes required by reason of the payment of the applicable merger consideration to a person other than the registered holder of such certificate or establishes to the satisfaction of Prison Realty that such tax has been paid or is not applicable. Until surrendered, each certificate will be deemed at any time after the effective time to represent only the right to receive upon such surrender the applicable merger consideration.</w:t>
      </w:r>
    </w:p>
    <w:p>
      <w:pPr>
        <w:spacing w:after="0" w:line="177"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After the effective time, there will be no further registration of transfers on the share transfer books of CCA of the shares of CCA common stock which were outstanding immediately prior to the effective time, and if, after the effective time, certificates are presented to Prison Realty for transfer, they will be canceled and exchanged for the applicable merger consideration as provided in the merger agreement.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dividends, interest or other distributions with respect to securities of Prison Realty constituting part of the merger consideration shall be paid to the holder of any unsurrendered certificates until such certificates are surrendered as provided in the merger agreement. Upon such surrender, there shall be paid, without interest, to the person in whose name the securities of Prison Realty have been registered, all dividends, interest and other distributions payable in respect of such securities on a date subsequent to, and in respect of a record date after, the effective time.</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shares of Prison Realty common stock to be issued to the shareholders of CCA who are also wardens of the facilities operated by CCA will be subject to the terms and provisions of a newly-adopted Prison Realty restricted stock plan. Under the terms of the restricted stock plan, the shares of restricted stock held by warden shareholders will vest only if they remain employed by Prison Realty or by one of its subsidiaries from the closing date of the merger through December 31, 2003. If a warden shareholder does not remain employed by Prison Realty or by its subsidiaries for such period, the shares of Prison Realty common stock issued to such warden will be forfeited but shall remain outstanding, and such shares will be held in trust for the benefit of the remaining wardens until December 31, 2003. At this time, such shares will vest and will be distributed pro-rata to the wardens still employed. Shares of Prison Realty common stock owned by other CCA shareholders and received in the merger transactions will be subject to restrictions on transfer under the terms of a lock-up agreement, which restrictions prohibit transfers of such stock for a period of 180 days after the merger transactions are completed. After this</w:t>
      </w:r>
    </w:p>
    <w:p>
      <w:pPr>
        <w:spacing w:after="0" w:line="6"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180-day period, and through December 31, 2003, transfers may be made according to the following percentages:</w:t>
      </w:r>
    </w:p>
    <w:p>
      <w:pPr>
        <w:spacing w:after="0" w:line="167" w:lineRule="exact"/>
        <w:rPr>
          <w:sz w:val="20"/>
          <w:szCs w:val="20"/>
          <w:color w:val="auto"/>
        </w:rPr>
      </w:pPr>
    </w:p>
    <w:p>
      <w:pPr>
        <w:ind w:left="700" w:hanging="253"/>
        <w:spacing w:after="0"/>
        <w:tabs>
          <w:tab w:leader="none" w:pos="7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25% after 180 days;</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50% after December 31, 2001;</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75% after December 31, 2002; and</w:t>
      </w:r>
    </w:p>
    <w:p>
      <w:pPr>
        <w:spacing w:after="0" w:line="172" w:lineRule="exact"/>
        <w:rPr>
          <w:rFonts w:ascii="Courier New" w:cs="Courier New" w:eastAsia="Courier New" w:hAnsi="Courier New"/>
          <w:sz w:val="15"/>
          <w:szCs w:val="15"/>
          <w:color w:val="auto"/>
        </w:rPr>
      </w:pPr>
    </w:p>
    <w:p>
      <w:pPr>
        <w:jc w:val="right"/>
        <w:ind w:left="3420" w:right="6559" w:hanging="2973"/>
        <w:spacing w:after="0" w:line="516" w:lineRule="auto"/>
        <w:tabs>
          <w:tab w:leader="none" w:pos="709"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Unlimited after December 31, 2003. 135</w:t>
      </w:r>
    </w:p>
    <w:p>
      <w:pPr>
        <w:sectPr>
          <w:pgSz w:w="11900" w:h="16838" w:orient="portrait"/>
          <w:cols w:equalWidth="0" w:num="1">
            <w:col w:w="10239"/>
          </w:cols>
          <w:pgMar w:left="220" w:top="281"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5"/>
          <w:szCs w:val="15"/>
          <w:color w:val="auto"/>
        </w:rPr>
        <w:t>141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FRACTIONAL SHARES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fractional shares of Prison Realty common stock shall be issued as a result of the merger, but in lieu thereof each holder of shares of CCA common stock otherwise entitled to receive a fractional share of Prison Realty common stock will be entitled to receive a cash payment representing such holder's proportionate interest in the net proceeds resulting from the sale (after deduction of all expenses resulting from such sale) on the NYSE, through one or more of its member firms, of the fractional shares of Prison Realty common stock that all holders of shares of CCA common stock would otherwise be entitled to receive as a result of the merger.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TO PURCHASE CCA COMMON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the effective time of the merger, each outstanding warrant to purchase shares of CCA common stock, whether or not exercisable, shall be deemed to constitute a warrant to acquire, on substantially the same terms and conditions as were applicable to the original warrant to which it relates, the same number of shares of Prison Realty common stock as the holder of such warrant would have been entitled to receive in the merger if the holder had exercised such warrant in full immediately prior to the effective time, at a price per share of Prison Realty common stock computed in compliance with the terms of such warrant.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merger agreement contains various representations and warranties of each of CCA and Prison Realty with respect to such party relating to, among other things, as applicable: (a) its corporate organization, existence and good standing and similar corporate matters; (b) its capitalization; (c) the authorization, execution, delivery and enforceability of the merger agreement;</w:t>
      </w:r>
    </w:p>
    <w:p>
      <w:pPr>
        <w:spacing w:after="0" w:line="2" w:lineRule="exact"/>
        <w:rPr>
          <w:sz w:val="20"/>
          <w:szCs w:val="20"/>
          <w:color w:val="auto"/>
        </w:rPr>
      </w:pPr>
    </w:p>
    <w:p>
      <w:pPr>
        <w:ind w:right="3239" w:firstLine="10"/>
        <w:spacing w:after="0" w:line="254" w:lineRule="auto"/>
        <w:tabs>
          <w:tab w:leader="none" w:pos="35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conflicts, violations and defaults under its charter or declaration of trust, or bylaws and certain other agreements and documents; (e) the absence of required consents, approvals, orders, or authorizations of, or registrations, declarations or filings with, certain government entities relating to the merger; (f) the documents and reports filed with the SEC and the accuracy and completeness of the information contained therein (in the case of Prison Realty); (g) this joint proxy statement/prospectus and the accuracy and completeness of the information contained herein; (h) the absence of a material adverse change on such party or certain other material changes or events since March 31, 2000; (i) the existence of necessary permits or approvals from certain government entities, the absence of material pending or threatened litigation and compliance with applicable laws; (j) filing of tax returns and payment of taxes; (k) the absence of defaults under material contracts; (l) owned and leased real property matters; (m) environmental matters; (n) labor matters; (o) benefit plans and other matters relating to ERISA; (p) the absence of undisclosed liabilities; (q) qualification as an investment company; (r) reporting under the Securities Exchange Act of 1934 (in the case of Prison Realty); (s) insurance; (t) affiliate transactions; (u) internal accounting controls; (v) the shareholder vote required to approve the merger; (w) the recommendation of such party's board with respect to the merger agreement; (x) the inapplicability of state antitakeover statutes to the merger; (y) brokers' fees and expenses; and (z) ownership of capital stock of the other parties to the merger.</w:t>
      </w:r>
    </w:p>
    <w:p>
      <w:pPr>
        <w:spacing w:after="0" w:line="34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used in the merger agreement, the term "Material Adverse Effect" means, when used in connection with a party, any change, effect, event, occurrence or development that is, or is reasonably likely to be, materially adverse to the business, results of operations or financial condition of such party and its subsidiaries, taken as a whole, other than any change, effect, event or occurrence relating to or arising out of (a) the economy or securities markets in general, (b) the merger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136</w:t>
      </w:r>
    </w:p>
    <w:p>
      <w:pPr>
        <w:sectPr>
          <w:pgSz w:w="11900" w:h="16838" w:orient="portrait"/>
          <w:cols w:equalWidth="0" w:num="1">
            <w:col w:w="10239"/>
          </w:cols>
          <w:pgMar w:left="220" w:top="281"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5"/>
          <w:szCs w:val="15"/>
          <w:color w:val="auto"/>
        </w:rPr>
        <w:t>142</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agreement or the transactions contemplated thereby or the announcement thereof, or (c) the private corrections industry in general, and not specifically relating to such party or its subsidiaries.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CONDUCT OF BUSINESS PENDING THE MERGER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COVENANTS OF CCA. CCA has agreed as to itself and its subsidiaries that, except as set forth in the merger agreement or the disclosure schedule to the merger agreement, during the period from the date of the merger agreement until the effective time, CCA and its subsidiaries will conduct business only in the ordinary course of business consistent with past practice and in compliance in all material respects with all applicable laws and regulations and will use their reasonable efforts to preserve intact their current business organizations and to preserve their relationships with those persons having business dealings with them.</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CCA has further agreed as to itself and its subsidiaries that (except as expressly contemplated by the merger agreement or as set forth in its disclosure schedule to the merger agreement), during the period from the date of the merger agreement until the effective time, such party will not, nor will it permit any of its subsidiaries to:</w:t>
      </w:r>
    </w:p>
    <w:p>
      <w:pPr>
        <w:spacing w:after="0" w:line="174" w:lineRule="exact"/>
        <w:rPr>
          <w:sz w:val="20"/>
          <w:szCs w:val="20"/>
          <w:color w:val="auto"/>
        </w:rPr>
      </w:pPr>
    </w:p>
    <w:p>
      <w:pPr>
        <w:ind w:left="700" w:right="3319" w:hanging="253"/>
        <w:spacing w:after="0" w:line="236" w:lineRule="auto"/>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declare, set aside or pay any dividends on or make other distributions in respect of any capital stock, (ii) split, combine or reclassify any capital stock or issue or authorize the issuance of any other securities in respect of, in lieu of or in substitution for capital stock, or (iii) purchase, redeem or otherwise acquire or permit any subsidiary to purchase or otherwise acquire, any shares of capital stock or any debt securities, warrants or options, in each case issued by the company or any of its subsidiaries;</w:t>
      </w:r>
    </w:p>
    <w:p>
      <w:pPr>
        <w:spacing w:after="0" w:line="177" w:lineRule="exact"/>
        <w:rPr>
          <w:rFonts w:ascii="Courier New" w:cs="Courier New" w:eastAsia="Courier New" w:hAnsi="Courier New"/>
          <w:sz w:val="15"/>
          <w:szCs w:val="15"/>
          <w:color w:val="auto"/>
        </w:rPr>
      </w:pPr>
    </w:p>
    <w:p>
      <w:pPr>
        <w:ind w:left="700" w:right="3239" w:hanging="253"/>
        <w:spacing w:after="0" w:line="235" w:lineRule="auto"/>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deliver or sell, pledge or otherwise encumber or subject to any lien any of its shares of capital stock or any securities convertible into or exchangeable for, or any rights, warrants or options to acquire, any of the foregoing;</w:t>
      </w:r>
    </w:p>
    <w:p>
      <w:pPr>
        <w:spacing w:after="0" w:line="168"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its charter or similar documents or its bylaws;</w:t>
      </w:r>
    </w:p>
    <w:p>
      <w:pPr>
        <w:spacing w:after="0" w:line="172" w:lineRule="exact"/>
        <w:rPr>
          <w:rFonts w:ascii="Courier New" w:cs="Courier New" w:eastAsia="Courier New" w:hAnsi="Courier New"/>
          <w:sz w:val="15"/>
          <w:szCs w:val="15"/>
          <w:color w:val="auto"/>
        </w:rPr>
      </w:pPr>
    </w:p>
    <w:p>
      <w:pPr>
        <w:ind w:left="700" w:right="3939" w:hanging="253"/>
        <w:spacing w:after="0" w:line="234" w:lineRule="auto"/>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any business or any equity interest in any person not an affiliate;</w:t>
      </w:r>
    </w:p>
    <w:p>
      <w:pPr>
        <w:spacing w:after="0" w:line="173" w:lineRule="exact"/>
        <w:rPr>
          <w:rFonts w:ascii="Courier New" w:cs="Courier New" w:eastAsia="Courier New" w:hAnsi="Courier New"/>
          <w:sz w:val="15"/>
          <w:szCs w:val="15"/>
          <w:color w:val="auto"/>
        </w:rPr>
      </w:pPr>
    </w:p>
    <w:p>
      <w:pPr>
        <w:ind w:left="700" w:right="3319" w:hanging="253"/>
        <w:spacing w:after="0" w:line="235" w:lineRule="auto"/>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lease, exchange, license, mortgage, encumber or otherwise dispose of any of its real properties or other assets, or enter into any new joint ventures or development projects;</w:t>
      </w:r>
    </w:p>
    <w:p>
      <w:pPr>
        <w:spacing w:after="0" w:line="167"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exceptions, change its methods of accounting;</w:t>
      </w:r>
    </w:p>
    <w:p>
      <w:pPr>
        <w:spacing w:after="0" w:line="172" w:lineRule="exact"/>
        <w:rPr>
          <w:rFonts w:ascii="Courier New" w:cs="Courier New" w:eastAsia="Courier New" w:hAnsi="Courier New"/>
          <w:sz w:val="15"/>
          <w:szCs w:val="15"/>
          <w:color w:val="auto"/>
        </w:rPr>
      </w:pPr>
    </w:p>
    <w:p>
      <w:pPr>
        <w:ind w:left="700" w:right="3759" w:hanging="253"/>
        <w:spacing w:after="0" w:line="234" w:lineRule="auto"/>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exceptions, settle or compromise any pending or threatened proceeding;</w:t>
      </w:r>
    </w:p>
    <w:p>
      <w:pPr>
        <w:spacing w:after="0" w:line="173" w:lineRule="exact"/>
        <w:rPr>
          <w:rFonts w:ascii="Courier New" w:cs="Courier New" w:eastAsia="Courier New" w:hAnsi="Courier New"/>
          <w:sz w:val="15"/>
          <w:szCs w:val="15"/>
          <w:color w:val="auto"/>
        </w:rPr>
      </w:pPr>
    </w:p>
    <w:p>
      <w:pPr>
        <w:ind w:left="700" w:right="3759" w:hanging="253"/>
        <w:spacing w:after="0" w:line="234" w:lineRule="auto"/>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scheduled exceptions, create, renew, amend or terminate material agreements;</w:t>
      </w:r>
    </w:p>
    <w:p>
      <w:pPr>
        <w:spacing w:after="0" w:line="173" w:lineRule="exact"/>
        <w:rPr>
          <w:rFonts w:ascii="Courier New" w:cs="Courier New" w:eastAsia="Courier New" w:hAnsi="Courier New"/>
          <w:sz w:val="15"/>
          <w:szCs w:val="15"/>
          <w:color w:val="auto"/>
        </w:rPr>
      </w:pPr>
    </w:p>
    <w:p>
      <w:pPr>
        <w:ind w:left="700" w:right="3319" w:hanging="253"/>
        <w:spacing w:after="0" w:line="235" w:lineRule="auto"/>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scheduled capital commitments and indebtedness in connection with the merger and related transactions, and an increase to amounts outstanding its revolving credit agreement, incur any indebtedness for borrowed money;</w:t>
      </w:r>
    </w:p>
    <w:p>
      <w:pPr>
        <w:spacing w:after="0" w:line="175" w:lineRule="exact"/>
        <w:rPr>
          <w:rFonts w:ascii="Courier New" w:cs="Courier New" w:eastAsia="Courier New" w:hAnsi="Courier New"/>
          <w:sz w:val="15"/>
          <w:szCs w:val="15"/>
          <w:color w:val="auto"/>
        </w:rPr>
      </w:pPr>
    </w:p>
    <w:p>
      <w:pPr>
        <w:ind w:left="700" w:right="3679" w:hanging="253"/>
        <w:spacing w:after="0" w:line="234" w:lineRule="auto"/>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scheduled exceptions, enter into any new or increase any existing capital or take-out commitments;</w:t>
      </w:r>
    </w:p>
    <w:p>
      <w:pPr>
        <w:spacing w:after="0" w:line="173" w:lineRule="exact"/>
        <w:rPr>
          <w:rFonts w:ascii="Courier New" w:cs="Courier New" w:eastAsia="Courier New" w:hAnsi="Courier New"/>
          <w:sz w:val="15"/>
          <w:szCs w:val="15"/>
          <w:color w:val="auto"/>
        </w:rPr>
      </w:pPr>
    </w:p>
    <w:p>
      <w:pPr>
        <w:ind w:left="700" w:right="3239" w:hanging="253"/>
        <w:spacing w:after="0" w:line="236" w:lineRule="auto"/>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actions with respect to its directors, officers and employees, including entering into employment agreements, increasing compensation (other in the ordinary course of business consistent with past practice) or increasing severance or termination benefits; or amending, adopting or terminating, benefit plans;</w:t>
      </w:r>
    </w:p>
    <w:p>
      <w:pPr>
        <w:spacing w:after="0" w:line="173" w:lineRule="exact"/>
        <w:rPr>
          <w:rFonts w:ascii="Courier New" w:cs="Courier New" w:eastAsia="Courier New" w:hAnsi="Courier New"/>
          <w:sz w:val="15"/>
          <w:szCs w:val="15"/>
          <w:color w:val="auto"/>
        </w:rPr>
      </w:pPr>
    </w:p>
    <w:p>
      <w:pPr>
        <w:ind w:left="700" w:right="3399" w:hanging="253"/>
        <w:spacing w:after="0" w:line="234" w:lineRule="auto"/>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specified related party transactions including loans, sales or purchases of assets;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137</w:t>
      </w:r>
    </w:p>
    <w:p>
      <w:pPr>
        <w:sectPr>
          <w:pgSz w:w="11900" w:h="16838" w:orient="portrait"/>
          <w:cols w:equalWidth="0" w:num="1">
            <w:col w:w="10239"/>
          </w:cols>
          <w:pgMar w:left="220" w:top="281" w:right="1440" w:bottom="1440" w:gutter="0" w:footer="0" w:header="0"/>
        </w:sectPr>
      </w:pPr>
    </w:p>
    <w:bookmarkStart w:id="147" w:name="page148"/>
    <w:bookmarkEnd w:id="147"/>
    <w:p>
      <w:pPr>
        <w:ind w:left="280"/>
        <w:spacing w:after="0"/>
        <w:rPr>
          <w:sz w:val="20"/>
          <w:szCs w:val="20"/>
          <w:color w:val="auto"/>
        </w:rPr>
      </w:pPr>
      <w:r>
        <w:rPr>
          <w:rFonts w:ascii="Courier New" w:cs="Courier New" w:eastAsia="Courier New" w:hAnsi="Courier New"/>
          <w:sz w:val="15"/>
          <w:szCs w:val="15"/>
          <w:color w:val="auto"/>
        </w:rPr>
        <w:t>143</w:t>
      </w:r>
    </w:p>
    <w:p>
      <w:pPr>
        <w:spacing w:after="0" w:line="166" w:lineRule="exact"/>
        <w:rPr>
          <w:sz w:val="20"/>
          <w:szCs w:val="20"/>
          <w:color w:val="auto"/>
        </w:rPr>
      </w:pPr>
    </w:p>
    <w:p>
      <w:pPr>
        <w:ind w:left="700" w:hanging="253"/>
        <w:spacing w:after="0"/>
        <w:tabs>
          <w:tab w:leader="none" w:pos="7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any material insurance policy to be canceled or terminated; or</w:t>
      </w:r>
    </w:p>
    <w:p>
      <w:pPr>
        <w:spacing w:after="0" w:line="172" w:lineRule="exact"/>
        <w:rPr>
          <w:rFonts w:ascii="Courier New" w:cs="Courier New" w:eastAsia="Courier New" w:hAnsi="Courier New"/>
          <w:sz w:val="15"/>
          <w:szCs w:val="15"/>
          <w:color w:val="auto"/>
        </w:rPr>
      </w:pPr>
    </w:p>
    <w:p>
      <w:pPr>
        <w:ind w:left="700" w:right="3239" w:hanging="253"/>
        <w:spacing w:after="0" w:line="235" w:lineRule="auto"/>
        <w:tabs>
          <w:tab w:leader="none" w:pos="7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advise the parties of any change or event which would cause or constitute a material breach of any of the representations or warranties of such party contained in the merger agreement.</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COVENANTS OF PRISON REALTY. Prison Realty has agreed as to itself and its subsidiaries that, except as set forth in the merger agreement or its disclosure schedule, during the period from the date of the merger agreement until the effective time of the mergers, Prison Realty and its subsidiaries will:</w:t>
      </w:r>
    </w:p>
    <w:p>
      <w:pPr>
        <w:spacing w:after="0" w:line="164" w:lineRule="exact"/>
        <w:rPr>
          <w:sz w:val="20"/>
          <w:szCs w:val="20"/>
          <w:color w:val="auto"/>
        </w:rPr>
      </w:pPr>
    </w:p>
    <w:p>
      <w:pPr>
        <w:ind w:left="700" w:right="3239" w:hanging="253"/>
        <w:spacing w:after="0" w:line="255" w:lineRule="auto"/>
        <w:tabs>
          <w:tab w:leader="none" w:pos="70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carry on their respective businesses only in the usual, regular and ordinary course consistent with past practice in all material respects and use their reasonable best efforts to preserve intact their present business organizations, maintain their rights and franchises, keep available the services of their current officers and employees and preserve their relationships with customers, suppliers and others having business dealings with them to the end that their goodwill and ongoing businesses shall not be impaired at the effective time of the mergers;</w:t>
      </w:r>
    </w:p>
    <w:p>
      <w:pPr>
        <w:spacing w:after="0" w:line="165" w:lineRule="exact"/>
        <w:rPr>
          <w:rFonts w:ascii="Courier New" w:cs="Courier New" w:eastAsia="Courier New" w:hAnsi="Courier New"/>
          <w:sz w:val="14"/>
          <w:szCs w:val="14"/>
          <w:color w:val="auto"/>
        </w:rPr>
      </w:pPr>
    </w:p>
    <w:p>
      <w:pPr>
        <w:ind w:left="700" w:right="3499" w:hanging="253"/>
        <w:spacing w:after="0" w:line="234" w:lineRule="auto"/>
        <w:tabs>
          <w:tab w:leader="none" w:pos="7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operations in a manner so as to continue to qualify as a REIT under the Code;</w:t>
      </w:r>
    </w:p>
    <w:p>
      <w:pPr>
        <w:spacing w:after="0" w:line="173" w:lineRule="exact"/>
        <w:rPr>
          <w:rFonts w:ascii="Courier New" w:cs="Courier New" w:eastAsia="Courier New" w:hAnsi="Courier New"/>
          <w:sz w:val="15"/>
          <w:szCs w:val="15"/>
          <w:color w:val="auto"/>
        </w:rPr>
      </w:pPr>
    </w:p>
    <w:p>
      <w:pPr>
        <w:ind w:left="700" w:right="3239" w:hanging="253"/>
        <w:spacing w:after="0" w:line="236" w:lineRule="auto"/>
        <w:tabs>
          <w:tab w:leader="none" w:pos="7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refrain from taking any action that would result in any of its representations and warranties set forth in the merger agreement that are qualified as to materiality being untrue, any of such representations and warranties that are not so qualified being untrue in any material respect or any of the conditions to the merger set forth in the merger agreement not being satisfied;</w:t>
      </w:r>
    </w:p>
    <w:p>
      <w:pPr>
        <w:spacing w:after="0" w:line="174" w:lineRule="exact"/>
        <w:rPr>
          <w:rFonts w:ascii="Courier New" w:cs="Courier New" w:eastAsia="Courier New" w:hAnsi="Courier New"/>
          <w:sz w:val="15"/>
          <w:szCs w:val="15"/>
          <w:color w:val="auto"/>
        </w:rPr>
      </w:pPr>
    </w:p>
    <w:p>
      <w:pPr>
        <w:jc w:val="both"/>
        <w:ind w:left="700" w:right="3319" w:hanging="253"/>
        <w:spacing w:after="0" w:line="258" w:lineRule="auto"/>
        <w:tabs>
          <w:tab w:leader="none" w:pos="70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advise the other parties from time to time of the proposed structure of Prison Realty and its subsidiaries and affiliated entities at and after the effective time for purposes of their evaluation of the mergers; and</w:t>
      </w:r>
    </w:p>
    <w:p>
      <w:pPr>
        <w:spacing w:after="0" w:line="161" w:lineRule="exact"/>
        <w:rPr>
          <w:rFonts w:ascii="Courier New" w:cs="Courier New" w:eastAsia="Courier New" w:hAnsi="Courier New"/>
          <w:sz w:val="14"/>
          <w:szCs w:val="14"/>
          <w:color w:val="auto"/>
        </w:rPr>
      </w:pPr>
    </w:p>
    <w:p>
      <w:pPr>
        <w:ind w:left="700" w:right="3239" w:hanging="253"/>
        <w:spacing w:after="0" w:line="255" w:lineRule="auto"/>
        <w:tabs>
          <w:tab w:leader="none" w:pos="70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advise the other parties of any change or event which would cause or constitute a material breach of any of its representations or warranties contained in the merger agreement and file all reports required to be filed by it with the SEC or the NYSE between the date of the merger agreement and the effective time of the merger and deliver to the other parties copies of all such reports promptly after the same are filed.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73"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CONDITIONS TO OBLIGATIONS OF EACH COMPANY. The respective obligations of Prison Realty and CCA to effect the merger are subject to the satisfaction or waiver at or prior to the effective time of the following conditions:</w:t>
      </w:r>
    </w:p>
    <w:p>
      <w:pPr>
        <w:spacing w:after="0" w:line="161" w:lineRule="exact"/>
        <w:rPr>
          <w:sz w:val="20"/>
          <w:szCs w:val="20"/>
          <w:color w:val="auto"/>
        </w:rPr>
      </w:pPr>
    </w:p>
    <w:p>
      <w:pPr>
        <w:ind w:left="700" w:right="3319" w:hanging="253"/>
        <w:spacing w:after="0" w:line="234" w:lineRule="auto"/>
        <w:tabs>
          <w:tab w:leader="none" w:pos="7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waiting period applicable to the completion of the merger under the HSR Act shall have expired or been terminated;</w:t>
      </w:r>
    </w:p>
    <w:p>
      <w:pPr>
        <w:spacing w:after="0" w:line="173" w:lineRule="exact"/>
        <w:rPr>
          <w:rFonts w:ascii="Courier New" w:cs="Courier New" w:eastAsia="Courier New" w:hAnsi="Courier New"/>
          <w:sz w:val="15"/>
          <w:szCs w:val="15"/>
          <w:color w:val="auto"/>
        </w:rPr>
      </w:pPr>
    </w:p>
    <w:p>
      <w:pPr>
        <w:ind w:left="700" w:right="3239" w:hanging="253"/>
        <w:spacing w:after="0" w:line="236" w:lineRule="auto"/>
        <w:tabs>
          <w:tab w:leader="none" w:pos="7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temporary restraining order, preliminary or permanent injunction or other order or decree issued by any government entity of competent jurisdiction enjoining or otherwise preventing the completion of the merger being in effect; provided, however, that each of such parties has agreed to use reasonable best efforts to prevent the entry of any such injunction or other order or decree and to cause any such injunction or other order or decree that may be entered to be vacated or otherwise rendered of no effect;</w:t>
      </w:r>
    </w:p>
    <w:p>
      <w:pPr>
        <w:spacing w:after="0" w:line="177" w:lineRule="exact"/>
        <w:rPr>
          <w:rFonts w:ascii="Courier New" w:cs="Courier New" w:eastAsia="Courier New" w:hAnsi="Courier New"/>
          <w:sz w:val="15"/>
          <w:szCs w:val="15"/>
          <w:color w:val="auto"/>
        </w:rPr>
      </w:pPr>
    </w:p>
    <w:p>
      <w:pPr>
        <w:ind w:left="700" w:right="3499" w:hanging="253"/>
        <w:spacing w:after="0" w:line="235" w:lineRule="auto"/>
        <w:tabs>
          <w:tab w:leader="none" w:pos="7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common stock to be issued in the merger having been approved for listing on the NYSE, subject to official notice of issuance, if applicable;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138</w:t>
      </w:r>
    </w:p>
    <w:p>
      <w:pPr>
        <w:sectPr>
          <w:pgSz w:w="11900" w:h="16838" w:orient="portrait"/>
          <w:cols w:equalWidth="0" w:num="1">
            <w:col w:w="10239"/>
          </w:cols>
          <w:pgMar w:left="220" w:top="280" w:right="1440"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5"/>
          <w:szCs w:val="15"/>
          <w:color w:val="auto"/>
        </w:rPr>
        <w:t>144</w:t>
      </w:r>
    </w:p>
    <w:p>
      <w:pPr>
        <w:spacing w:after="0" w:line="173" w:lineRule="exact"/>
        <w:rPr>
          <w:sz w:val="20"/>
          <w:szCs w:val="20"/>
          <w:color w:val="auto"/>
        </w:rPr>
      </w:pPr>
    </w:p>
    <w:p>
      <w:pPr>
        <w:ind w:left="700" w:right="3239" w:hanging="253"/>
        <w:spacing w:after="0" w:line="236" w:lineRule="auto"/>
        <w:tabs>
          <w:tab w:leader="none" w:pos="7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Registration Statement on Form S-4 being satisfactory in all material respects to Prison Realty and CCA and having been declared effective, and no stop order suspending the effectiveness of the Prison Realty Registration Statement on Form S-4 being in effect and no proceedings for such purpose being pending before or threatened by the SEC; and</w:t>
      </w:r>
    </w:p>
    <w:p>
      <w:pPr>
        <w:spacing w:after="0" w:line="174" w:lineRule="exact"/>
        <w:rPr>
          <w:rFonts w:ascii="Courier New" w:cs="Courier New" w:eastAsia="Courier New" w:hAnsi="Courier New"/>
          <w:sz w:val="15"/>
          <w:szCs w:val="15"/>
          <w:color w:val="auto"/>
        </w:rPr>
      </w:pPr>
    </w:p>
    <w:p>
      <w:pPr>
        <w:ind w:left="700" w:right="3499" w:hanging="253"/>
        <w:spacing w:after="0" w:line="235" w:lineRule="auto"/>
        <w:tabs>
          <w:tab w:leader="none" w:pos="7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and CCA having obtained the opinion of its tax advisor that the merger qualifies as a "Reorganization" within the meaning of Section 368(a) of the Code.</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CONDITIONS TO OBLIGATIONS OF PRISON REALTY. The obligation of Prison Realty to effect the merger is also subject to the satisfaction of the following conditions unless waived by Prison Realty:</w:t>
      </w:r>
    </w:p>
    <w:p>
      <w:pPr>
        <w:spacing w:after="0" w:line="174" w:lineRule="exact"/>
        <w:rPr>
          <w:sz w:val="20"/>
          <w:szCs w:val="20"/>
          <w:color w:val="auto"/>
        </w:rPr>
      </w:pPr>
    </w:p>
    <w:p>
      <w:pPr>
        <w:ind w:left="700" w:right="4019" w:hanging="253"/>
        <w:spacing w:after="0" w:line="234" w:lineRule="auto"/>
        <w:tabs>
          <w:tab w:leader="none" w:pos="7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required approvals of stockholders of Prison Realty and the shareholders of CCA shall have been obtained;</w:t>
      </w:r>
    </w:p>
    <w:p>
      <w:pPr>
        <w:spacing w:after="0" w:line="173" w:lineRule="exact"/>
        <w:rPr>
          <w:rFonts w:ascii="Courier New" w:cs="Courier New" w:eastAsia="Courier New" w:hAnsi="Courier New"/>
          <w:sz w:val="15"/>
          <w:szCs w:val="15"/>
          <w:color w:val="auto"/>
        </w:rPr>
      </w:pPr>
    </w:p>
    <w:p>
      <w:pPr>
        <w:ind w:left="700" w:right="3399" w:hanging="253"/>
        <w:spacing w:after="0" w:line="236" w:lineRule="auto"/>
        <w:tabs>
          <w:tab w:leader="none" w:pos="7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CCA set forth in the merger agreement being true and correct, except that this condition will be deemed satisfied so long as any failures of such representations and warranties to be true and correct do not individually or in the aggregate have a material adverse effect on CCA, as of the date of the merger agreement and as of the effective time except as otherwise contemplated by the merger agreement, and Prison Realty's receipt of a certificate to such effect signed on behalf of CCA by its chief executive officer and secretary;</w:t>
      </w:r>
    </w:p>
    <w:p>
      <w:pPr>
        <w:spacing w:after="0" w:line="178" w:lineRule="exact"/>
        <w:rPr>
          <w:rFonts w:ascii="Courier New" w:cs="Courier New" w:eastAsia="Courier New" w:hAnsi="Courier New"/>
          <w:sz w:val="15"/>
          <w:szCs w:val="15"/>
          <w:color w:val="auto"/>
        </w:rPr>
      </w:pPr>
    </w:p>
    <w:p>
      <w:pPr>
        <w:ind w:left="700" w:right="3239" w:hanging="253"/>
        <w:spacing w:after="0" w:line="236" w:lineRule="auto"/>
        <w:tabs>
          <w:tab w:leader="none" w:pos="7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having performed in all material respects all material obligations required to be performed by it under the merger agreement at or prior to the effective time, and Prison Realty's receipt of a certificate to such effect signed on behalf of CCA by its chief executive officer or chief financial officer;</w:t>
      </w:r>
    </w:p>
    <w:p>
      <w:pPr>
        <w:spacing w:after="0" w:line="173" w:lineRule="exact"/>
        <w:rPr>
          <w:rFonts w:ascii="Courier New" w:cs="Courier New" w:eastAsia="Courier New" w:hAnsi="Courier New"/>
          <w:sz w:val="15"/>
          <w:szCs w:val="15"/>
          <w:color w:val="auto"/>
        </w:rPr>
      </w:pPr>
    </w:p>
    <w:p>
      <w:pPr>
        <w:ind w:left="700" w:right="3239" w:hanging="253"/>
        <w:spacing w:after="0" w:line="255" w:lineRule="auto"/>
        <w:tabs>
          <w:tab w:leader="none" w:pos="70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Realty's receipt of evidence, in form and substance reasonably satisfactory to it, that such consents, approvals, authorizations, qualifications and orders of government entities and other third parties as are necessary in connection with the transactions contemplated by the merger agreement have been obtained, other than those the failure of which to be obtained, individually or in the aggregate, would not have a material adverse effect on Prison Realty or CCA;</w:t>
      </w:r>
    </w:p>
    <w:p>
      <w:pPr>
        <w:spacing w:after="0" w:line="166" w:lineRule="exact"/>
        <w:rPr>
          <w:rFonts w:ascii="Courier New" w:cs="Courier New" w:eastAsia="Courier New" w:hAnsi="Courier New"/>
          <w:sz w:val="14"/>
          <w:szCs w:val="14"/>
          <w:color w:val="auto"/>
        </w:rPr>
      </w:pPr>
    </w:p>
    <w:p>
      <w:pPr>
        <w:ind w:left="700" w:right="3399" w:hanging="253"/>
        <w:spacing w:after="0" w:line="235" w:lineRule="auto"/>
        <w:tabs>
          <w:tab w:leader="none" w:pos="7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shall have obtained consents of governmental authorities to the performance of facility management contracts by Prison Realty or its subsidiaries after the merger where required by applicable law or such contracts;</w:t>
      </w:r>
    </w:p>
    <w:p>
      <w:pPr>
        <w:spacing w:after="0" w:line="175" w:lineRule="exact"/>
        <w:rPr>
          <w:rFonts w:ascii="Courier New" w:cs="Courier New" w:eastAsia="Courier New" w:hAnsi="Courier New"/>
          <w:sz w:val="15"/>
          <w:szCs w:val="15"/>
          <w:color w:val="auto"/>
        </w:rPr>
      </w:pPr>
    </w:p>
    <w:p>
      <w:pPr>
        <w:ind w:left="700" w:right="3319" w:hanging="253"/>
        <w:spacing w:after="0" w:line="235" w:lineRule="auto"/>
        <w:tabs>
          <w:tab w:leader="none" w:pos="7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Lock-up Agreement shall have been executed and delivered by the holders of CCA common stock whose shares will not be subject to the new restricted stock plan; and</w:t>
      </w:r>
    </w:p>
    <w:p>
      <w:pPr>
        <w:spacing w:after="0" w:line="173" w:lineRule="exact"/>
        <w:rPr>
          <w:rFonts w:ascii="Courier New" w:cs="Courier New" w:eastAsia="Courier New" w:hAnsi="Courier New"/>
          <w:sz w:val="15"/>
          <w:szCs w:val="15"/>
          <w:color w:val="auto"/>
        </w:rPr>
      </w:pPr>
    </w:p>
    <w:p>
      <w:pPr>
        <w:ind w:left="700" w:right="3499" w:hanging="253"/>
        <w:spacing w:after="0" w:line="234" w:lineRule="auto"/>
        <w:tabs>
          <w:tab w:leader="none" w:pos="7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shall have purchased the CCA common stock held by Baron for aggregate non-cash consideration of $8.0 million.</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CONDITIONS TO OBLIGATIONS OF CCA. The obligation of CCA to effect the merger is also subject to the satisfaction of the following conditions unless waived by CCA:</w:t>
      </w:r>
    </w:p>
    <w:p>
      <w:pPr>
        <w:spacing w:after="0" w:line="174" w:lineRule="exact"/>
        <w:rPr>
          <w:sz w:val="20"/>
          <w:szCs w:val="20"/>
          <w:color w:val="auto"/>
        </w:rPr>
      </w:pPr>
    </w:p>
    <w:p>
      <w:pPr>
        <w:ind w:left="700" w:right="3399" w:hanging="253"/>
        <w:spacing w:after="0" w:line="236" w:lineRule="auto"/>
        <w:tabs>
          <w:tab w:leader="none" w:pos="7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Prison Realty set forth in the merger agreement being true and correct, except that condition will be deemed satisfied so long as any failures of such representations and warranties to be true and correct do not individually or in the aggregate have a material adverse effect on Prison Realty, as of the date of the merger agreement and as of the effective date of the mergers, except as otherwise contemplated by the merger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139</w:t>
      </w:r>
    </w:p>
    <w:p>
      <w:pPr>
        <w:sectPr>
          <w:pgSz w:w="11900" w:h="16838" w:orient="portrait"/>
          <w:cols w:equalWidth="0" w:num="1">
            <w:col w:w="10239"/>
          </w:cols>
          <w:pgMar w:left="220" w:top="281"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5"/>
          <w:szCs w:val="15"/>
          <w:color w:val="auto"/>
        </w:rPr>
        <w:t>145</w:t>
      </w:r>
    </w:p>
    <w:p>
      <w:pPr>
        <w:spacing w:after="0" w:line="173" w:lineRule="exact"/>
        <w:rPr>
          <w:sz w:val="20"/>
          <w:szCs w:val="20"/>
          <w:color w:val="auto"/>
        </w:rPr>
      </w:pPr>
    </w:p>
    <w:p>
      <w:pPr>
        <w:ind w:left="700" w:right="3399"/>
        <w:spacing w:after="0" w:line="261" w:lineRule="auto"/>
        <w:rPr>
          <w:sz w:val="20"/>
          <w:szCs w:val="20"/>
          <w:color w:val="auto"/>
        </w:rPr>
      </w:pPr>
      <w:r>
        <w:rPr>
          <w:rFonts w:ascii="Courier New" w:cs="Courier New" w:eastAsia="Courier New" w:hAnsi="Courier New"/>
          <w:sz w:val="14"/>
          <w:szCs w:val="14"/>
          <w:color w:val="auto"/>
        </w:rPr>
        <w:t>agreement, and CCA's receipt of a certificate to such effect signed on behalf of Prison Realty by its chief executive officer and secretary;</w:t>
      </w:r>
    </w:p>
    <w:p>
      <w:pPr>
        <w:spacing w:after="0" w:line="160" w:lineRule="exact"/>
        <w:rPr>
          <w:sz w:val="20"/>
          <w:szCs w:val="20"/>
          <w:color w:val="auto"/>
        </w:rPr>
      </w:pPr>
    </w:p>
    <w:p>
      <w:pPr>
        <w:ind w:left="700" w:right="3239" w:hanging="253"/>
        <w:spacing w:after="0" w:line="236" w:lineRule="auto"/>
        <w:tabs>
          <w:tab w:leader="none" w:pos="7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having performed in all material respects all material obligations required to be performed by it under the merger agreement at or prior to the effective date of the merger, and CCA's receipt of a certificate to such effect signed on behalf of Prison Realty by its chief executive officer and secretary;</w:t>
      </w:r>
    </w:p>
    <w:p>
      <w:pPr>
        <w:spacing w:after="0" w:line="173" w:lineRule="exact"/>
        <w:rPr>
          <w:rFonts w:ascii="Courier New" w:cs="Courier New" w:eastAsia="Courier New" w:hAnsi="Courier New"/>
          <w:sz w:val="15"/>
          <w:szCs w:val="15"/>
          <w:color w:val="auto"/>
        </w:rPr>
      </w:pPr>
    </w:p>
    <w:p>
      <w:pPr>
        <w:ind w:left="700" w:right="3939" w:hanging="253"/>
        <w:spacing w:after="0" w:line="234" w:lineRule="auto"/>
        <w:tabs>
          <w:tab w:leader="none" w:pos="7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required approvals of Prison Realty's stockholders and CCA's shareholders shall have been obtained; and</w:t>
      </w:r>
    </w:p>
    <w:p>
      <w:pPr>
        <w:spacing w:after="0" w:line="173" w:lineRule="exact"/>
        <w:rPr>
          <w:rFonts w:ascii="Courier New" w:cs="Courier New" w:eastAsia="Courier New" w:hAnsi="Courier New"/>
          <w:sz w:val="15"/>
          <w:szCs w:val="15"/>
          <w:color w:val="auto"/>
        </w:rPr>
      </w:pPr>
    </w:p>
    <w:p>
      <w:pPr>
        <w:ind w:left="700" w:right="3499" w:hanging="253"/>
        <w:spacing w:after="0" w:line="234" w:lineRule="auto"/>
        <w:tabs>
          <w:tab w:leader="none" w:pos="7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shall have purchased the CCA common stock held by Baron for aggregate non-cash consideration of $8.0 million.</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merger agreement further provides that no party may rely on the failure of any condition described in this section to be satisfied if such failure was caused by such party's failure to use all reasonable best efforts to complete the merger and the other transactions contemplated by the merger agreement.</w:t>
      </w:r>
    </w:p>
    <w:p>
      <w:pPr>
        <w:spacing w:after="0" w:line="16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All of the conditions to the merger may be waived by the company entitled to assert the condition, with the exception of the material condition of the approval of the merger agreement by the shareholders of CCA and Prison Realty, which may not be waived.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SOLICITATION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NO SOLICITATION BY PRISON REALTY. Prison Realty agreed that it will not, nor will it permit any of its subsidiaries to, nor will it authorize or permit any officer, director or employee of, or any investment banker, attorney or other advisor or representative of, Prison Realty or any of its subsidiaries to, directly or indirectly, (i) solicit, initiate, encourage or knowingly facilitate the submission of any alternative proposal (as hereinafter defined) or (ii) enter into or participate in any discussions or negotiations regarding, or furnish to any person any information with respect to, any alternative proposal; provided, however, that prior to the approval of the merger agreement by the shareholders of Prison Realty, Prison Realty may, in response to a bona fide alternative proposal that constitutes a superior proposal (as hereinafter defined) and that was made after the date of the merger agreement (and not solicited by Prison Realty after the date of the merger agreement) by any person, and subject to Prison Realty's obligations to notify CCA, as described below, (A) furnish information with respect to Prison Realty and its subsidiaries to such person and its representatives pursuant to a confidentiality agreement and discuss such information with such person and its representatives and (B) participate in negotiations regarding such alternative proposal.</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used in the merger agreement and this joint proxy statement/prospectus, the term "Alternative Proposal" means any inquiry, proposal or offer from any person relating to any direct or indirect acquisition or purchase of 10% or more of the assets (based on the fair market value thereof) of Prison Realty and its subsidiaries, taken as a whole, other than the transactions contemplated by the merger agreement, or of 10% or more of any class of equity securities of Prison Realty or any of its subsidiaries or any tender offer or exchange offer (including by Prison Realty or any of its subsidiaries) that if completed would result in any person beneficially owning 10% or more of any class of equity securities of Prison Realty or any of its subsidiaries, or any merger, consolidation, business combination, sale of substantially all assets, recapitalization, liquidation, dissolution or similar transaction involving Prison Realty or any of its subsidiaries other than the transactions contemplated by the equity investment and related Prison Realty restructuring.</w:t>
      </w:r>
    </w:p>
    <w:p>
      <w:pPr>
        <w:spacing w:after="0" w:line="16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Except as described in this section, the Prison Realty board may not (i) withdraw or modify, or publicly propose to withdraw or modify, in a manner adverse to CCA, the approval 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140</w:t>
      </w:r>
    </w:p>
    <w:p>
      <w:pPr>
        <w:sectPr>
          <w:pgSz w:w="11900" w:h="16838" w:orient="portrait"/>
          <w:cols w:equalWidth="0" w:num="1">
            <w:col w:w="10239"/>
          </w:cols>
          <w:pgMar w:left="220" w:top="281"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5"/>
          <w:szCs w:val="15"/>
          <w:color w:val="auto"/>
        </w:rPr>
        <w:t>146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by the Prison Realty board of the merger or the merger agreement,</w:t>
      </w:r>
    </w:p>
    <w:p>
      <w:pPr>
        <w:spacing w:after="0" w:line="10" w:lineRule="exact"/>
        <w:rPr>
          <w:sz w:val="20"/>
          <w:szCs w:val="20"/>
          <w:color w:val="auto"/>
        </w:rPr>
      </w:pPr>
    </w:p>
    <w:p>
      <w:pPr>
        <w:ind w:right="3239" w:firstLine="10"/>
        <w:spacing w:after="0" w:line="254" w:lineRule="auto"/>
        <w:tabs>
          <w:tab w:leader="none" w:pos="437"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 or recommend, or propose publicly to approve or recommend, any alternative proposal, or (iii) cause or agree to cause Prison Realty to enter into any letter of intent, agreement in principle, acquisition agreement or similar agreement related to any alternative proposal. Notwithstanding the foregoing, if the Prison Realty board receives a superior proposal, the Prison Realty board may, prior to the receipt of the approval of the merger by the stockholders of Prison Realty, withdraw or modify its approval or recommendation of the merger and the merger agreement, approve or recommend a superior proposal or terminate the merger agreement, but in each case only at a time that is at least five business days after receipt by CCA of written notice advising it that the Prison Realty board has resolved to accept a superior proposal if it continues to be a superior proposal at the end of such five business day period. As used in the merger agreement and this joint proxy statement/prospectus, the term "Superior Proposal" means any bona fide alternative proposal (which, for purposes of the provisions described in the previous paragraph only, may be subject to a due diligence condition), which proposal was not solicited by Prison Realty after the date of the merger agreement, made by a third party to acquire, directly or indirectly, for consideration consisting of cash and/or securities, more than 10% of the shares of Prison Realty capital stock then outstanding or all or substantially all the assets of Prison Realty and its subsidiaries and otherwise on terms which the Prison Realty board determines in good faith (after consultation with its financial advisor) to be more favorable to Prison Realty's shareholders than the equity investment and related Prison Realty restructuring and for which financing, to the extent required, is then committed or which, in the good faith judgment of the Prison Realty board, is reasonably capable of being financed by such third party.</w:t>
      </w:r>
    </w:p>
    <w:p>
      <w:pPr>
        <w:spacing w:after="0" w:line="34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to the obligations of Prison Realty set forth in the preceding paragraphs, Prison Realty will promptly advise CCA orally and in writing of any request for information or of any alternative proposal, the material terms and conditions of such request or alternative proposal and the identity of the person making any such request or alternative proposal and any determination by the Prison Realty board that an alternative proposal is or may be a superior proposal. Prison Realty will keep CCA informed as to the status and material details (including amendments or proposed amendments) of any such request or alternative proposal.</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 SOLICITATION BY CCA. CCA has agreed that it will not, nor will it permit any of its subsidiaries to, nor will it authorize or permit any officer, director or employee of, or any investment banker, attorney or other advisor or representative of, such company or any of its subsidiaries to, directly or indirectly, (i) solicit, initiate, encourage or knowingly facilitate the submission of any alternative proposal or (ii) enter into or participate in any discussions or negotiations regarding, or furnish to any person any information with respect to, any alternative proposal.</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Except as described in this section, the board of directors of CCA may not</w:t>
      </w:r>
    </w:p>
    <w:p>
      <w:pPr>
        <w:spacing w:after="0" w:line="10" w:lineRule="exact"/>
        <w:rPr>
          <w:sz w:val="20"/>
          <w:szCs w:val="20"/>
          <w:color w:val="auto"/>
        </w:rPr>
      </w:pPr>
    </w:p>
    <w:p>
      <w:pPr>
        <w:ind w:right="3319" w:firstLine="10"/>
        <w:spacing w:after="0" w:line="255" w:lineRule="auto"/>
        <w:tabs>
          <w:tab w:leader="none" w:pos="35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withdraw or modify, or publicly propose to withdraw or modify, in a manner adverse to Prison Realty, the approval or recommendation by CCA's board of the merger or the merger agreement, (ii) approve or recommend, or propose publicly to approve or recommend, any alternative proposal, or (iii) cause or agree to cause such entity to enter into any letter of intent, agreement in principle, acquisition agreement or similar agreement related to any alternative proposal.</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addition to the obligations of CCA set forth in the preceding paragraphs, CCA will promptly advise Prison Realty orally and in writing of any request for information or of any alternative proposal, the material terms and conditions of such request or alternative proposal and the identity of the person making any such request or alternative proposal. CCA will keep Prison Realty informed as to the status and material details (including amendments or proposed amendments) of any such request or alternative proposal.</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141</w:t>
      </w:r>
    </w:p>
    <w:p>
      <w:pPr>
        <w:sectPr>
          <w:pgSz w:w="11900" w:h="16838" w:orient="portrait"/>
          <w:cols w:equalWidth="0" w:num="1">
            <w:col w:w="10239"/>
          </w:cols>
          <w:pgMar w:left="220" w:top="281"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5"/>
          <w:szCs w:val="15"/>
          <w:color w:val="auto"/>
        </w:rPr>
        <w:t>147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ACCESS TO INFORMATION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Each of Prison Realty and CCA has further agreed that it will, and will cause each of its subsidiaries to, afford to the other party to the merger agreement and to its officers, employees, accountants, counsel and other representatives (including environmental consultants), reasonable access, during normal business hours during the period prior to the effective time, to their respective properties, books, records and personnel and, during such period, each of Prison Realty and CCA will, and will cause each of its subsidiaries to, furnish promptly to the other party (i) a copy of each report, schedule, registration statement and other document filed or received by it during such period pursuant to the requirements of federal or state securities laws, and</w:t>
      </w:r>
    </w:p>
    <w:p>
      <w:pPr>
        <w:spacing w:after="0" w:line="3" w:lineRule="exact"/>
        <w:rPr>
          <w:sz w:val="20"/>
          <w:szCs w:val="20"/>
          <w:color w:val="auto"/>
        </w:rPr>
      </w:pPr>
    </w:p>
    <w:p>
      <w:pPr>
        <w:ind w:right="3239" w:firstLine="10"/>
        <w:spacing w:after="0" w:line="234" w:lineRule="auto"/>
        <w:tabs>
          <w:tab w:leader="none" w:pos="43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information concerning its business, properties and personnel as the other party may reasonably request.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REASONABLE BEST EFFORTS</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Subject to the terms and conditions of the merger agreement, each party will, and will cause its subsidiaries to, use all reasonable best efforts to take, or cause to be taken, all actions, and to do, or cause to be done, and to assist and cooperate with the other parties in doing, all things necessary, proper or advisable to complete and make effective, in the most expeditious manner practicable, the merger and the other transactions contemplated by the merger agreement, including (i) the obtaining of any necessary consent, authorization, order or approval of, or any exemption by, any government entity and/or any other public or private third party which is required to be obtained by such party or any of its subsidiaries in connection with the merger and the other transactions contemplated by the merger agreement (provided that no party will pay or agree to pay any material amount to obtain a consent without the prior approval of Prison Realty, which approval will not be unreasonably withheld or delayed), and the making or obtaining of all necessary filings and registrations with respect thereto, (ii) the defending of any lawsuits or other legal proceedings challenging the merger agreement, and (iii) the execution and delivery of any additional instruments necessary to complete the transactions contemplated by, and to fully carry out the purposes of, the merger agreement.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merger agreement may be terminated at any time prior to the effective time, whether before or after the approval of the merger agreement by the shareholders of Prison Realty and CCA:</w:t>
      </w:r>
    </w:p>
    <w:p>
      <w:pPr>
        <w:spacing w:after="0" w:line="167" w:lineRule="exact"/>
        <w:rPr>
          <w:sz w:val="20"/>
          <w:szCs w:val="20"/>
          <w:color w:val="auto"/>
        </w:rPr>
      </w:pPr>
    </w:p>
    <w:p>
      <w:pPr>
        <w:ind w:left="700" w:hanging="253"/>
        <w:spacing w:after="0"/>
        <w:tabs>
          <w:tab w:leader="none" w:pos="7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the parties;</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or CCA upon written notice to the other parties:</w:t>
      </w:r>
    </w:p>
    <w:p>
      <w:pPr>
        <w:spacing w:after="0" w:line="172" w:lineRule="exact"/>
        <w:rPr>
          <w:rFonts w:ascii="Courier New" w:cs="Courier New" w:eastAsia="Courier New" w:hAnsi="Courier New"/>
          <w:sz w:val="15"/>
          <w:szCs w:val="15"/>
          <w:color w:val="auto"/>
        </w:rPr>
      </w:pPr>
    </w:p>
    <w:p>
      <w:pPr>
        <w:ind w:left="1320" w:right="3319" w:hanging="698"/>
        <w:spacing w:after="0" w:line="236" w:lineRule="auto"/>
        <w:tabs>
          <w:tab w:leader="none" w:pos="1320"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government entity of competent jurisdiction has issued a permanent injunction or other order or decree enjoining or otherwise preventing the completion of the merger and such injunction or other order or decree has become final and nonappealable; provided that the party seeking to terminate the merger agreement has used its reasonable best efforts to prevent or contest the imposition of, or seek the lifting or stay of, such injunction, order or decree;</w:t>
      </w:r>
    </w:p>
    <w:p>
      <w:pPr>
        <w:spacing w:after="0" w:line="177" w:lineRule="exact"/>
        <w:rPr>
          <w:rFonts w:ascii="Courier New" w:cs="Courier New" w:eastAsia="Courier New" w:hAnsi="Courier New"/>
          <w:sz w:val="15"/>
          <w:szCs w:val="15"/>
          <w:color w:val="auto"/>
        </w:rPr>
      </w:pPr>
    </w:p>
    <w:p>
      <w:pPr>
        <w:ind w:left="1400" w:right="3319" w:hanging="778"/>
        <w:spacing w:after="0" w:line="235" w:lineRule="auto"/>
        <w:tabs>
          <w:tab w:leader="none" w:pos="1400"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has not been completed on or before October 31, 2000 unless the failure to complete the merger is the result of a material breach of the merger agreement by the party seeking to terminate the merger agreement; or</w:t>
      </w:r>
    </w:p>
    <w:p>
      <w:pPr>
        <w:spacing w:after="0" w:line="175" w:lineRule="exact"/>
        <w:rPr>
          <w:rFonts w:ascii="Courier New" w:cs="Courier New" w:eastAsia="Courier New" w:hAnsi="Courier New"/>
          <w:sz w:val="15"/>
          <w:szCs w:val="15"/>
          <w:color w:val="auto"/>
        </w:rPr>
      </w:pPr>
    </w:p>
    <w:p>
      <w:pPr>
        <w:jc w:val="both"/>
        <w:ind w:left="1400" w:right="3499" w:hanging="778"/>
        <w:spacing w:after="0" w:line="258" w:lineRule="auto"/>
        <w:tabs>
          <w:tab w:leader="none" w:pos="140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upon a vote at a duly held meeting of the stockholders of Prison Realty or any adjournment thereof, the approval of the merger agreement by such shareholders is not obtained;</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142</w:t>
      </w:r>
    </w:p>
    <w:p>
      <w:pPr>
        <w:sectPr>
          <w:pgSz w:w="11900" w:h="16838" w:orient="portrait"/>
          <w:cols w:equalWidth="0" w:num="1">
            <w:col w:w="10239"/>
          </w:cols>
          <w:pgMar w:left="220" w:top="281"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5"/>
          <w:szCs w:val="15"/>
          <w:color w:val="auto"/>
        </w:rPr>
        <w:t>148</w:t>
      </w:r>
    </w:p>
    <w:p>
      <w:pPr>
        <w:spacing w:after="0" w:line="166" w:lineRule="exact"/>
        <w:rPr>
          <w:sz w:val="20"/>
          <w:szCs w:val="20"/>
          <w:color w:val="auto"/>
        </w:rPr>
      </w:pPr>
    </w:p>
    <w:p>
      <w:pPr>
        <w:ind w:left="700" w:hanging="253"/>
        <w:spacing w:after="0"/>
        <w:tabs>
          <w:tab w:leader="none" w:pos="70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upon written notice to the other parties:</w:t>
      </w:r>
    </w:p>
    <w:p>
      <w:pPr>
        <w:spacing w:after="0" w:line="172" w:lineRule="exact"/>
        <w:rPr>
          <w:rFonts w:ascii="Courier New" w:cs="Courier New" w:eastAsia="Courier New" w:hAnsi="Courier New"/>
          <w:sz w:val="15"/>
          <w:szCs w:val="15"/>
          <w:color w:val="auto"/>
        </w:rPr>
      </w:pPr>
    </w:p>
    <w:p>
      <w:pPr>
        <w:ind w:left="1320" w:right="3239" w:hanging="698"/>
        <w:spacing w:after="0" w:line="236" w:lineRule="auto"/>
        <w:tabs>
          <w:tab w:leader="none" w:pos="132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Prison Realty is in material breach of its obligations under the merger agreement, if CCA breaches or fails to perform any of its representations, warranties, covenants or other agreements under the merger agreement, which breach or failure to perform (A) would give rise to the failure of a condition to the closing relating to its representations and warranties or a condition to the closing relating to its covenants or other agreements and (B) is incapable of being cured by the party so breaching or failing to perform or is not cured within 30 days after Prison Realty gives written notice of such breach to the other party and such a cure is not effected during such period;</w:t>
      </w:r>
    </w:p>
    <w:p>
      <w:pPr>
        <w:spacing w:after="0" w:line="180" w:lineRule="exact"/>
        <w:rPr>
          <w:rFonts w:ascii="Courier New" w:cs="Courier New" w:eastAsia="Courier New" w:hAnsi="Courier New"/>
          <w:sz w:val="15"/>
          <w:szCs w:val="15"/>
          <w:color w:val="auto"/>
        </w:rPr>
      </w:pPr>
    </w:p>
    <w:p>
      <w:pPr>
        <w:ind w:left="1400" w:right="3239" w:hanging="778"/>
        <w:spacing w:after="0" w:line="234" w:lineRule="auto"/>
        <w:tabs>
          <w:tab w:leader="none" w:pos="140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approvals of the CCA shareholders are not obtained upon a vote at a duly held shareholders' meeting; or</w:t>
      </w:r>
    </w:p>
    <w:p>
      <w:pPr>
        <w:spacing w:after="0" w:line="173" w:lineRule="exact"/>
        <w:rPr>
          <w:rFonts w:ascii="Courier New" w:cs="Courier New" w:eastAsia="Courier New" w:hAnsi="Courier New"/>
          <w:sz w:val="15"/>
          <w:szCs w:val="15"/>
          <w:color w:val="auto"/>
        </w:rPr>
      </w:pPr>
    </w:p>
    <w:p>
      <w:pPr>
        <w:ind w:left="1400" w:right="3399" w:hanging="778"/>
        <w:spacing w:after="0" w:line="235" w:lineRule="auto"/>
        <w:tabs>
          <w:tab w:leader="none" w:pos="140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board of directors of CCA or any committee thereof withdraws or modifies in a manner adverse to Prison Realty its approval or recommendation of the merger or the merger agreement, or resolves to do so;</w:t>
      </w:r>
    </w:p>
    <w:p>
      <w:pPr>
        <w:spacing w:after="0" w:line="168"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CCA upon written notice to the remaining parties:</w:t>
      </w:r>
    </w:p>
    <w:p>
      <w:pPr>
        <w:spacing w:after="0" w:line="172" w:lineRule="exact"/>
        <w:rPr>
          <w:rFonts w:ascii="Courier New" w:cs="Courier New" w:eastAsia="Courier New" w:hAnsi="Courier New"/>
          <w:sz w:val="15"/>
          <w:szCs w:val="15"/>
          <w:color w:val="auto"/>
        </w:rPr>
      </w:pPr>
    </w:p>
    <w:p>
      <w:pPr>
        <w:ind w:left="1320" w:right="3239" w:hanging="698"/>
        <w:spacing w:after="0" w:line="235" w:lineRule="auto"/>
        <w:tabs>
          <w:tab w:leader="none" w:pos="132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Prison Realty board or any committee thereof has withdrawn or modified in a manner adverse to such terminating party its approval or recommendation of the merger or the merger agreement or resolves to do so; or</w:t>
      </w:r>
    </w:p>
    <w:p>
      <w:pPr>
        <w:spacing w:after="0" w:line="175" w:lineRule="exact"/>
        <w:rPr>
          <w:rFonts w:ascii="Courier New" w:cs="Courier New" w:eastAsia="Courier New" w:hAnsi="Courier New"/>
          <w:sz w:val="15"/>
          <w:szCs w:val="15"/>
          <w:color w:val="auto"/>
        </w:rPr>
      </w:pPr>
    </w:p>
    <w:p>
      <w:pPr>
        <w:ind w:left="1400" w:right="3239" w:hanging="778"/>
        <w:spacing w:after="0" w:line="237" w:lineRule="auto"/>
        <w:tabs>
          <w:tab w:leader="none" w:pos="140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party seeking to terminate is in material breach of its obligations under the merger agreement, if Prison Realty breaches or fails to perform any of its representations, warranties, covenants or other agreements under the merger agreement, which breach or failure to perform (A) would give rise to the failure of a condition to the closing relating to its representations and warranties or a condition to the closing relating to its covenants or other agreements and (B) is incapable of being cured by Prison Realty or failing to perform or is not cured within 30 days after such terminating party gives written notice of such breach to Prison Realty and such a cure is not effected during such period.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FEES AND EXPENSES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Whether or not the merger is completed, all costs and expenses incurred in connection with the merger agreement and the transactions contemplated thereby will be paid by the party incurring such costs or expenses.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AND WAIVER</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merger agreement may be amended by the parties thereto at any time before or after approval of the merger by the shareholders of Prison Realty and CCA, provided that after such approval, no amendment may be made which by law requires further approval by such shareholders without such further approval. The merger agreement may not be amended except by an instrument in writing signed on behalf of each of the parties thereto.</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any time prior to the effective time, the parties may, to the extent legally allowed, (a) extend the time for the performance of any of the obligations or other acts of the other party to the merger agreement, (b) waive any inaccuracies in the representations and warranties contained in the merger agreement or in any document delivered pursuant thereto and (c) subject to the provisions described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143</w:t>
      </w:r>
    </w:p>
    <w:p>
      <w:pPr>
        <w:sectPr>
          <w:pgSz w:w="11900" w:h="16838" w:orient="portrait"/>
          <w:cols w:equalWidth="0" w:num="1">
            <w:col w:w="10239"/>
          </w:cols>
          <w:pgMar w:left="220" w:top="281"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5"/>
          <w:szCs w:val="15"/>
          <w:color w:val="auto"/>
        </w:rPr>
        <w:t>149</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the preceding paragraph, waive compliance with any of the agreements or conditions contained in the merger agreement. If material conditions to the merger are waived by either party after the date of this joint proxy statement/prospectus, or any supplement thereto, the companies expect to resolicit shareholder approval of the merger. Any agreement on the part of a party to the merger agreement to any such extension or waiver will be valid only if set forth in a written instrument signed on behalf of such party. The failure of any party to the merger agreement to assert any of its rights under the merger agreement or otherwise will not constitute a waiver of those rights.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 PLANS; STOCK AND EQUITY PLANS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merger agreement provides that following the effective time, except as otherwise provided in the merger agreement, Prison Realty will honor, or cause to be honored, all obligations under employment agreements, all Prison Realty benefit plans and all other employee benefit plans, programs, policies and arrangements of parties to the merger in accordance with the terms thereof. Nothing in the merger agreement prohibits new Prison Realty from amending or terminating such agreements, programs, policies and arrangements in accordance with the terms thereof and with applicable law.</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part of the merger and related transactions, Prison Realty will adopt the CCA 401(k) Plan and shall cause benefits under the Prison Realty 401(k) Plan to cease to accrue, but shall not cause the Prison Realty 401(k) Plan to be terminated. After the merger, the Prison Realty 401(k) Plan and the CCA Prison Realty Trust Employee Savings and Stock Ownership Plan (the benefits under which ceased to accrue as of December 31, 1998) will be merged into the CCA 401(k) Plan. Participants in the CCA 401(k) Plan will be permitted to direct the investment of their account balances and will be allowed to choose from several investment alternatives, including Prison Realty common stock.</w:t>
      </w:r>
    </w:p>
    <w:p>
      <w:pPr>
        <w:spacing w:after="0" w:line="178"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merger agreement also provides that as of the effective time, the restricted stock plans of CCA shall be merged into a single restricted stock plan with similar terms and conditions, except that any shares forfeited under the new restricted stock plan shall be forfeited to all plan participants.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Also, following the completion of the merger and related transactions, Prison Realty will adopt a new stock option plan and/or equity-based compensation plan for the benefit of its employees and the employees of the new subsidiary (formerly CCA). Under such plan, Prison Realty will be permitted to issue incentive stock options, non-qualified stock options or other equity-based compensation to management and other key employees.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OF DISSENTING SHAREHOLDERS OF CCA</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Pursuant to Sections 48-23-101 through 48-23-302, inclusive, of the Tennessee Business Corporation Act, a dissenting shareholder of CCA, who desires to dissent from the merger of CCA and to obtain payment of the fair value of his or her CCA common stock may do so by following the procedure described below. As more fully discussed in the section entitled "The Special Meeting -- Required vote" the holders of CCA capital stock are entitled to vote on the merger and related transactions and thus only those holders may dissent and receive the fair value of their shares. The following is a summary of the relevant provisions of Tennessee law and is qualified in its entirety by reference to such provisions, a copy of which is attached as Appendix C hereto.</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144</w:t>
      </w:r>
    </w:p>
    <w:p>
      <w:pPr>
        <w:sectPr>
          <w:pgSz w:w="11900" w:h="16838" w:orient="portrait"/>
          <w:cols w:equalWidth="0" w:num="1">
            <w:col w:w="10239"/>
          </w:cols>
          <w:pgMar w:left="220" w:top="281" w:right="1440" w:bottom="1440" w:gutter="0" w:footer="0" w:header="0"/>
        </w:sectPr>
      </w:pPr>
    </w:p>
    <w:bookmarkStart w:id="154" w:name="page155"/>
    <w:bookmarkEnd w:id="154"/>
    <w:p>
      <w:pPr>
        <w:ind w:left="280"/>
        <w:spacing w:after="0"/>
        <w:rPr>
          <w:sz w:val="20"/>
          <w:szCs w:val="20"/>
          <w:color w:val="auto"/>
        </w:rPr>
      </w:pPr>
      <w:r>
        <w:rPr>
          <w:rFonts w:ascii="Courier New" w:cs="Courier New" w:eastAsia="Courier New" w:hAnsi="Courier New"/>
          <w:sz w:val="15"/>
          <w:szCs w:val="15"/>
          <w:color w:val="auto"/>
        </w:rPr>
        <w:t>150</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order to dissent from the merger, a shareholder must:</w:t>
      </w:r>
    </w:p>
    <w:p>
      <w:pPr>
        <w:spacing w:after="0" w:line="173" w:lineRule="exact"/>
        <w:rPr>
          <w:sz w:val="20"/>
          <w:szCs w:val="20"/>
          <w:color w:val="auto"/>
        </w:rPr>
      </w:pPr>
    </w:p>
    <w:p>
      <w:pPr>
        <w:ind w:left="700" w:right="3239" w:hanging="253"/>
        <w:spacing w:after="0" w:line="235" w:lineRule="auto"/>
        <w:tabs>
          <w:tab w:leader="none" w:pos="7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 CCA before the shareholder vote, written notice of his or her intent to demand payment for his or her shares if the merger is completed; and</w:t>
      </w:r>
    </w:p>
    <w:p>
      <w:pPr>
        <w:spacing w:after="0" w:line="167"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vote his or her shares in favor of the respective merger.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shareholder who fails to take these two steps is not entitled to payment.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respective merger is authorized at the shareholder meetings, CCA must deliver a written dissenters' notice to all shareholders who complied with the steps described above. The dissenters' notice must be sent no later than ten days after the merger is authorized or completed, whichever is the first to occur, and must:</w:t>
      </w:r>
    </w:p>
    <w:p>
      <w:pPr>
        <w:spacing w:after="0" w:line="174" w:lineRule="exact"/>
        <w:rPr>
          <w:sz w:val="20"/>
          <w:szCs w:val="20"/>
          <w:color w:val="auto"/>
        </w:rPr>
      </w:pPr>
    </w:p>
    <w:p>
      <w:pPr>
        <w:ind w:left="700" w:right="3239" w:hanging="253"/>
        <w:spacing w:after="0" w:line="236" w:lineRule="auto"/>
        <w:tabs>
          <w:tab w:leader="none" w:pos="7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supply a form for the first payment demand that includes the date of the first announcement to news media or to shareholders of the principal terms of the merger and requires the shareholder to certify whether or not he or she acquired beneficial ownership of his or her shares before that date;</w:t>
      </w:r>
    </w:p>
    <w:p>
      <w:pPr>
        <w:spacing w:after="0" w:line="173" w:lineRule="exact"/>
        <w:rPr>
          <w:rFonts w:ascii="Courier New" w:cs="Courier New" w:eastAsia="Courier New" w:hAnsi="Courier New"/>
          <w:sz w:val="15"/>
          <w:szCs w:val="15"/>
          <w:color w:val="auto"/>
        </w:rPr>
      </w:pPr>
    </w:p>
    <w:p>
      <w:pPr>
        <w:ind w:left="700" w:right="3319" w:hanging="253"/>
        <w:spacing w:after="0" w:line="235" w:lineRule="auto"/>
        <w:tabs>
          <w:tab w:leader="none" w:pos="7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where the dissenting shareholder's first payment demand must be sent and when it must be received, which date may not be fewer than one nor more than two months after the date the dissenter's notice is delivered; and</w:t>
      </w:r>
    </w:p>
    <w:p>
      <w:pPr>
        <w:spacing w:after="0" w:line="175" w:lineRule="exact"/>
        <w:rPr>
          <w:rFonts w:ascii="Courier New" w:cs="Courier New" w:eastAsia="Courier New" w:hAnsi="Courier New"/>
          <w:sz w:val="15"/>
          <w:szCs w:val="15"/>
          <w:color w:val="auto"/>
        </w:rPr>
      </w:pPr>
    </w:p>
    <w:p>
      <w:pPr>
        <w:ind w:left="700" w:right="3319" w:hanging="253"/>
        <w:spacing w:after="0" w:line="258" w:lineRule="auto"/>
        <w:tabs>
          <w:tab w:leader="none" w:pos="70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 the holders where and when certificates for certificated shares must be deposited and to what extent transfers of uncertificated shares will be restricted after the first payment demand is received.</w:t>
      </w:r>
    </w:p>
    <w:p>
      <w:pPr>
        <w:spacing w:after="0" w:line="161"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Any shareholder who does not make the first payment demand or who fails to deposit his or her share certificates where required by the date set in the dissenters' notice is not entitled to dissent.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soon as the merger is completed or upon receipt of the first payment demand, whichever is later, CCA must pay each dissenter who was the beneficial owner of his or her shares on the date set forth in the dissenters' notice the amount CCA estimates to be the fair value of each dissenter's shares, plus accrued interest. CCA may withhold payment from any dissenter who was not the beneficial owner of his or her shares before the date set forth in the dissenters' notice. If CCA chooses to withhold payment in this situation, after the merger is completed CCA must offer to pay each such dissenter the amount CCA estimates to be the fair value of each such dissenter's shares, plus accrued interest and must pay this amount to any such dissenter who agrees to accept it in full satisfaction of his or her first payment demand.</w:t>
      </w:r>
    </w:p>
    <w:p>
      <w:pPr>
        <w:spacing w:after="0" w:line="16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If a dissenter believes that the amount paid or offered is less than the fair value of his or her shares or that the interest due is incorrectly calculated or if CCA fails to pay the dissenter within two months after the deadline for the first payment demand, a dissenter may make a second written payment demand for his or her own estimate of the fair value of his or her shares and the amount of interest due. This second payment demand must be made in writing within one month after CCA made or offered payment for the dissenter's shares.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second payment demand remains unsettled, CCA must commence a court proceeding to determine the fair value of the shares and accrued interest within two months after the receipt of the second payment demand. If CCA does not commence the proceeding within the two month period, CCA must pay each dissenter whose demand remains unsettled the amount demanded.</w:t>
      </w:r>
    </w:p>
    <w:p>
      <w:pPr>
        <w:spacing w:after="0" w:line="174"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The determination of a "fair value" necessarily involves matters of judgment upon which reasonable persons may disagree. Tennessee law provides that, for purposes of dissenters' rights,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145</w:t>
      </w:r>
    </w:p>
    <w:p>
      <w:pPr>
        <w:sectPr>
          <w:pgSz w:w="11900" w:h="16838" w:orient="portrait"/>
          <w:cols w:equalWidth="0" w:num="1">
            <w:col w:w="10239"/>
          </w:cols>
          <w:pgMar w:left="220" w:top="281" w:right="1440"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5"/>
          <w:szCs w:val="15"/>
          <w:color w:val="auto"/>
        </w:rPr>
        <w:t>151</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value of the CCA common stock should be determined immediately before the consummation of the merger and that the fair value excludes any appreciation or depreciation in anticipation of the merger.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foregoing is only a summary of the rights of dissenting shareholders of CCA. Any shareholder who intends to dissent should carefully review the relevant provisions of Tennessee law as set forth in Appendix C and should consult with an attorney. The failure of a shareholder to follow precisely the procedure summarized above and set forth in Appendix C may result in the loss of dissenters' rights. No further notice of the events giving rise to dissenters' rights or any step associated therewith will be furnished to shareholders, except as indicated above or otherwise required by law.</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Any dissenting shareholder who perfects his or her right to be paid the value of his or her shares will recognize taxable gain or loss upon receipt of cash for the shares for U.S. federal income tax purposes. For a more complete description of the federal income tax consequences of the merger, see the section entitled "-- Material federal income tax consequences of the merger" on page 164.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EXCHANGE LISTING OF PRISON REALTY COMMON STOCK</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Prison Realty will apply to list the shares of Prison Realty common stock to be issued in the merger on the NYSE, subject to official notice of issuance, prior to the effective time.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SECURITIES LAW CONSEQUENCES; RESALE RESTRICTIONS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joint proxy statement/prospectus does not cover resales of the shares of Prison Realty common stock to be received by the management and employee shareholders of CCA upon completion of the merger and no such persons are authorized to make any use of this joint proxy statement/prospectus in connection with any such resale.</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All shares of Prison Realty common stock received by CCA shareholders in the merger and related transactions will be freely transferable under the securities laws except that the shares of Prison Realty common stock received by persons who are deemed to be "Affiliates" (as such term is defined in the Securities Act) of CCA and Prison Realty may be resold by them only in transactions permitted by the resale provisions of Rule 145 of the Rules and Regulations promulgated under the Securities Act or Rule 144 in the case of such persons who become affiliates of Prison Realty or as otherwise permitted under the Securities Act. Persons who may be deemed to be affiliates of CCA and Prison Realty, generally include individuals or entities that control, are controlled by, or are under common control with such party and may include officers and directors of CCA and Prison Realty, as well as significant shareholders.</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shares of Prison Realty common stock to be issued to the shareholders of CCA who are also wardens of the facilities operated by CCA will be subject to the terms and provisions of a newly-adopted Prison Realty restricted stock plan. Under the terms of the restricted stock plan, the shares of restricted stock held by warden shareholders will vest only if they remain employed by Prison Realty or by one of its subsidiaries from the closing date of the merger through December 31, 2003. If a warden shareholder does not remain employed by Prison Realty or by one of its subsidiaries for such period, the shares of Prison Realty common stock issued to such warden will be forfeited but shall remain outstanding, and such shares will be held in trust for the benefit of the remaining wardens until December 31, 2003. At this time, such shares will vest and will be distributed pro-rata to the wardens still employed. Shares of Prison Realty common stock owned by other CCA shareholders and received in the merger will be subject to restrictions on transfer under the terms of a lock-up agreement, which restrictions prohibit transfers of such stock for a period of 180 days after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146</w:t>
      </w:r>
    </w:p>
    <w:p>
      <w:pPr>
        <w:sectPr>
          <w:pgSz w:w="11900" w:h="16838" w:orient="portrait"/>
          <w:cols w:equalWidth="0" w:num="1">
            <w:col w:w="10239"/>
          </w:cols>
          <w:pgMar w:left="220" w:top="281"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5"/>
          <w:szCs w:val="15"/>
          <w:color w:val="auto"/>
        </w:rPr>
        <w:t>152</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merger transactions are completed. After 180 days, and through December 31, 2003, transfers may be made according to the following percentages:</w:t>
      </w:r>
    </w:p>
    <w:p>
      <w:pPr>
        <w:spacing w:after="0" w:line="167" w:lineRule="exact"/>
        <w:rPr>
          <w:sz w:val="20"/>
          <w:szCs w:val="20"/>
          <w:color w:val="auto"/>
        </w:rPr>
      </w:pPr>
    </w:p>
    <w:p>
      <w:pPr>
        <w:ind w:left="700" w:hanging="253"/>
        <w:spacing w:after="0"/>
        <w:tabs>
          <w:tab w:leader="none" w:pos="7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25% after 180 days;</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50% after December 31, 2001;</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75% after December 31, 2002; and</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Unlimited after December 31, 2003.</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TREATMENT OF THE MERGER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intends to account for the merger as a purchase for financial reporting and accounting purposes, under generally accepted accounting principles. After the merger, the results of operations of CCA will be included in the consolidated financial statements of Prison Realty. The purchase price will be allocated based on the fair values of the assets acquired and the liabilities assumed. Any excess of cost over fair value of the net tangible assets of CCA acquired will be recorded as goodwill and other intangible assets and will be amortized by charges to operations under generally accepted accounting principles. These allocations will be made based upon valuations and other studies that have not yet been finalized.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CAPITAL STOCK</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This section of the joint proxy statement/prospectus describes certain aspects of Prison Realty's capital stock. As described in this joint proxy statement/prospectus, in connection with the merger and related transactions, Prison Realty will issue shares of its common stock to existing CCA shareholders. The following description of Prison Realty's capital stock, including Prison Realty's common stock, should be read in conjunction with the information contained in this joint proxy statement/prospectus under the heading "Comparison of the rights of stockholders of Prison Realty after the merger transactions and related restructuring and the rights of shareholders of CCA before the merger and related transactions and the Prison Realty restructuring" and with the amended and restated charter of Prison Realty attached hereto as Appendix B.</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proposed amended and restated charter of Prison Realty would increase the authorized capital stock of Prison Realty to 450.0 million shares, consisting of 400.0 million shares of common stock and 50.0 million shares of preferred stock. Prison Realty's charter currently authorizes the issuance of 320.0 million shares of capital stock, consisting of 300.0 million shares of common stock and 20.0 million shares of preferred stock, of which 4.3 million shares have been designated as 8% series A preferred stock. Prison Realty has an aggregate of approximately 118.4 million shares of common stock currently issued and outstanding. Prison Realty also has approximately 22.8 million shares of common stock reserved for issuance under various employee and director benefit plans and pursuant to the conversion of an aggregate of $70.0 million of convertible, subordinated notes. The Prison Realty charter currently provides for "blank check" stock whereby the Prison Realty board is permitted to classify or reclassify any unissued stock without shareholder approval. However, the board may not issue shares of capital stock in excess of the amount authorized under the charter.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147</w:t>
      </w:r>
    </w:p>
    <w:p>
      <w:pPr>
        <w:sectPr>
          <w:pgSz w:w="11900" w:h="16838" w:orient="portrait"/>
          <w:cols w:equalWidth="0" w:num="1">
            <w:col w:w="10239"/>
          </w:cols>
          <w:pgMar w:left="220" w:top="281" w:right="1440" w:bottom="1440" w:gutter="0" w:footer="0" w:header="0"/>
        </w:sectPr>
      </w:pPr>
    </w:p>
    <w:bookmarkStart w:id="157" w:name="page158"/>
    <w:bookmarkEnd w:id="157"/>
    <w:p>
      <w:pPr>
        <w:ind w:left="280"/>
        <w:spacing w:after="0"/>
        <w:rPr>
          <w:sz w:val="20"/>
          <w:szCs w:val="20"/>
          <w:color w:val="auto"/>
        </w:rPr>
      </w:pPr>
      <w:r>
        <w:rPr>
          <w:rFonts w:ascii="Courier New" w:cs="Courier New" w:eastAsia="Courier New" w:hAnsi="Courier New"/>
          <w:sz w:val="15"/>
          <w:szCs w:val="15"/>
          <w:color w:val="auto"/>
        </w:rPr>
        <w:t>153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holders of shares of Prison Realty common stock are entitled to one vote per share on all matters voted on by holders of Prison Realty common stock, including the election of directors, and, except as otherwise required by law or provided in any resolution adopted by the Prison Realty board of directors with respect to any series of Prison Realty preferred stock establishing the powers, designations, preferences and relative, participating, option or other special rights of such series, the holders of such Prison Realty common stock exclusively possess all voting power. The Prison Realty charter does not provide for cumulative voting in the election of directors. Subject to any preferential rights of holders of shares of the Prison Realty series A preferred stock or any other outstanding series of Prison Realty preferred stock, the holders of shares of Prison Realty common stock are entitled to such distributions as may be declared from time to time by the Prison Realty board from funds available therefor, and upon liquidation are entitled to receive pro rata all assets of Prison Realty available for distribution to such holders. All shares of Prison Realty common stock are fully paid and nonassessable and the holders thereof do not have preemptive rights.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Prison Realty is authorized to issue shares of Prison Realty preferred stock, from time to time, in one or more series, with such designating powers, preferences, conversion or other rights, voting powers, restrictions, limitations as to dividends or other distributions, qualifications and terms or conditions of redemption, in each case, if any, as are permitted by the MGCL and as the Prison Realty board of directors may determine prior to issuance thereof by filing articles supplementary to the Prison Realty charter, without any further vote or action by Prison Realty's stockholders. An aggregate of 4.3 million shares of Prison Realty series A preferred stock have been authorized and issued. The shares of the Prison Realty series A preferred stock represent the only series of Prison Realty preferred stock that are currently issued. The rights and preferences of the Prison Realty series A preferred stock can be found in the amended and restated charter of Prison Realty attached hereto as Appendix B.</w:t>
      </w:r>
    </w:p>
    <w:p>
      <w:pPr>
        <w:spacing w:after="0" w:line="174"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COMPARISON OF THE RIGHTS OF STOCKHOLDERS OF PRISON REALTY AFTER THE MERGER TRANSACTIONS AND RELATED RESTRUCTURING AND THE RIGHTS OF SHAREHOLDERS OF CCA BEFORE THE MERGER AND RELATED TRANSACTIONS AND THE PRISON REALTY RESTRUCTURING</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Realty's charter, as amended, its bylaws and Maryland law currently govern the rights of shareholders of Prison Realty. If the holders of Prison Realty's common stock approve the proposed amendment and restatement to the Prison Realty charter, charter provisions relating to Prison Realty's status as a REIT will be removed, and Prison Realty's name will be changed to "Corrections Corporation of America."</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rights of the holders of CCA common stock are currently governed by CCA's charter, as amended and restated, its bylaws and Tennessee law. After the completion of the merger and related transactions and the Prison Realty restructuring, a condition of which is that the holders of Prison Realty's common stock approve the amendment and restatement of the Prison Realty charter, holders of CCA's voting common stock will become shareholders of Prison Realty. As a result, the rights of holders of CCA's voting common stock will be governed by Prison Realty's amended and restated charter and its bylaws. Furthermore, because Prison Realty is a Maryland corporation, after the mergers, the rights of holders of CCA's voting common stock will be governed by Maryland law, rather than Tennessee law.</w:t>
      </w:r>
    </w:p>
    <w:p>
      <w:pPr>
        <w:spacing w:after="0" w:line="18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chart summarizes certain differences among the rights of the holders of common stock of Prison Realty after the merger and related transactions and the Prison Realty restructuring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148</w:t>
      </w:r>
    </w:p>
    <w:p>
      <w:pPr>
        <w:sectPr>
          <w:pgSz w:w="11900" w:h="16838" w:orient="portrait"/>
          <w:cols w:equalWidth="0" w:num="1">
            <w:col w:w="10239"/>
          </w:cols>
          <w:pgMar w:left="220" w:top="281"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5"/>
          <w:szCs w:val="15"/>
          <w:color w:val="auto"/>
        </w:rPr>
        <w:t>154</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and the rights of the holders of common stock of CCA under CCA's charter, bylaws and the laws of Tennessee, its state of incorporation.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summary is not a complete description of the rights of shareholders of Prison Realty or CCA. We encourage you to read the proposed articles of amendment and restatement to Prison Realty's charter carefully. You may obtain the current charter and bylaws of CCA, without charge, by contacting Darrell K. Massengale, the chief financial officer and secretary of CCA, at 10 Burton Hills Boulevard, Nashville, Tennessee 37215.</w:t>
      </w:r>
    </w:p>
    <w:p>
      <w:pPr>
        <w:spacing w:after="0" w:line="200" w:lineRule="exact"/>
        <w:rPr>
          <w:sz w:val="20"/>
          <w:szCs w:val="20"/>
          <w:color w:val="auto"/>
        </w:rPr>
      </w:pPr>
    </w:p>
    <w:p>
      <w:pPr>
        <w:spacing w:after="0" w:line="311" w:lineRule="exact"/>
        <w:rPr>
          <w:sz w:val="20"/>
          <w:szCs w:val="20"/>
          <w:color w:val="auto"/>
        </w:rPr>
      </w:pPr>
    </w:p>
    <w:p>
      <w:pPr>
        <w:ind w:left="180" w:hanging="170"/>
        <w:spacing w:after="0"/>
        <w:tabs>
          <w:tab w:leader="none" w:pos="18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9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PRISON REALTY</w:t>
      </w:r>
    </w:p>
    <w:p>
      <w:pPr>
        <w:ind w:left="2640"/>
        <w:spacing w:after="0" w:line="238" w:lineRule="auto"/>
        <w:rPr>
          <w:sz w:val="20"/>
          <w:szCs w:val="20"/>
          <w:color w:val="auto"/>
        </w:rPr>
      </w:pPr>
      <w:r>
        <w:rPr>
          <w:rFonts w:ascii="Courier New" w:cs="Courier New" w:eastAsia="Courier New" w:hAnsi="Courier New"/>
          <w:sz w:val="15"/>
          <w:szCs w:val="15"/>
          <w:color w:val="auto"/>
        </w:rPr>
        <w:t>(MARYLAND CORPORATION)</w:t>
      </w:r>
    </w:p>
    <w:p>
      <w:pPr>
        <w:ind w:left="2020"/>
        <w:spacing w:after="0"/>
        <w:tabs>
          <w:tab w:leader="none" w:pos="6720" w:val="left"/>
        </w:tabs>
        <w:rPr>
          <w:sz w:val="20"/>
          <w:szCs w:val="20"/>
          <w:color w:val="auto"/>
        </w:rPr>
      </w:pPr>
      <w:r>
        <w:rPr>
          <w:rFonts w:ascii="Courier New" w:cs="Courier New" w:eastAsia="Courier New" w:hAnsi="Courier New"/>
          <w:sz w:val="15"/>
          <w:szCs w:val="15"/>
          <w:color w:val="auto"/>
        </w:rPr>
        <w:t>(AFTER THE AMENDMENT AND RESTATEMENT</w:t>
      </w:r>
      <w:r>
        <w:rPr>
          <w:sz w:val="20"/>
          <w:szCs w:val="20"/>
          <w:color w:val="auto"/>
        </w:rPr>
        <w:tab/>
      </w:r>
      <w:r>
        <w:rPr>
          <w:rFonts w:ascii="Courier New" w:cs="Courier New" w:eastAsia="Courier New" w:hAnsi="Courier New"/>
          <w:sz w:val="14"/>
          <w:szCs w:val="14"/>
          <w:color w:val="auto"/>
        </w:rPr>
        <w:t>CCA</w:t>
      </w:r>
    </w:p>
    <w:p>
      <w:pPr>
        <w:ind w:left="2280"/>
        <w:spacing w:after="0"/>
        <w:tabs>
          <w:tab w:leader="none" w:pos="5840" w:val="left"/>
        </w:tabs>
        <w:rPr>
          <w:sz w:val="20"/>
          <w:szCs w:val="20"/>
          <w:color w:val="auto"/>
        </w:rPr>
      </w:pPr>
      <w:r>
        <w:rPr>
          <w:rFonts w:ascii="Courier New" w:cs="Courier New" w:eastAsia="Courier New" w:hAnsi="Courier New"/>
          <w:sz w:val="15"/>
          <w:szCs w:val="15"/>
          <w:color w:val="auto"/>
        </w:rPr>
        <w:t>OF THE PRISON REALTY CHARTER)</w:t>
      </w:r>
      <w:r>
        <w:rPr>
          <w:sz w:val="20"/>
          <w:szCs w:val="20"/>
          <w:color w:val="auto"/>
        </w:rPr>
        <w:tab/>
      </w:r>
      <w:r>
        <w:rPr>
          <w:rFonts w:ascii="Courier New" w:cs="Courier New" w:eastAsia="Courier New" w:hAnsi="Courier New"/>
          <w:sz w:val="14"/>
          <w:szCs w:val="14"/>
          <w:color w:val="auto"/>
        </w:rPr>
        <w:t>(TENNESSEE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100"/>
        <w:spacing w:after="0"/>
        <w:tabs>
          <w:tab w:leader="none" w:pos="2000" w:val="left"/>
          <w:tab w:leader="none" w:pos="5320" w:val="left"/>
        </w:tabs>
        <w:rPr>
          <w:sz w:val="20"/>
          <w:szCs w:val="20"/>
          <w:color w:val="auto"/>
        </w:rPr>
      </w:pPr>
      <w:r>
        <w:rPr>
          <w:rFonts w:ascii="Courier New" w:cs="Courier New" w:eastAsia="Courier New" w:hAnsi="Courier New"/>
          <w:sz w:val="15"/>
          <w:szCs w:val="15"/>
          <w:color w:val="auto"/>
        </w:rPr>
        <w:t>Name of corporation</w:t>
        <w:tab/>
        <w:t>Prison Realty Trust, Inc.</w:t>
      </w:r>
      <w:r>
        <w:rPr>
          <w:sz w:val="20"/>
          <w:szCs w:val="20"/>
          <w:color w:val="auto"/>
        </w:rPr>
        <w:tab/>
      </w:r>
      <w:r>
        <w:rPr>
          <w:rFonts w:ascii="Courier New" w:cs="Courier New" w:eastAsia="Courier New" w:hAnsi="Courier New"/>
          <w:sz w:val="14"/>
          <w:szCs w:val="14"/>
          <w:color w:val="auto"/>
        </w:rPr>
        <w:t>Corrections Corporation of America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2000" w:val="left"/>
          <w:tab w:leader="none" w:pos="532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The Prison Realty charter authorizes</w:t>
      </w:r>
      <w:r>
        <w:rPr>
          <w:sz w:val="20"/>
          <w:szCs w:val="20"/>
          <w:color w:val="auto"/>
        </w:rPr>
        <w:tab/>
      </w:r>
      <w:r>
        <w:rPr>
          <w:rFonts w:ascii="Courier New" w:cs="Courier New" w:eastAsia="Courier New" w:hAnsi="Courier New"/>
          <w:sz w:val="14"/>
          <w:szCs w:val="14"/>
          <w:color w:val="auto"/>
        </w:rPr>
        <w:t>The CCA charter authorizes for</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for issuance 400.0 million shares of</w:t>
      </w:r>
      <w:r>
        <w:rPr>
          <w:sz w:val="20"/>
          <w:szCs w:val="20"/>
          <w:color w:val="auto"/>
        </w:rPr>
        <w:tab/>
      </w:r>
      <w:r>
        <w:rPr>
          <w:rFonts w:ascii="Courier New" w:cs="Courier New" w:eastAsia="Courier New" w:hAnsi="Courier New"/>
          <w:sz w:val="14"/>
          <w:szCs w:val="14"/>
          <w:color w:val="auto"/>
        </w:rPr>
        <w:t>issuance 200.0 million shares of</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common stock. One class of common</w:t>
      </w:r>
      <w:r>
        <w:rPr>
          <w:sz w:val="20"/>
          <w:szCs w:val="20"/>
          <w:color w:val="auto"/>
        </w:rPr>
        <w:tab/>
      </w:r>
      <w:r>
        <w:rPr>
          <w:rFonts w:ascii="Courier New" w:cs="Courier New" w:eastAsia="Courier New" w:hAnsi="Courier New"/>
          <w:sz w:val="14"/>
          <w:szCs w:val="14"/>
          <w:color w:val="auto"/>
        </w:rPr>
        <w:t>common stock. Two classes of common</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stock is issued and outstanding.</w:t>
      </w:r>
      <w:r>
        <w:rPr>
          <w:sz w:val="20"/>
          <w:szCs w:val="20"/>
          <w:color w:val="auto"/>
        </w:rPr>
        <w:tab/>
      </w:r>
      <w:r>
        <w:rPr>
          <w:rFonts w:ascii="Courier New" w:cs="Courier New" w:eastAsia="Courier New" w:hAnsi="Courier New"/>
          <w:sz w:val="14"/>
          <w:szCs w:val="14"/>
          <w:color w:val="auto"/>
        </w:rPr>
        <w:t>stock, class A common stock and</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Holders are entitled to one vote per</w:t>
      </w:r>
      <w:r>
        <w:rPr>
          <w:sz w:val="20"/>
          <w:szCs w:val="20"/>
          <w:color w:val="auto"/>
        </w:rPr>
        <w:tab/>
      </w:r>
      <w:r>
        <w:rPr>
          <w:rFonts w:ascii="Courier New" w:cs="Courier New" w:eastAsia="Courier New" w:hAnsi="Courier New"/>
          <w:sz w:val="14"/>
          <w:szCs w:val="14"/>
          <w:color w:val="auto"/>
        </w:rPr>
        <w:t>class B common stock, are issued</w:t>
      </w:r>
    </w:p>
    <w:p>
      <w:pPr>
        <w:ind w:left="2020"/>
        <w:spacing w:after="0" w:line="237" w:lineRule="auto"/>
        <w:tabs>
          <w:tab w:leader="none" w:pos="5320" w:val="left"/>
        </w:tabs>
        <w:rPr>
          <w:sz w:val="20"/>
          <w:szCs w:val="20"/>
          <w:color w:val="auto"/>
        </w:rPr>
      </w:pPr>
      <w:r>
        <w:rPr>
          <w:rFonts w:ascii="Courier New" w:cs="Courier New" w:eastAsia="Courier New" w:hAnsi="Courier New"/>
          <w:sz w:val="15"/>
          <w:szCs w:val="15"/>
          <w:color w:val="auto"/>
        </w:rPr>
        <w:t>share.</w:t>
      </w:r>
      <w:r>
        <w:rPr>
          <w:sz w:val="20"/>
          <w:szCs w:val="20"/>
          <w:color w:val="auto"/>
        </w:rPr>
        <w:tab/>
      </w:r>
      <w:r>
        <w:rPr>
          <w:rFonts w:ascii="Courier New" w:cs="Courier New" w:eastAsia="Courier New" w:hAnsi="Courier New"/>
          <w:sz w:val="15"/>
          <w:szCs w:val="15"/>
          <w:color w:val="auto"/>
        </w:rPr>
        <w:t>and outstanding. Holders of class A</w:t>
      </w:r>
    </w:p>
    <w:p>
      <w:pPr>
        <w:ind w:left="5340"/>
        <w:spacing w:after="0" w:line="238" w:lineRule="auto"/>
        <w:rPr>
          <w:sz w:val="20"/>
          <w:szCs w:val="20"/>
          <w:color w:val="auto"/>
        </w:rPr>
      </w:pPr>
      <w:r>
        <w:rPr>
          <w:rFonts w:ascii="Courier New" w:cs="Courier New" w:eastAsia="Courier New" w:hAnsi="Courier New"/>
          <w:sz w:val="15"/>
          <w:szCs w:val="15"/>
          <w:color w:val="auto"/>
        </w:rPr>
        <w:t>common stock are entitled to one</w:t>
      </w:r>
    </w:p>
    <w:p>
      <w:pPr>
        <w:ind w:left="5340"/>
        <w:spacing w:after="0" w:line="237" w:lineRule="auto"/>
        <w:rPr>
          <w:sz w:val="20"/>
          <w:szCs w:val="20"/>
          <w:color w:val="auto"/>
        </w:rPr>
      </w:pPr>
      <w:r>
        <w:rPr>
          <w:rFonts w:ascii="Courier New" w:cs="Courier New" w:eastAsia="Courier New" w:hAnsi="Courier New"/>
          <w:sz w:val="15"/>
          <w:szCs w:val="15"/>
          <w:color w:val="auto"/>
        </w:rPr>
        <w:t>vote per share. Holders of class B</w:t>
      </w:r>
    </w:p>
    <w:p>
      <w:pPr>
        <w:ind w:left="5340"/>
        <w:spacing w:after="0" w:line="238" w:lineRule="auto"/>
        <w:rPr>
          <w:sz w:val="20"/>
          <w:szCs w:val="20"/>
          <w:color w:val="auto"/>
        </w:rPr>
      </w:pPr>
      <w:r>
        <w:rPr>
          <w:rFonts w:ascii="Courier New" w:cs="Courier New" w:eastAsia="Courier New" w:hAnsi="Courier New"/>
          <w:sz w:val="15"/>
          <w:szCs w:val="15"/>
          <w:color w:val="auto"/>
        </w:rPr>
        <w:t>common stock have no voting rights;</w:t>
      </w:r>
    </w:p>
    <w:p>
      <w:pPr>
        <w:ind w:left="5340"/>
        <w:spacing w:after="0" w:line="238" w:lineRule="auto"/>
        <w:rPr>
          <w:sz w:val="20"/>
          <w:szCs w:val="20"/>
          <w:color w:val="auto"/>
        </w:rPr>
      </w:pPr>
      <w:r>
        <w:rPr>
          <w:rFonts w:ascii="Courier New" w:cs="Courier New" w:eastAsia="Courier New" w:hAnsi="Courier New"/>
          <w:sz w:val="15"/>
          <w:szCs w:val="15"/>
          <w:color w:val="auto"/>
        </w:rPr>
        <w:t>provided, however, that the charter</w:t>
      </w:r>
    </w:p>
    <w:p>
      <w:pPr>
        <w:ind w:left="5340"/>
        <w:spacing w:after="0" w:line="237" w:lineRule="auto"/>
        <w:rPr>
          <w:sz w:val="20"/>
          <w:szCs w:val="20"/>
          <w:color w:val="auto"/>
        </w:rPr>
      </w:pPr>
      <w:r>
        <w:rPr>
          <w:rFonts w:ascii="Courier New" w:cs="Courier New" w:eastAsia="Courier New" w:hAnsi="Courier New"/>
          <w:sz w:val="15"/>
          <w:szCs w:val="15"/>
          <w:color w:val="auto"/>
        </w:rPr>
        <w:t>provides that the consent of the</w:t>
      </w:r>
    </w:p>
    <w:p>
      <w:pPr>
        <w:ind w:left="5340"/>
        <w:spacing w:after="0" w:line="238" w:lineRule="auto"/>
        <w:rPr>
          <w:sz w:val="20"/>
          <w:szCs w:val="20"/>
          <w:color w:val="auto"/>
        </w:rPr>
      </w:pPr>
      <w:r>
        <w:rPr>
          <w:rFonts w:ascii="Courier New" w:cs="Courier New" w:eastAsia="Courier New" w:hAnsi="Courier New"/>
          <w:sz w:val="15"/>
          <w:szCs w:val="15"/>
          <w:color w:val="auto"/>
        </w:rPr>
        <w:t>holders of 80% of CCA's capital</w:t>
      </w:r>
    </w:p>
    <w:p>
      <w:pPr>
        <w:ind w:left="5340"/>
        <w:spacing w:after="0" w:line="237" w:lineRule="auto"/>
        <w:rPr>
          <w:sz w:val="20"/>
          <w:szCs w:val="20"/>
          <w:color w:val="auto"/>
        </w:rPr>
      </w:pPr>
      <w:r>
        <w:rPr>
          <w:rFonts w:ascii="Courier New" w:cs="Courier New" w:eastAsia="Courier New" w:hAnsi="Courier New"/>
          <w:sz w:val="15"/>
          <w:szCs w:val="15"/>
          <w:color w:val="auto"/>
        </w:rPr>
        <w:t>stock shall be required to approve</w:t>
      </w:r>
    </w:p>
    <w:p>
      <w:pPr>
        <w:ind w:left="5340"/>
        <w:spacing w:after="0" w:line="238" w:lineRule="auto"/>
        <w:rPr>
          <w:sz w:val="20"/>
          <w:szCs w:val="20"/>
          <w:color w:val="auto"/>
        </w:rPr>
      </w:pPr>
      <w:r>
        <w:rPr>
          <w:rFonts w:ascii="Courier New" w:cs="Courier New" w:eastAsia="Courier New" w:hAnsi="Courier New"/>
          <w:sz w:val="15"/>
          <w:szCs w:val="15"/>
          <w:color w:val="auto"/>
        </w:rPr>
        <w:t>any merger of CCA.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354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The Prison Realty charter authorizes</w:t>
            </w:r>
          </w:p>
        </w:tc>
        <w:tc>
          <w:tcPr>
            <w:tcW w:w="3140" w:type="dxa"/>
            <w:vAlign w:val="bottom"/>
          </w:tcPr>
          <w:p>
            <w:pPr>
              <w:ind w:left="80"/>
              <w:spacing w:after="0"/>
              <w:rPr>
                <w:sz w:val="20"/>
                <w:szCs w:val="20"/>
                <w:color w:val="auto"/>
              </w:rPr>
            </w:pPr>
            <w:r>
              <w:rPr>
                <w:rFonts w:ascii="Courier New" w:cs="Courier New" w:eastAsia="Courier New" w:hAnsi="Courier New"/>
                <w:sz w:val="15"/>
                <w:szCs w:val="15"/>
                <w:color w:val="auto"/>
              </w:rPr>
              <w:t>The CCA charter authorizes for</w:t>
            </w:r>
          </w:p>
        </w:tc>
      </w:tr>
      <w:tr>
        <w:trPr>
          <w:trHeight w:val="168"/>
        </w:trPr>
        <w:tc>
          <w:tcPr>
            <w:tcW w:w="1620" w:type="dxa"/>
            <w:vAlign w:val="bottom"/>
          </w:tcPr>
          <w:p>
            <w:pPr>
              <w:spacing w:after="0"/>
              <w:rPr>
                <w:sz w:val="14"/>
                <w:szCs w:val="14"/>
                <w:color w:val="auto"/>
              </w:rPr>
            </w:pPr>
          </w:p>
        </w:tc>
        <w:tc>
          <w:tcPr>
            <w:tcW w:w="35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for issuance 50.0 million shares of</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issuance 50.0 million shares of</w:t>
            </w:r>
          </w:p>
        </w:tc>
      </w:tr>
      <w:tr>
        <w:trPr>
          <w:trHeight w:val="168"/>
        </w:trPr>
        <w:tc>
          <w:tcPr>
            <w:tcW w:w="1620" w:type="dxa"/>
            <w:vAlign w:val="bottom"/>
          </w:tcPr>
          <w:p>
            <w:pPr>
              <w:spacing w:after="0"/>
              <w:rPr>
                <w:sz w:val="14"/>
                <w:szCs w:val="14"/>
                <w:color w:val="auto"/>
              </w:rPr>
            </w:pPr>
          </w:p>
        </w:tc>
        <w:tc>
          <w:tcPr>
            <w:tcW w:w="35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preferred stock. Prison Realty has</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preferred stock. The board of</w:t>
            </w:r>
          </w:p>
        </w:tc>
      </w:tr>
      <w:tr>
        <w:trPr>
          <w:trHeight w:val="168"/>
        </w:trPr>
        <w:tc>
          <w:tcPr>
            <w:tcW w:w="1620" w:type="dxa"/>
            <w:vAlign w:val="bottom"/>
          </w:tcPr>
          <w:p>
            <w:pPr>
              <w:spacing w:after="0"/>
              <w:rPr>
                <w:sz w:val="14"/>
                <w:szCs w:val="14"/>
                <w:color w:val="auto"/>
              </w:rPr>
            </w:pPr>
          </w:p>
        </w:tc>
        <w:tc>
          <w:tcPr>
            <w:tcW w:w="35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4.3 million shares of preferred</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directors may issue shares of</w:t>
            </w:r>
          </w:p>
        </w:tc>
      </w:tr>
      <w:tr>
        <w:trPr>
          <w:trHeight w:val="168"/>
        </w:trPr>
        <w:tc>
          <w:tcPr>
            <w:tcW w:w="1620" w:type="dxa"/>
            <w:vAlign w:val="bottom"/>
          </w:tcPr>
          <w:p>
            <w:pPr>
              <w:spacing w:after="0"/>
              <w:rPr>
                <w:sz w:val="14"/>
                <w:szCs w:val="14"/>
                <w:color w:val="auto"/>
              </w:rPr>
            </w:pPr>
          </w:p>
        </w:tc>
        <w:tc>
          <w:tcPr>
            <w:tcW w:w="35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stock designated as series A, and</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preferred stock in one or more</w:t>
            </w:r>
          </w:p>
        </w:tc>
      </w:tr>
      <w:tr>
        <w:trPr>
          <w:trHeight w:val="168"/>
        </w:trPr>
        <w:tc>
          <w:tcPr>
            <w:tcW w:w="1620" w:type="dxa"/>
            <w:vAlign w:val="bottom"/>
          </w:tcPr>
          <w:p>
            <w:pPr>
              <w:spacing w:after="0"/>
              <w:rPr>
                <w:sz w:val="14"/>
                <w:szCs w:val="14"/>
                <w:color w:val="auto"/>
              </w:rPr>
            </w:pPr>
          </w:p>
        </w:tc>
        <w:tc>
          <w:tcPr>
            <w:tcW w:w="35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9"/>
              </w:rPr>
              <w:t>will designate 8.0 million shares of</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series and may fix and determine</w:t>
            </w:r>
          </w:p>
        </w:tc>
      </w:tr>
      <w:tr>
        <w:trPr>
          <w:trHeight w:val="168"/>
        </w:trPr>
        <w:tc>
          <w:tcPr>
            <w:tcW w:w="1620" w:type="dxa"/>
            <w:vAlign w:val="bottom"/>
          </w:tcPr>
          <w:p>
            <w:pPr>
              <w:spacing w:after="0"/>
              <w:rPr>
                <w:sz w:val="14"/>
                <w:szCs w:val="14"/>
                <w:color w:val="auto"/>
              </w:rPr>
            </w:pPr>
          </w:p>
        </w:tc>
        <w:tc>
          <w:tcPr>
            <w:tcW w:w="35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preferred stock as series B. The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the relative rights and preferences</w:t>
            </w:r>
          </w:p>
        </w:tc>
      </w:tr>
      <w:tr>
        <w:trPr>
          <w:trHeight w:val="168"/>
        </w:trPr>
        <w:tc>
          <w:tcPr>
            <w:tcW w:w="1620" w:type="dxa"/>
            <w:vAlign w:val="bottom"/>
          </w:tcPr>
          <w:p>
            <w:pPr>
              <w:spacing w:after="0"/>
              <w:rPr>
                <w:sz w:val="14"/>
                <w:szCs w:val="14"/>
                <w:color w:val="auto"/>
              </w:rPr>
            </w:pPr>
          </w:p>
        </w:tc>
        <w:tc>
          <w:tcPr>
            <w:tcW w:w="35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terms of the series B convertible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 the shares of any series so</w:t>
            </w:r>
          </w:p>
        </w:tc>
      </w:tr>
      <w:tr>
        <w:trPr>
          <w:trHeight w:val="168"/>
        </w:trPr>
        <w:tc>
          <w:tcPr>
            <w:tcW w:w="1620" w:type="dxa"/>
            <w:vAlign w:val="bottom"/>
          </w:tcPr>
          <w:p>
            <w:pPr>
              <w:spacing w:after="0"/>
              <w:rPr>
                <w:sz w:val="14"/>
                <w:szCs w:val="14"/>
                <w:color w:val="auto"/>
              </w:rPr>
            </w:pPr>
          </w:p>
        </w:tc>
        <w:tc>
          <w:tcPr>
            <w:tcW w:w="35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9"/>
              </w:rPr>
              <w:t>preferred stock are described in the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established.</w:t>
            </w:r>
          </w:p>
        </w:tc>
      </w:tr>
      <w:tr>
        <w:trPr>
          <w:trHeight w:val="168"/>
        </w:trPr>
        <w:tc>
          <w:tcPr>
            <w:tcW w:w="1620" w:type="dxa"/>
            <w:vAlign w:val="bottom"/>
          </w:tcPr>
          <w:p>
            <w:pPr>
              <w:spacing w:after="0"/>
              <w:rPr>
                <w:sz w:val="14"/>
                <w:szCs w:val="14"/>
                <w:color w:val="auto"/>
              </w:rPr>
            </w:pPr>
          </w:p>
        </w:tc>
        <w:tc>
          <w:tcPr>
            <w:tcW w:w="35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section entitled "Information About</w:t>
            </w:r>
          </w:p>
        </w:tc>
        <w:tc>
          <w:tcPr>
            <w:tcW w:w="314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8"/>
              </w:rPr>
              <w:t>Prison Realty --</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Qualification as a</w:t>
            </w:r>
          </w:p>
        </w:tc>
        <w:tc>
          <w:tcPr>
            <w:tcW w:w="314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REIT for 1999."</w:t>
            </w:r>
          </w:p>
        </w:tc>
        <w:tc>
          <w:tcPr>
            <w:tcW w:w="1800" w:type="dxa"/>
            <w:vAlign w:val="bottom"/>
          </w:tcPr>
          <w:p>
            <w:pPr>
              <w:spacing w:after="0"/>
              <w:rPr>
                <w:sz w:val="14"/>
                <w:szCs w:val="14"/>
                <w:color w:val="auto"/>
              </w:rPr>
            </w:pPr>
          </w:p>
        </w:tc>
        <w:tc>
          <w:tcPr>
            <w:tcW w:w="3140" w:type="dxa"/>
            <w:vAlign w:val="bottom"/>
          </w:tcPr>
          <w:p>
            <w:pPr>
              <w:spacing w:after="0"/>
              <w:rPr>
                <w:sz w:val="14"/>
                <w:szCs w:val="14"/>
                <w:color w:val="auto"/>
              </w:rPr>
            </w:pPr>
          </w:p>
        </w:tc>
      </w:tr>
    </w:tbl>
    <w:p>
      <w:pPr>
        <w:spacing w:after="0" w:line="5" w:lineRule="exact"/>
        <w:rPr>
          <w:sz w:val="20"/>
          <w:szCs w:val="20"/>
          <w:color w:val="auto"/>
        </w:rPr>
      </w:pPr>
    </w:p>
    <w:p>
      <w:pPr>
        <w:ind w:left="180" w:hanging="170"/>
        <w:spacing w:after="0"/>
        <w:tabs>
          <w:tab w:leader="none" w:pos="1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149</w:t>
      </w:r>
    </w:p>
    <w:p>
      <w:pPr>
        <w:sectPr>
          <w:pgSz w:w="11900" w:h="16838" w:orient="portrait"/>
          <w:cols w:equalWidth="0" w:num="1">
            <w:col w:w="10239"/>
          </w:cols>
          <w:pgMar w:left="220" w:top="281"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5"/>
          <w:szCs w:val="15"/>
          <w:color w:val="auto"/>
        </w:rPr>
        <w:t>155</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9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PRISON REALTY</w:t>
      </w:r>
    </w:p>
    <w:p>
      <w:pPr>
        <w:ind w:left="2640"/>
        <w:spacing w:after="0" w:line="238" w:lineRule="auto"/>
        <w:rPr>
          <w:sz w:val="20"/>
          <w:szCs w:val="20"/>
          <w:color w:val="auto"/>
        </w:rPr>
      </w:pPr>
      <w:r>
        <w:rPr>
          <w:rFonts w:ascii="Courier New" w:cs="Courier New" w:eastAsia="Courier New" w:hAnsi="Courier New"/>
          <w:sz w:val="15"/>
          <w:szCs w:val="15"/>
          <w:color w:val="auto"/>
        </w:rPr>
        <w:t>(MARYLAND CORPORATION)</w:t>
      </w:r>
    </w:p>
    <w:p>
      <w:pPr>
        <w:ind w:left="2020"/>
        <w:spacing w:after="0"/>
        <w:tabs>
          <w:tab w:leader="none" w:pos="6720" w:val="left"/>
        </w:tabs>
        <w:rPr>
          <w:sz w:val="20"/>
          <w:szCs w:val="20"/>
          <w:color w:val="auto"/>
        </w:rPr>
      </w:pPr>
      <w:r>
        <w:rPr>
          <w:rFonts w:ascii="Courier New" w:cs="Courier New" w:eastAsia="Courier New" w:hAnsi="Courier New"/>
          <w:sz w:val="15"/>
          <w:szCs w:val="15"/>
          <w:color w:val="auto"/>
        </w:rPr>
        <w:t>(AFTER THE AMENDMENT AND RESTATEMENT</w:t>
      </w:r>
      <w:r>
        <w:rPr>
          <w:sz w:val="20"/>
          <w:szCs w:val="20"/>
          <w:color w:val="auto"/>
        </w:rPr>
        <w:tab/>
      </w:r>
      <w:r>
        <w:rPr>
          <w:rFonts w:ascii="Courier New" w:cs="Courier New" w:eastAsia="Courier New" w:hAnsi="Courier New"/>
          <w:sz w:val="14"/>
          <w:szCs w:val="14"/>
          <w:color w:val="auto"/>
        </w:rPr>
        <w:t>CCA</w:t>
      </w:r>
    </w:p>
    <w:p>
      <w:pPr>
        <w:ind w:left="2280"/>
        <w:spacing w:after="0"/>
        <w:tabs>
          <w:tab w:leader="none" w:pos="5840" w:val="left"/>
        </w:tabs>
        <w:rPr>
          <w:sz w:val="20"/>
          <w:szCs w:val="20"/>
          <w:color w:val="auto"/>
        </w:rPr>
      </w:pPr>
      <w:r>
        <w:rPr>
          <w:rFonts w:ascii="Courier New" w:cs="Courier New" w:eastAsia="Courier New" w:hAnsi="Courier New"/>
          <w:sz w:val="15"/>
          <w:szCs w:val="15"/>
          <w:color w:val="auto"/>
        </w:rPr>
        <w:t>OF THE PRISON REALTY CHARTER)</w:t>
      </w:r>
      <w:r>
        <w:rPr>
          <w:sz w:val="20"/>
          <w:szCs w:val="20"/>
          <w:color w:val="auto"/>
        </w:rPr>
        <w:tab/>
      </w:r>
      <w:r>
        <w:rPr>
          <w:rFonts w:ascii="Courier New" w:cs="Courier New" w:eastAsia="Courier New" w:hAnsi="Courier New"/>
          <w:sz w:val="14"/>
          <w:szCs w:val="14"/>
          <w:color w:val="auto"/>
        </w:rPr>
        <w:t>(TENNESSEE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740" w:type="dxa"/>
            <w:vAlign w:val="bottom"/>
          </w:tcPr>
          <w:p>
            <w:pPr>
              <w:spacing w:after="0"/>
              <w:rPr>
                <w:sz w:val="20"/>
                <w:szCs w:val="20"/>
                <w:color w:val="auto"/>
              </w:rPr>
            </w:pPr>
            <w:r>
              <w:rPr>
                <w:rFonts w:ascii="Courier New" w:cs="Courier New" w:eastAsia="Courier New" w:hAnsi="Courier New"/>
                <w:sz w:val="15"/>
                <w:szCs w:val="15"/>
                <w:color w:val="auto"/>
              </w:rPr>
              <w:t>Shareholder rights</w:t>
            </w:r>
          </w:p>
        </w:tc>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Under Maryland law, the board of</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Tennessee law does not contain a</w:t>
            </w:r>
          </w:p>
        </w:tc>
      </w:tr>
      <w:tr>
        <w:trPr>
          <w:trHeight w:val="168"/>
        </w:trPr>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plan</w:t>
            </w: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directors of a corporation may set</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provision regarding shareholder</w:t>
            </w: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terms and conditions of rights,</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rights plans, and CCA has not</w:t>
            </w: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 or warrants under a</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adopted a shareholder rights plan.</w:t>
            </w: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 rights plan and may</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issue rights, options or warrants</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under a shareholder rights plan to</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designated persons or classes of</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persons. The rights plan may include</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any limitation, restriction or</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condition that precludes, limits,</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invalidates or voids the exercise,</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transfer or receipt of the rights,</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 or warrants by designated</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persons or classes of persons in</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specified circumstances. In</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 the rights plan may</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include any limitation, restriction</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 condition that limits for a</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period not to exceed 180 days the</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power of a future director to vote</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the redemption, modification or</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termination of the rights, options</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 warrants. Prison Realty has not</w:t>
            </w:r>
          </w:p>
        </w:tc>
        <w:tc>
          <w:tcPr>
            <w:tcW w:w="306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adopted a shareholder rights plan.</w:t>
            </w:r>
          </w:p>
        </w:tc>
        <w:tc>
          <w:tcPr>
            <w:tcW w:w="306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520" w:type="dxa"/>
            <w:vAlign w:val="bottom"/>
          </w:tcPr>
          <w:p>
            <w:pPr>
              <w:spacing w:after="0"/>
              <w:rPr>
                <w:sz w:val="20"/>
                <w:szCs w:val="20"/>
                <w:color w:val="auto"/>
              </w:rPr>
            </w:pPr>
            <w:r>
              <w:rPr>
                <w:rFonts w:ascii="Courier New" w:cs="Courier New" w:eastAsia="Courier New" w:hAnsi="Courier New"/>
                <w:sz w:val="15"/>
                <w:szCs w:val="15"/>
                <w:color w:val="auto"/>
              </w:rPr>
              <w:t>Entity status</w:t>
            </w:r>
          </w:p>
        </w:tc>
        <w:tc>
          <w:tcPr>
            <w:tcW w:w="3640" w:type="dxa"/>
            <w:vAlign w:val="bottom"/>
          </w:tcPr>
          <w:p>
            <w:pPr>
              <w:ind w:left="400"/>
              <w:spacing w:after="0"/>
              <w:rPr>
                <w:sz w:val="20"/>
                <w:szCs w:val="20"/>
                <w:color w:val="auto"/>
              </w:rPr>
            </w:pPr>
            <w:r>
              <w:rPr>
                <w:rFonts w:ascii="Courier New" w:cs="Courier New" w:eastAsia="Courier New" w:hAnsi="Courier New"/>
                <w:sz w:val="15"/>
                <w:szCs w:val="15"/>
                <w:color w:val="auto"/>
              </w:rPr>
              <w:t>The Prison Realty charter does not</w:t>
            </w:r>
          </w:p>
        </w:tc>
        <w:tc>
          <w:tcPr>
            <w:tcW w:w="1880" w:type="dxa"/>
            <w:vAlign w:val="bottom"/>
          </w:tcPr>
          <w:p>
            <w:pPr>
              <w:ind w:left="80"/>
              <w:spacing w:after="0"/>
              <w:rPr>
                <w:sz w:val="20"/>
                <w:szCs w:val="20"/>
                <w:color w:val="auto"/>
              </w:rPr>
            </w:pPr>
            <w:r>
              <w:rPr>
                <w:rFonts w:ascii="Courier New" w:cs="Courier New" w:eastAsia="Courier New" w:hAnsi="Courier New"/>
                <w:sz w:val="15"/>
                <w:szCs w:val="15"/>
                <w:color w:val="auto"/>
                <w:w w:val="98"/>
              </w:rPr>
              <w:t>The CCA charter does</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w w:val="94"/>
              </w:rPr>
              <w:t>not contain</w:t>
            </w:r>
          </w:p>
        </w:tc>
      </w:tr>
      <w:tr>
        <w:trPr>
          <w:trHeight w:val="168"/>
        </w:trPr>
        <w:tc>
          <w:tcPr>
            <w:tcW w:w="1520" w:type="dxa"/>
            <w:vAlign w:val="bottom"/>
          </w:tcPr>
          <w:p>
            <w:pPr>
              <w:spacing w:after="0"/>
              <w:rPr>
                <w:sz w:val="14"/>
                <w:szCs w:val="14"/>
                <w:color w:val="auto"/>
              </w:rPr>
            </w:pPr>
          </w:p>
        </w:tc>
        <w:tc>
          <w:tcPr>
            <w:tcW w:w="3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contain provisions requiring</w:t>
            </w:r>
          </w:p>
        </w:tc>
        <w:tc>
          <w:tcPr>
            <w:tcW w:w="1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provisions requiring</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specific</w:t>
            </w:r>
          </w:p>
        </w:tc>
      </w:tr>
      <w:tr>
        <w:trPr>
          <w:trHeight w:val="168"/>
        </w:trPr>
        <w:tc>
          <w:tcPr>
            <w:tcW w:w="1520" w:type="dxa"/>
            <w:vAlign w:val="bottom"/>
          </w:tcPr>
          <w:p>
            <w:pPr>
              <w:spacing w:after="0"/>
              <w:rPr>
                <w:sz w:val="14"/>
                <w:szCs w:val="14"/>
                <w:color w:val="auto"/>
              </w:rPr>
            </w:pPr>
          </w:p>
        </w:tc>
        <w:tc>
          <w:tcPr>
            <w:tcW w:w="3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specific actions based on its status</w:t>
            </w:r>
          </w:p>
        </w:tc>
        <w:tc>
          <w:tcPr>
            <w:tcW w:w="28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actions based on its status as a</w:t>
            </w:r>
          </w:p>
        </w:tc>
      </w:tr>
      <w:tr>
        <w:trPr>
          <w:trHeight w:val="168"/>
        </w:trPr>
        <w:tc>
          <w:tcPr>
            <w:tcW w:w="1520" w:type="dxa"/>
            <w:vAlign w:val="bottom"/>
          </w:tcPr>
          <w:p>
            <w:pPr>
              <w:spacing w:after="0"/>
              <w:rPr>
                <w:sz w:val="14"/>
                <w:szCs w:val="14"/>
                <w:color w:val="auto"/>
              </w:rPr>
            </w:pPr>
          </w:p>
        </w:tc>
        <w:tc>
          <w:tcPr>
            <w:tcW w:w="3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as a corporation.</w:t>
            </w:r>
          </w:p>
        </w:tc>
        <w:tc>
          <w:tcPr>
            <w:tcW w:w="1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corporation.</w:t>
            </w:r>
          </w:p>
        </w:tc>
        <w:tc>
          <w:tcPr>
            <w:tcW w:w="100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2000" w:val="left"/>
          <w:tab w:leader="none" w:pos="5320" w:val="left"/>
        </w:tabs>
        <w:rPr>
          <w:sz w:val="20"/>
          <w:szCs w:val="20"/>
          <w:color w:val="auto"/>
        </w:rPr>
      </w:pPr>
      <w:r>
        <w:rPr>
          <w:rFonts w:ascii="Courier New" w:cs="Courier New" w:eastAsia="Courier New" w:hAnsi="Courier New"/>
          <w:sz w:val="15"/>
          <w:szCs w:val="15"/>
          <w:color w:val="auto"/>
        </w:rPr>
        <w:t>Distributions</w:t>
      </w:r>
      <w:r>
        <w:rPr>
          <w:sz w:val="20"/>
          <w:szCs w:val="20"/>
          <w:color w:val="auto"/>
        </w:rPr>
        <w:tab/>
      </w:r>
      <w:r>
        <w:rPr>
          <w:rFonts w:ascii="Courier New" w:cs="Courier New" w:eastAsia="Courier New" w:hAnsi="Courier New"/>
          <w:sz w:val="15"/>
          <w:szCs w:val="15"/>
          <w:color w:val="auto"/>
        </w:rPr>
        <w:t>The Prison Realty charter does not</w:t>
      </w:r>
      <w:r>
        <w:rPr>
          <w:sz w:val="20"/>
          <w:szCs w:val="20"/>
          <w:color w:val="auto"/>
        </w:rPr>
        <w:tab/>
      </w:r>
      <w:r>
        <w:rPr>
          <w:rFonts w:ascii="Courier New" w:cs="Courier New" w:eastAsia="Courier New" w:hAnsi="Courier New"/>
          <w:sz w:val="14"/>
          <w:szCs w:val="14"/>
          <w:color w:val="auto"/>
        </w:rPr>
        <w:t>The CCA charter does not require</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require the board of directors to</w:t>
      </w:r>
      <w:r>
        <w:rPr>
          <w:sz w:val="20"/>
          <w:szCs w:val="20"/>
          <w:color w:val="auto"/>
        </w:rPr>
        <w:tab/>
      </w:r>
      <w:r>
        <w:rPr>
          <w:rFonts w:ascii="Courier New" w:cs="Courier New" w:eastAsia="Courier New" w:hAnsi="Courier New"/>
          <w:sz w:val="14"/>
          <w:szCs w:val="14"/>
          <w:color w:val="auto"/>
        </w:rPr>
        <w:t>the board of directors to make</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make distributions to its</w:t>
      </w:r>
      <w:r>
        <w:rPr>
          <w:sz w:val="20"/>
          <w:szCs w:val="20"/>
          <w:color w:val="auto"/>
        </w:rPr>
        <w:tab/>
      </w:r>
      <w:r>
        <w:rPr>
          <w:rFonts w:ascii="Courier New" w:cs="Courier New" w:eastAsia="Courier New" w:hAnsi="Courier New"/>
          <w:sz w:val="14"/>
          <w:szCs w:val="14"/>
          <w:color w:val="auto"/>
        </w:rPr>
        <w:t>distributions to its shareholders.</w:t>
      </w:r>
    </w:p>
    <w:p>
      <w:pPr>
        <w:ind w:left="2020"/>
        <w:spacing w:after="0" w:line="237" w:lineRule="auto"/>
        <w:tabs>
          <w:tab w:leader="none" w:pos="5320" w:val="left"/>
        </w:tabs>
        <w:rPr>
          <w:sz w:val="20"/>
          <w:szCs w:val="20"/>
          <w:color w:val="auto"/>
        </w:rPr>
      </w:pPr>
      <w:r>
        <w:rPr>
          <w:rFonts w:ascii="Courier New" w:cs="Courier New" w:eastAsia="Courier New" w:hAnsi="Courier New"/>
          <w:sz w:val="15"/>
          <w:szCs w:val="15"/>
          <w:color w:val="auto"/>
        </w:rPr>
        <w:t>stockholders.</w:t>
      </w:r>
      <w:r>
        <w:rPr>
          <w:sz w:val="20"/>
          <w:szCs w:val="20"/>
          <w:color w:val="auto"/>
        </w:rPr>
        <w:tab/>
      </w:r>
      <w:r>
        <w:rPr>
          <w:rFonts w:ascii="Courier New" w:cs="Courier New" w:eastAsia="Courier New" w:hAnsi="Courier New"/>
          <w:sz w:val="15"/>
          <w:szCs w:val="15"/>
          <w:color w:val="auto"/>
        </w:rPr>
        <w:t>The CCA charter provides that any</w:t>
      </w:r>
    </w:p>
    <w:p>
      <w:pPr>
        <w:ind w:left="5340"/>
        <w:spacing w:after="0" w:line="238" w:lineRule="auto"/>
        <w:rPr>
          <w:sz w:val="20"/>
          <w:szCs w:val="20"/>
          <w:color w:val="auto"/>
        </w:rPr>
      </w:pPr>
      <w:r>
        <w:rPr>
          <w:rFonts w:ascii="Courier New" w:cs="Courier New" w:eastAsia="Courier New" w:hAnsi="Courier New"/>
          <w:sz w:val="15"/>
          <w:szCs w:val="15"/>
          <w:color w:val="auto"/>
        </w:rPr>
        <w:t>dividends or distributions, when</w:t>
      </w:r>
    </w:p>
    <w:p>
      <w:pPr>
        <w:ind w:left="5340"/>
        <w:spacing w:after="0" w:line="237" w:lineRule="auto"/>
        <w:rPr>
          <w:sz w:val="20"/>
          <w:szCs w:val="20"/>
          <w:color w:val="auto"/>
        </w:rPr>
      </w:pPr>
      <w:r>
        <w:rPr>
          <w:rFonts w:ascii="Courier New" w:cs="Courier New" w:eastAsia="Courier New" w:hAnsi="Courier New"/>
          <w:sz w:val="15"/>
          <w:szCs w:val="15"/>
          <w:color w:val="auto"/>
        </w:rPr>
        <w:t>and as declared, shall be paid to</w:t>
      </w:r>
    </w:p>
    <w:p>
      <w:pPr>
        <w:ind w:left="5340"/>
        <w:spacing w:after="0" w:line="238" w:lineRule="auto"/>
        <w:rPr>
          <w:sz w:val="20"/>
          <w:szCs w:val="20"/>
          <w:color w:val="auto"/>
        </w:rPr>
      </w:pPr>
      <w:r>
        <w:rPr>
          <w:rFonts w:ascii="Courier New" w:cs="Courier New" w:eastAsia="Courier New" w:hAnsi="Courier New"/>
          <w:sz w:val="15"/>
          <w:szCs w:val="15"/>
          <w:color w:val="auto"/>
        </w:rPr>
        <w:t>the holders of shares of CCA's</w:t>
      </w:r>
    </w:p>
    <w:p>
      <w:pPr>
        <w:ind w:left="5340"/>
        <w:spacing w:after="0" w:line="237" w:lineRule="auto"/>
        <w:rPr>
          <w:sz w:val="20"/>
          <w:szCs w:val="20"/>
          <w:color w:val="auto"/>
        </w:rPr>
      </w:pPr>
      <w:r>
        <w:rPr>
          <w:rFonts w:ascii="Courier New" w:cs="Courier New" w:eastAsia="Courier New" w:hAnsi="Courier New"/>
          <w:sz w:val="15"/>
          <w:szCs w:val="15"/>
          <w:color w:val="auto"/>
        </w:rPr>
        <w:t>class A common stock and CCA's</w:t>
      </w:r>
    </w:p>
    <w:p>
      <w:pPr>
        <w:ind w:left="5340"/>
        <w:spacing w:after="0" w:line="238" w:lineRule="auto"/>
        <w:rPr>
          <w:sz w:val="20"/>
          <w:szCs w:val="20"/>
          <w:color w:val="auto"/>
        </w:rPr>
      </w:pPr>
      <w:r>
        <w:rPr>
          <w:rFonts w:ascii="Courier New" w:cs="Courier New" w:eastAsia="Courier New" w:hAnsi="Courier New"/>
          <w:sz w:val="15"/>
          <w:szCs w:val="15"/>
          <w:color w:val="auto"/>
        </w:rPr>
        <w:t>class B common stock pari passu.</w:t>
      </w:r>
    </w:p>
    <w:p>
      <w:pPr>
        <w:spacing w:after="0" w:line="5" w:lineRule="exact"/>
        <w:rPr>
          <w:sz w:val="20"/>
          <w:szCs w:val="20"/>
          <w:color w:val="auto"/>
        </w:rPr>
      </w:pPr>
    </w:p>
    <w:p>
      <w:pPr>
        <w:ind w:left="180" w:hanging="170"/>
        <w:spacing w:after="0"/>
        <w:tabs>
          <w:tab w:leader="none" w:pos="1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150</w:t>
      </w:r>
    </w:p>
    <w:p>
      <w:pPr>
        <w:sectPr>
          <w:pgSz w:w="11900" w:h="16838" w:orient="portrait"/>
          <w:cols w:equalWidth="0" w:num="1">
            <w:col w:w="10239"/>
          </w:cols>
          <w:pgMar w:left="220" w:top="281" w:right="1440" w:bottom="1440" w:gutter="0" w:footer="0" w:header="0"/>
        </w:sectPr>
      </w:pPr>
    </w:p>
    <w:bookmarkStart w:id="160" w:name="page161"/>
    <w:bookmarkEnd w:id="160"/>
    <w:p>
      <w:pPr>
        <w:ind w:left="280"/>
        <w:spacing w:after="0"/>
        <w:rPr>
          <w:sz w:val="20"/>
          <w:szCs w:val="20"/>
          <w:color w:val="auto"/>
        </w:rPr>
      </w:pPr>
      <w:r>
        <w:rPr>
          <w:rFonts w:ascii="Courier New" w:cs="Courier New" w:eastAsia="Courier New" w:hAnsi="Courier New"/>
          <w:sz w:val="15"/>
          <w:szCs w:val="15"/>
          <w:color w:val="auto"/>
        </w:rPr>
        <w:t>156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020" w:type="dxa"/>
        <w:tblCellMar>
          <w:top w:w="0" w:type="dxa"/>
          <w:left w:w="0" w:type="dxa"/>
          <w:bottom w:w="0" w:type="dxa"/>
          <w:right w:w="0" w:type="dxa"/>
        </w:tblCellMar>
      </w:tblPr>
      <w:tr>
        <w:trPr>
          <w:trHeight w:val="170"/>
        </w:trPr>
        <w:tc>
          <w:tcPr>
            <w:tcW w:w="35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PRISON REALTY</w:t>
            </w:r>
          </w:p>
        </w:tc>
        <w:tc>
          <w:tcPr>
            <w:tcW w:w="2360" w:type="dxa"/>
            <w:vAlign w:val="bottom"/>
          </w:tcPr>
          <w:p>
            <w:pPr>
              <w:spacing w:after="0"/>
              <w:rPr>
                <w:sz w:val="14"/>
                <w:szCs w:val="14"/>
                <w:color w:val="auto"/>
              </w:rPr>
            </w:pPr>
          </w:p>
        </w:tc>
      </w:tr>
      <w:tr>
        <w:trPr>
          <w:trHeight w:val="168"/>
        </w:trPr>
        <w:tc>
          <w:tcPr>
            <w:tcW w:w="35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(MARYLAND CORPORATION)</w:t>
            </w:r>
          </w:p>
        </w:tc>
        <w:tc>
          <w:tcPr>
            <w:tcW w:w="2360" w:type="dxa"/>
            <w:vAlign w:val="bottom"/>
          </w:tcPr>
          <w:p>
            <w:pPr>
              <w:spacing w:after="0"/>
              <w:rPr>
                <w:sz w:val="14"/>
                <w:szCs w:val="14"/>
                <w:color w:val="auto"/>
              </w:rPr>
            </w:pPr>
          </w:p>
        </w:tc>
      </w:tr>
      <w:tr>
        <w:trPr>
          <w:trHeight w:val="168"/>
        </w:trPr>
        <w:tc>
          <w:tcPr>
            <w:tcW w:w="35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(AFTER THE AMENDMENT AND RESTATEMENT</w:t>
            </w:r>
          </w:p>
        </w:tc>
        <w:tc>
          <w:tcPr>
            <w:tcW w:w="23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CCA</w:t>
            </w:r>
          </w:p>
        </w:tc>
      </w:tr>
      <w:tr>
        <w:trPr>
          <w:trHeight w:val="168"/>
        </w:trPr>
        <w:tc>
          <w:tcPr>
            <w:tcW w:w="35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OF THE PRISON REALTY CHARTER)</w:t>
            </w:r>
          </w:p>
        </w:tc>
        <w:tc>
          <w:tcPr>
            <w:tcW w:w="23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(TENNESSEE CORPORATION)</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1" w:right="1440" w:bottom="1440" w:gutter="0" w:footer="0" w:header="0"/>
        </w:sectPr>
      </w:pPr>
    </w:p>
    <w:p>
      <w:pPr>
        <w:spacing w:after="0" w:line="171"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5"/>
          <w:szCs w:val="15"/>
          <w:color w:val="auto"/>
        </w:rPr>
        <w:t>Special meeting of</w:t>
      </w:r>
      <w:r>
        <w:rPr>
          <w:sz w:val="20"/>
          <w:szCs w:val="20"/>
          <w:color w:val="auto"/>
        </w:rPr>
        <w:tab/>
      </w:r>
      <w:r>
        <w:rPr>
          <w:rFonts w:ascii="Courier New" w:cs="Courier New" w:eastAsia="Courier New" w:hAnsi="Courier New"/>
          <w:sz w:val="14"/>
          <w:szCs w:val="14"/>
          <w:color w:val="auto"/>
        </w:rPr>
        <w:t>Under Maryland law, a special</w:t>
      </w:r>
    </w:p>
    <w:p>
      <w:pPr>
        <w:ind w:left="100"/>
        <w:spacing w:after="0" w:line="237" w:lineRule="auto"/>
        <w:tabs>
          <w:tab w:leader="none" w:pos="2000" w:val="left"/>
        </w:tabs>
        <w:rPr>
          <w:sz w:val="20"/>
          <w:szCs w:val="20"/>
          <w:color w:val="auto"/>
        </w:rPr>
      </w:pPr>
      <w:r>
        <w:rPr>
          <w:rFonts w:ascii="Courier New" w:cs="Courier New" w:eastAsia="Courier New" w:hAnsi="Courier New"/>
          <w:sz w:val="15"/>
          <w:szCs w:val="15"/>
          <w:color w:val="auto"/>
        </w:rPr>
        <w:t>stockholders</w:t>
      </w:r>
      <w:r>
        <w:rPr>
          <w:sz w:val="20"/>
          <w:szCs w:val="20"/>
          <w:color w:val="auto"/>
        </w:rPr>
        <w:tab/>
      </w:r>
      <w:r>
        <w:rPr>
          <w:rFonts w:ascii="Courier New" w:cs="Courier New" w:eastAsia="Courier New" w:hAnsi="Courier New"/>
          <w:sz w:val="15"/>
          <w:szCs w:val="15"/>
          <w:color w:val="auto"/>
        </w:rPr>
        <w:t>meeting of stockholders may be</w:t>
      </w:r>
    </w:p>
    <w:p>
      <w:pPr>
        <w:spacing w:after="0" w:line="5" w:lineRule="exact"/>
        <w:rPr>
          <w:sz w:val="20"/>
          <w:szCs w:val="20"/>
          <w:color w:val="auto"/>
        </w:rPr>
      </w:pPr>
    </w:p>
    <w:p>
      <w:pPr>
        <w:ind w:left="2020"/>
        <w:spacing w:after="0" w:line="254" w:lineRule="auto"/>
        <w:rPr>
          <w:sz w:val="20"/>
          <w:szCs w:val="20"/>
          <w:color w:val="auto"/>
        </w:rPr>
      </w:pPr>
      <w:r>
        <w:rPr>
          <w:rFonts w:ascii="Courier New" w:cs="Courier New" w:eastAsia="Courier New" w:hAnsi="Courier New"/>
          <w:sz w:val="14"/>
          <w:szCs w:val="14"/>
          <w:color w:val="auto"/>
        </w:rPr>
        <w:t>called by the president, the board of directors or any other person specified in the charter or the bylaws. In addition, Maryland law provides that a special meeting of stockholders may also be called on the written request of the holders of at least 25% of the votes entitled to be cast at the meeting, or such greater or lesser percentages as the charter or bylaws provide, of all the votes entitled to be cast at the meeting. Prison Realty's bylaws allow the president, chairman of the board, a majority of the board of directors or a committee of the board of directors which has been duly designated by the board of directors and whose powers and authority, as provided in a resolution of the board of directors or the bylaws, include such power, to call a special meeting of the stockholders. Prison Realty's bylaws also require the secretary of the corporation to call a special meeting on the written request of the holders of at least a majority of all the votes entitled to be cast at the meeting.</w:t>
      </w:r>
    </w:p>
    <w:p>
      <w:pPr>
        <w:spacing w:after="0" w:line="346" w:lineRule="exact"/>
        <w:rPr>
          <w:sz w:val="20"/>
          <w:szCs w:val="20"/>
          <w:color w:val="auto"/>
        </w:rPr>
      </w:pPr>
    </w:p>
    <w:p>
      <w:pPr>
        <w:ind w:left="2020"/>
        <w:spacing w:after="0" w:line="236" w:lineRule="auto"/>
        <w:rPr>
          <w:sz w:val="20"/>
          <w:szCs w:val="20"/>
          <w:color w:val="auto"/>
        </w:rPr>
      </w:pPr>
      <w:r>
        <w:rPr>
          <w:rFonts w:ascii="Courier New" w:cs="Courier New" w:eastAsia="Courier New" w:hAnsi="Courier New"/>
          <w:sz w:val="15"/>
          <w:szCs w:val="15"/>
          <w:color w:val="auto"/>
        </w:rPr>
        <w:t>Maryland law provides that the board of directors has the sole power to fix the record date for determining stockholders entitled to request a special meeting of stockholders and for determining stockholders entitled to notice of and to vote at the special meeting and to fix the date, time and place of the special meeting.</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1839"/>
        <w:spacing w:after="0" w:line="256" w:lineRule="auto"/>
        <w:rPr>
          <w:sz w:val="20"/>
          <w:szCs w:val="20"/>
          <w:color w:val="auto"/>
        </w:rPr>
      </w:pPr>
      <w:r>
        <w:rPr>
          <w:rFonts w:ascii="Courier New" w:cs="Courier New" w:eastAsia="Courier New" w:hAnsi="Courier New"/>
          <w:sz w:val="14"/>
          <w:szCs w:val="14"/>
          <w:color w:val="auto"/>
        </w:rPr>
        <w:t>Under Tennessee law, a special meeting of the shareholders may be called by the board of directors or any person authorized to do so by the charter or bylaws.</w:t>
      </w:r>
    </w:p>
    <w:p>
      <w:pPr>
        <w:spacing w:after="0" w:line="163" w:lineRule="exact"/>
        <w:rPr>
          <w:sz w:val="20"/>
          <w:szCs w:val="20"/>
          <w:color w:val="auto"/>
        </w:rPr>
      </w:pPr>
    </w:p>
    <w:p>
      <w:pPr>
        <w:ind w:right="1839"/>
        <w:spacing w:after="0" w:line="236" w:lineRule="auto"/>
        <w:rPr>
          <w:sz w:val="20"/>
          <w:szCs w:val="20"/>
          <w:color w:val="auto"/>
        </w:rPr>
      </w:pPr>
      <w:r>
        <w:rPr>
          <w:rFonts w:ascii="Courier New" w:cs="Courier New" w:eastAsia="Courier New" w:hAnsi="Courier New"/>
          <w:sz w:val="15"/>
          <w:szCs w:val="15"/>
          <w:color w:val="auto"/>
        </w:rPr>
        <w:t>CCA's bylaws allow the board of directors, the chairman of the board or the president to call a special meeting of shareholders. CCA's bylaws also allow the holders of at least 20% of all the votes entitled to be cast at the meeting to call a special meeting of shareholders.</w:t>
      </w:r>
    </w:p>
    <w:p>
      <w:pPr>
        <w:spacing w:after="0" w:line="10"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4"/>
          <w:szCs w:val="14"/>
          <w:color w:val="auto"/>
        </w:rPr>
        <w:t>CCA's bylaws provide that the board of directors may fix a future date as the record date for determining shareholders entitled to request a special meeting of shareholders and for determining shareholders entitled to notice of and to vote at a special meeting, provided that the record date shall not be more than 70 days before the meeting or action by the shareholders. If no record date is fixed by the board of directors, the record date shall be at the close of business on the next day preceding the day on which notice is given, and the record date for the determination of shareholders for any other purpose shall be at the close of business on the date on which the board of directors adopts the resolution relating thereto.</w:t>
      </w:r>
    </w:p>
    <w:p>
      <w:pPr>
        <w:spacing w:after="0" w:line="176" w:lineRule="exact"/>
        <w:rPr>
          <w:sz w:val="20"/>
          <w:szCs w:val="20"/>
          <w:color w:val="auto"/>
        </w:rPr>
      </w:pPr>
    </w:p>
    <w:p>
      <w:pPr>
        <w:ind w:right="1839"/>
        <w:spacing w:after="0" w:line="237" w:lineRule="auto"/>
        <w:rPr>
          <w:sz w:val="20"/>
          <w:szCs w:val="20"/>
          <w:color w:val="auto"/>
        </w:rPr>
      </w:pPr>
      <w:r>
        <w:rPr>
          <w:rFonts w:ascii="Courier New" w:cs="Courier New" w:eastAsia="Courier New" w:hAnsi="Courier New"/>
          <w:sz w:val="15"/>
          <w:szCs w:val="15"/>
          <w:color w:val="auto"/>
        </w:rPr>
        <w:t>Neither Tennessee law, nor the CCA charter or bylaws, contain provisions regarding the determination of the date and time of a special meeting of shareholders. The CCA bylaws provide that a special meeting of shareholders shall be held at the principal office of the corporation or at such other place as the board of directors, the chairman of the board or the president shall designate.</w:t>
      </w:r>
    </w:p>
    <w:p>
      <w:pPr>
        <w:spacing w:after="0" w:line="5" w:lineRule="exact"/>
        <w:rPr>
          <w:sz w:val="20"/>
          <w:szCs w:val="20"/>
          <w:color w:val="auto"/>
        </w:rPr>
      </w:pPr>
    </w:p>
    <w:p>
      <w:pPr>
        <w:sectPr>
          <w:pgSz w:w="11900" w:h="16838" w:orient="portrait"/>
          <w:cols w:equalWidth="0" w:num="2">
            <w:col w:w="5180" w:space="160"/>
            <w:col w:w="4899"/>
          </w:cols>
          <w:pgMar w:left="220" w:top="281" w:right="1440" w:bottom="1440" w:gutter="0" w:footer="0" w:header="0"/>
          <w:type w:val="continuous"/>
        </w:sectPr>
      </w:pPr>
    </w:p>
    <w:p>
      <w:pPr>
        <w:ind w:left="180" w:hanging="170"/>
        <w:spacing w:after="0"/>
        <w:tabs>
          <w:tab w:leader="none" w:pos="18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151</w:t>
      </w:r>
    </w:p>
    <w:p>
      <w:pPr>
        <w:sectPr>
          <w:pgSz w:w="11900" w:h="16838" w:orient="portrait"/>
          <w:cols w:equalWidth="0" w:num="1">
            <w:col w:w="10239"/>
          </w:cols>
          <w:pgMar w:left="220" w:top="281" w:right="1440" w:bottom="1440" w:gutter="0" w:footer="0" w:header="0"/>
          <w:type w:val="continuous"/>
        </w:sectPr>
      </w:pPr>
    </w:p>
    <w:bookmarkStart w:id="161" w:name="page162"/>
    <w:bookmarkEnd w:id="161"/>
    <w:p>
      <w:pPr>
        <w:ind w:left="280"/>
        <w:spacing w:after="0"/>
        <w:rPr>
          <w:sz w:val="20"/>
          <w:szCs w:val="20"/>
          <w:color w:val="auto"/>
        </w:rPr>
      </w:pPr>
      <w:r>
        <w:rPr>
          <w:rFonts w:ascii="Courier New" w:cs="Courier New" w:eastAsia="Courier New" w:hAnsi="Courier New"/>
          <w:sz w:val="15"/>
          <w:szCs w:val="15"/>
          <w:color w:val="auto"/>
        </w:rPr>
        <w:t>157</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020" w:type="dxa"/>
        <w:tblCellMar>
          <w:top w:w="0" w:type="dxa"/>
          <w:left w:w="0" w:type="dxa"/>
          <w:bottom w:w="0" w:type="dxa"/>
          <w:right w:w="0" w:type="dxa"/>
        </w:tblCellMar>
      </w:tblPr>
      <w:tr>
        <w:trPr>
          <w:trHeight w:val="170"/>
        </w:trPr>
        <w:tc>
          <w:tcPr>
            <w:tcW w:w="35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PRISON REALTY</w:t>
            </w:r>
          </w:p>
        </w:tc>
        <w:tc>
          <w:tcPr>
            <w:tcW w:w="2360" w:type="dxa"/>
            <w:vAlign w:val="bottom"/>
          </w:tcPr>
          <w:p>
            <w:pPr>
              <w:spacing w:after="0"/>
              <w:rPr>
                <w:sz w:val="14"/>
                <w:szCs w:val="14"/>
                <w:color w:val="auto"/>
              </w:rPr>
            </w:pPr>
          </w:p>
        </w:tc>
      </w:tr>
      <w:tr>
        <w:trPr>
          <w:trHeight w:val="168"/>
        </w:trPr>
        <w:tc>
          <w:tcPr>
            <w:tcW w:w="35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(MARYLAND CORPORATION)</w:t>
            </w:r>
          </w:p>
        </w:tc>
        <w:tc>
          <w:tcPr>
            <w:tcW w:w="2360" w:type="dxa"/>
            <w:vAlign w:val="bottom"/>
          </w:tcPr>
          <w:p>
            <w:pPr>
              <w:spacing w:after="0"/>
              <w:rPr>
                <w:sz w:val="14"/>
                <w:szCs w:val="14"/>
                <w:color w:val="auto"/>
              </w:rPr>
            </w:pPr>
          </w:p>
        </w:tc>
      </w:tr>
      <w:tr>
        <w:trPr>
          <w:trHeight w:val="168"/>
        </w:trPr>
        <w:tc>
          <w:tcPr>
            <w:tcW w:w="35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(AFTER THE AMENDMENT AND RESTATEMENT</w:t>
            </w:r>
          </w:p>
        </w:tc>
        <w:tc>
          <w:tcPr>
            <w:tcW w:w="23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CCA</w:t>
            </w:r>
          </w:p>
        </w:tc>
      </w:tr>
      <w:tr>
        <w:trPr>
          <w:trHeight w:val="168"/>
        </w:trPr>
        <w:tc>
          <w:tcPr>
            <w:tcW w:w="35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OF THE PRISON REALTY CHARTER)</w:t>
            </w:r>
          </w:p>
        </w:tc>
        <w:tc>
          <w:tcPr>
            <w:tcW w:w="23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(TENNESSEE CORPORATION)</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Action by written</w:t>
            </w:r>
          </w:p>
        </w:tc>
        <w:tc>
          <w:tcPr>
            <w:tcW w:w="3320" w:type="dxa"/>
            <w:vAlign w:val="bottom"/>
          </w:tcPr>
          <w:p>
            <w:pPr>
              <w:ind w:left="80"/>
              <w:spacing w:after="0"/>
              <w:rPr>
                <w:sz w:val="20"/>
                <w:szCs w:val="20"/>
                <w:color w:val="auto"/>
              </w:rPr>
            </w:pPr>
            <w:r>
              <w:rPr>
                <w:rFonts w:ascii="Courier New" w:cs="Courier New" w:eastAsia="Courier New" w:hAnsi="Courier New"/>
                <w:sz w:val="15"/>
                <w:szCs w:val="15"/>
                <w:color w:val="auto"/>
                <w:w w:val="99"/>
              </w:rPr>
              <w:t>Under Maryland law, shareholders may</w:t>
            </w:r>
          </w:p>
        </w:tc>
        <w:tc>
          <w:tcPr>
            <w:tcW w:w="3140" w:type="dxa"/>
            <w:vAlign w:val="bottom"/>
          </w:tcPr>
          <w:p>
            <w:pPr>
              <w:ind w:left="80"/>
              <w:spacing w:after="0"/>
              <w:rPr>
                <w:sz w:val="20"/>
                <w:szCs w:val="20"/>
                <w:color w:val="auto"/>
              </w:rPr>
            </w:pPr>
            <w:r>
              <w:rPr>
                <w:rFonts w:ascii="Courier New" w:cs="Courier New" w:eastAsia="Courier New" w:hAnsi="Courier New"/>
                <w:sz w:val="15"/>
                <w:szCs w:val="15"/>
                <w:color w:val="auto"/>
              </w:rPr>
              <w:t>Under Tennessee law, shareholders</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consent in lieu of</w:t>
            </w: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take action by written consent in</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may take action by written consent</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meeting</w:t>
            </w: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lieu of voting at a stockholders</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in lieu of voting at a shareholders</w:t>
            </w: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meeting if an unanimous written</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meeting. If all shareholders</w:t>
            </w: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consent that sets forth the action</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entitled to vote on the action</w:t>
            </w: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is signed by each stockholder</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consent to taking the action</w:t>
            </w: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entitled to vote on the matter.</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without a meeting, the affirmative</w:t>
            </w:r>
          </w:p>
        </w:tc>
      </w:tr>
      <w:tr>
        <w:trPr>
          <w:trHeight w:val="168"/>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vote of the number of shares that</w:t>
            </w:r>
          </w:p>
        </w:tc>
      </w:tr>
      <w:tr>
        <w:trPr>
          <w:trHeight w:val="168"/>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would be necessary to authorize or</w:t>
            </w:r>
          </w:p>
        </w:tc>
      </w:tr>
      <w:tr>
        <w:trPr>
          <w:trHeight w:val="168"/>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take such action at a meeting is</w:t>
            </w:r>
          </w:p>
        </w:tc>
      </w:tr>
      <w:tr>
        <w:trPr>
          <w:trHeight w:val="168"/>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act of the shareholders. The</w:t>
            </w:r>
          </w:p>
        </w:tc>
      </w:tr>
      <w:tr>
        <w:trPr>
          <w:trHeight w:val="168"/>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action must be evidenced by one or</w:t>
            </w:r>
          </w:p>
        </w:tc>
      </w:tr>
      <w:tr>
        <w:trPr>
          <w:trHeight w:val="168"/>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more written consents describing</w:t>
            </w:r>
          </w:p>
        </w:tc>
      </w:tr>
      <w:tr>
        <w:trPr>
          <w:trHeight w:val="168"/>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action taken, signed by each</w:t>
            </w:r>
          </w:p>
        </w:tc>
      </w:tr>
      <w:tr>
        <w:trPr>
          <w:trHeight w:val="168"/>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shareholder entitled to vote and</w:t>
            </w:r>
          </w:p>
        </w:tc>
      </w:tr>
      <w:tr>
        <w:trPr>
          <w:trHeight w:val="168"/>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indicating each signing</w:t>
            </w:r>
          </w:p>
        </w:tc>
      </w:tr>
      <w:tr>
        <w:trPr>
          <w:trHeight w:val="168"/>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shareholder's vote or abstention on</w:t>
            </w:r>
          </w:p>
        </w:tc>
      </w:tr>
      <w:tr>
        <w:trPr>
          <w:trHeight w:val="168"/>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action.</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2000" w:val="left"/>
          <w:tab w:leader="none" w:pos="5320" w:val="left"/>
        </w:tabs>
        <w:rPr>
          <w:sz w:val="20"/>
          <w:szCs w:val="20"/>
          <w:color w:val="auto"/>
        </w:rPr>
      </w:pPr>
      <w:r>
        <w:rPr>
          <w:rFonts w:ascii="Courier New" w:cs="Courier New" w:eastAsia="Courier New" w:hAnsi="Courier New"/>
          <w:sz w:val="15"/>
          <w:szCs w:val="15"/>
          <w:color w:val="auto"/>
        </w:rPr>
        <w:t>Voting groups</w:t>
      </w:r>
      <w:r>
        <w:rPr>
          <w:sz w:val="20"/>
          <w:szCs w:val="20"/>
          <w:color w:val="auto"/>
        </w:rPr>
        <w:tab/>
      </w:r>
      <w:r>
        <w:rPr>
          <w:rFonts w:ascii="Courier New" w:cs="Courier New" w:eastAsia="Courier New" w:hAnsi="Courier New"/>
          <w:sz w:val="15"/>
          <w:szCs w:val="15"/>
          <w:color w:val="auto"/>
        </w:rPr>
        <w:t>The Prison Realty charter allows the</w:t>
      </w:r>
      <w:r>
        <w:rPr>
          <w:sz w:val="20"/>
          <w:szCs w:val="20"/>
          <w:color w:val="auto"/>
        </w:rPr>
        <w:tab/>
      </w:r>
      <w:r>
        <w:rPr>
          <w:rFonts w:ascii="Courier New" w:cs="Courier New" w:eastAsia="Courier New" w:hAnsi="Courier New"/>
          <w:sz w:val="14"/>
          <w:szCs w:val="14"/>
          <w:color w:val="auto"/>
        </w:rPr>
        <w:t>Tennessee law requires that holders</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holders of preferred stock,</w:t>
      </w:r>
      <w:r>
        <w:rPr>
          <w:sz w:val="20"/>
          <w:szCs w:val="20"/>
          <w:color w:val="auto"/>
        </w:rPr>
        <w:tab/>
      </w:r>
      <w:r>
        <w:rPr>
          <w:rFonts w:ascii="Courier New" w:cs="Courier New" w:eastAsia="Courier New" w:hAnsi="Courier New"/>
          <w:sz w:val="14"/>
          <w:szCs w:val="14"/>
          <w:color w:val="auto"/>
        </w:rPr>
        <w:t>of outstanding shares of a class of</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including the holders of the Prison</w:t>
      </w:r>
      <w:r>
        <w:rPr>
          <w:sz w:val="20"/>
          <w:szCs w:val="20"/>
          <w:color w:val="auto"/>
        </w:rPr>
        <w:tab/>
      </w:r>
      <w:r>
        <w:rPr>
          <w:rFonts w:ascii="Courier New" w:cs="Courier New" w:eastAsia="Courier New" w:hAnsi="Courier New"/>
          <w:sz w:val="14"/>
          <w:szCs w:val="14"/>
          <w:color w:val="auto"/>
        </w:rPr>
        <w:t>stock are entitled to vote as a</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Realty series B preferred stock</w:t>
      </w:r>
      <w:r>
        <w:rPr>
          <w:sz w:val="20"/>
          <w:szCs w:val="20"/>
          <w:color w:val="auto"/>
        </w:rPr>
        <w:tab/>
      </w:r>
      <w:r>
        <w:rPr>
          <w:rFonts w:ascii="Courier New" w:cs="Courier New" w:eastAsia="Courier New" w:hAnsi="Courier New"/>
          <w:sz w:val="14"/>
          <w:szCs w:val="14"/>
          <w:color w:val="auto"/>
        </w:rPr>
        <w:t>separate voting group on certain</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issued in satisfaction of Prison</w:t>
      </w:r>
      <w:r>
        <w:rPr>
          <w:sz w:val="20"/>
          <w:szCs w:val="20"/>
          <w:color w:val="auto"/>
        </w:rPr>
        <w:tab/>
      </w:r>
      <w:r>
        <w:rPr>
          <w:rFonts w:ascii="Courier New" w:cs="Courier New" w:eastAsia="Courier New" w:hAnsi="Courier New"/>
          <w:sz w:val="14"/>
          <w:szCs w:val="14"/>
          <w:color w:val="auto"/>
        </w:rPr>
        <w:t>amendments to the charter that</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Realty's remaining 1999 REIT</w:t>
      </w:r>
      <w:r>
        <w:rPr>
          <w:sz w:val="20"/>
          <w:szCs w:val="20"/>
          <w:color w:val="auto"/>
        </w:rPr>
        <w:tab/>
      </w:r>
      <w:r>
        <w:rPr>
          <w:rFonts w:ascii="Courier New" w:cs="Courier New" w:eastAsia="Courier New" w:hAnsi="Courier New"/>
          <w:sz w:val="14"/>
          <w:szCs w:val="14"/>
          <w:color w:val="auto"/>
        </w:rPr>
        <w:t>affect the standing of shares of</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distribution, to vote separately on</w:t>
      </w:r>
      <w:r>
        <w:rPr>
          <w:sz w:val="20"/>
          <w:szCs w:val="20"/>
          <w:color w:val="auto"/>
        </w:rPr>
        <w:tab/>
      </w:r>
      <w:r>
        <w:rPr>
          <w:rFonts w:ascii="Courier New" w:cs="Courier New" w:eastAsia="Courier New" w:hAnsi="Courier New"/>
          <w:sz w:val="14"/>
          <w:szCs w:val="14"/>
          <w:color w:val="auto"/>
        </w:rPr>
        <w:t>that class.</w:t>
      </w:r>
    </w:p>
    <w:p>
      <w:pPr>
        <w:ind w:left="2020"/>
        <w:spacing w:after="0" w:line="237" w:lineRule="auto"/>
        <w:rPr>
          <w:sz w:val="20"/>
          <w:szCs w:val="20"/>
          <w:color w:val="auto"/>
        </w:rPr>
      </w:pPr>
      <w:r>
        <w:rPr>
          <w:rFonts w:ascii="Courier New" w:cs="Courier New" w:eastAsia="Courier New" w:hAnsi="Courier New"/>
          <w:sz w:val="15"/>
          <w:szCs w:val="15"/>
          <w:color w:val="auto"/>
        </w:rPr>
        <w:t>certain matters.</w:t>
      </w:r>
    </w:p>
    <w:p>
      <w:pPr>
        <w:ind w:left="2020"/>
        <w:spacing w:after="0" w:line="238" w:lineRule="auto"/>
        <w:rPr>
          <w:sz w:val="20"/>
          <w:szCs w:val="20"/>
          <w:color w:val="auto"/>
        </w:rPr>
      </w:pPr>
      <w:r>
        <w:rPr>
          <w:rFonts w:ascii="Courier New" w:cs="Courier New" w:eastAsia="Courier New" w:hAnsi="Courier New"/>
          <w:sz w:val="15"/>
          <w:szCs w:val="15"/>
          <w:color w:val="auto"/>
        </w:rPr>
        <w:t>Under Maryland law, if two or more</w:t>
      </w:r>
    </w:p>
    <w:p>
      <w:pPr>
        <w:ind w:left="2020"/>
        <w:spacing w:after="0" w:line="238" w:lineRule="auto"/>
        <w:rPr>
          <w:sz w:val="20"/>
          <w:szCs w:val="20"/>
          <w:color w:val="auto"/>
        </w:rPr>
      </w:pPr>
      <w:r>
        <w:rPr>
          <w:rFonts w:ascii="Courier New" w:cs="Courier New" w:eastAsia="Courier New" w:hAnsi="Courier New"/>
          <w:sz w:val="15"/>
          <w:szCs w:val="15"/>
          <w:color w:val="auto"/>
        </w:rPr>
        <w:t>classes of stock are entitled to</w:t>
      </w:r>
    </w:p>
    <w:p>
      <w:pPr>
        <w:ind w:left="2020"/>
        <w:spacing w:after="0" w:line="237" w:lineRule="auto"/>
        <w:rPr>
          <w:sz w:val="20"/>
          <w:szCs w:val="20"/>
          <w:color w:val="auto"/>
        </w:rPr>
      </w:pPr>
      <w:r>
        <w:rPr>
          <w:rFonts w:ascii="Courier New" w:cs="Courier New" w:eastAsia="Courier New" w:hAnsi="Courier New"/>
          <w:sz w:val="15"/>
          <w:szCs w:val="15"/>
          <w:color w:val="auto"/>
        </w:rPr>
        <w:t>vote separately on any matter for</w:t>
      </w:r>
    </w:p>
    <w:p>
      <w:pPr>
        <w:ind w:left="2020"/>
        <w:spacing w:after="0" w:line="238" w:lineRule="auto"/>
        <w:rPr>
          <w:sz w:val="20"/>
          <w:szCs w:val="20"/>
          <w:color w:val="auto"/>
        </w:rPr>
      </w:pPr>
      <w:r>
        <w:rPr>
          <w:rFonts w:ascii="Courier New" w:cs="Courier New" w:eastAsia="Courier New" w:hAnsi="Courier New"/>
          <w:sz w:val="15"/>
          <w:szCs w:val="15"/>
          <w:color w:val="auto"/>
        </w:rPr>
        <w:t>which Maryland law requires approval</w:t>
      </w:r>
    </w:p>
    <w:p>
      <w:pPr>
        <w:ind w:left="2020"/>
        <w:spacing w:after="0" w:line="237" w:lineRule="auto"/>
        <w:rPr>
          <w:sz w:val="20"/>
          <w:szCs w:val="20"/>
          <w:color w:val="auto"/>
        </w:rPr>
      </w:pPr>
      <w:r>
        <w:rPr>
          <w:rFonts w:ascii="Courier New" w:cs="Courier New" w:eastAsia="Courier New" w:hAnsi="Courier New"/>
          <w:sz w:val="15"/>
          <w:szCs w:val="15"/>
          <w:color w:val="auto"/>
        </w:rPr>
        <w:t>by two-thirds of all the votes</w:t>
      </w:r>
    </w:p>
    <w:p>
      <w:pPr>
        <w:ind w:left="2020"/>
        <w:spacing w:after="0" w:line="238" w:lineRule="auto"/>
        <w:rPr>
          <w:sz w:val="20"/>
          <w:szCs w:val="20"/>
          <w:color w:val="auto"/>
        </w:rPr>
      </w:pPr>
      <w:r>
        <w:rPr>
          <w:rFonts w:ascii="Courier New" w:cs="Courier New" w:eastAsia="Courier New" w:hAnsi="Courier New"/>
          <w:sz w:val="15"/>
          <w:szCs w:val="15"/>
          <w:color w:val="auto"/>
        </w:rPr>
        <w:t>entitled to be cast, the matter</w:t>
      </w:r>
    </w:p>
    <w:p>
      <w:pPr>
        <w:ind w:left="2020"/>
        <w:spacing w:after="0" w:line="237" w:lineRule="auto"/>
        <w:rPr>
          <w:sz w:val="20"/>
          <w:szCs w:val="20"/>
          <w:color w:val="auto"/>
        </w:rPr>
      </w:pPr>
      <w:r>
        <w:rPr>
          <w:rFonts w:ascii="Courier New" w:cs="Courier New" w:eastAsia="Courier New" w:hAnsi="Courier New"/>
          <w:sz w:val="15"/>
          <w:szCs w:val="15"/>
          <w:color w:val="auto"/>
        </w:rPr>
        <w:t>shall be approved by two-thirds of</w:t>
      </w:r>
    </w:p>
    <w:p>
      <w:pPr>
        <w:ind w:left="2020"/>
        <w:spacing w:after="0" w:line="238" w:lineRule="auto"/>
        <w:rPr>
          <w:sz w:val="20"/>
          <w:szCs w:val="20"/>
          <w:color w:val="auto"/>
        </w:rPr>
      </w:pPr>
      <w:r>
        <w:rPr>
          <w:rFonts w:ascii="Courier New" w:cs="Courier New" w:eastAsia="Courier New" w:hAnsi="Courier New"/>
          <w:sz w:val="15"/>
          <w:szCs w:val="15"/>
          <w:color w:val="auto"/>
        </w:rPr>
        <w:t>all the votes of each class.</w:t>
      </w:r>
    </w:p>
    <w:p>
      <w:pPr>
        <w:spacing w:after="0" w:line="5" w:lineRule="exact"/>
        <w:rPr>
          <w:sz w:val="20"/>
          <w:szCs w:val="20"/>
          <w:color w:val="auto"/>
        </w:rPr>
      </w:pPr>
    </w:p>
    <w:p>
      <w:pPr>
        <w:ind w:left="180" w:hanging="170"/>
        <w:spacing w:after="0"/>
        <w:tabs>
          <w:tab w:leader="none" w:pos="1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152</w:t>
      </w:r>
    </w:p>
    <w:p>
      <w:pPr>
        <w:sectPr>
          <w:pgSz w:w="11900" w:h="16838" w:orient="portrait"/>
          <w:cols w:equalWidth="0" w:num="1">
            <w:col w:w="10239"/>
          </w:cols>
          <w:pgMar w:left="220" w:top="281" w:right="1440" w:bottom="1440" w:gutter="0" w:footer="0" w:header="0"/>
        </w:sectPr>
      </w:pPr>
    </w:p>
    <w:bookmarkStart w:id="162" w:name="page163"/>
    <w:bookmarkEnd w:id="162"/>
    <w:p>
      <w:pPr>
        <w:ind w:left="280"/>
        <w:spacing w:after="0"/>
        <w:rPr>
          <w:sz w:val="20"/>
          <w:szCs w:val="20"/>
          <w:color w:val="auto"/>
        </w:rPr>
      </w:pPr>
      <w:r>
        <w:rPr>
          <w:rFonts w:ascii="Courier New" w:cs="Courier New" w:eastAsia="Courier New" w:hAnsi="Courier New"/>
          <w:sz w:val="15"/>
          <w:szCs w:val="15"/>
          <w:color w:val="auto"/>
        </w:rPr>
        <w:t>158</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9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PRISON REALTY</w:t>
      </w:r>
    </w:p>
    <w:p>
      <w:pPr>
        <w:ind w:left="2640"/>
        <w:spacing w:after="0" w:line="238" w:lineRule="auto"/>
        <w:rPr>
          <w:sz w:val="20"/>
          <w:szCs w:val="20"/>
          <w:color w:val="auto"/>
        </w:rPr>
      </w:pPr>
      <w:r>
        <w:rPr>
          <w:rFonts w:ascii="Courier New" w:cs="Courier New" w:eastAsia="Courier New" w:hAnsi="Courier New"/>
          <w:sz w:val="15"/>
          <w:szCs w:val="15"/>
          <w:color w:val="auto"/>
        </w:rPr>
        <w:t>(MARYLAND CORPORATION)</w:t>
      </w:r>
    </w:p>
    <w:p>
      <w:pPr>
        <w:ind w:left="2020"/>
        <w:spacing w:after="0"/>
        <w:tabs>
          <w:tab w:leader="none" w:pos="6720" w:val="left"/>
        </w:tabs>
        <w:rPr>
          <w:sz w:val="20"/>
          <w:szCs w:val="20"/>
          <w:color w:val="auto"/>
        </w:rPr>
      </w:pPr>
      <w:r>
        <w:rPr>
          <w:rFonts w:ascii="Courier New" w:cs="Courier New" w:eastAsia="Courier New" w:hAnsi="Courier New"/>
          <w:sz w:val="15"/>
          <w:szCs w:val="15"/>
          <w:color w:val="auto"/>
        </w:rPr>
        <w:t>(AFTER THE AMENDMENT AND RESTATEMENT</w:t>
      </w:r>
      <w:r>
        <w:rPr>
          <w:sz w:val="20"/>
          <w:szCs w:val="20"/>
          <w:color w:val="auto"/>
        </w:rPr>
        <w:tab/>
      </w:r>
      <w:r>
        <w:rPr>
          <w:rFonts w:ascii="Courier New" w:cs="Courier New" w:eastAsia="Courier New" w:hAnsi="Courier New"/>
          <w:sz w:val="14"/>
          <w:szCs w:val="14"/>
          <w:color w:val="auto"/>
        </w:rPr>
        <w:t>CCA</w:t>
      </w:r>
    </w:p>
    <w:p>
      <w:pPr>
        <w:ind w:left="2280"/>
        <w:spacing w:after="0"/>
        <w:tabs>
          <w:tab w:leader="none" w:pos="5840" w:val="left"/>
        </w:tabs>
        <w:rPr>
          <w:sz w:val="20"/>
          <w:szCs w:val="20"/>
          <w:color w:val="auto"/>
        </w:rPr>
      </w:pPr>
      <w:r>
        <w:rPr>
          <w:rFonts w:ascii="Courier New" w:cs="Courier New" w:eastAsia="Courier New" w:hAnsi="Courier New"/>
          <w:sz w:val="15"/>
          <w:szCs w:val="15"/>
          <w:color w:val="auto"/>
        </w:rPr>
        <w:t>OF THE PRISON REALTY CHARTER)</w:t>
      </w:r>
      <w:r>
        <w:rPr>
          <w:sz w:val="20"/>
          <w:szCs w:val="20"/>
          <w:color w:val="auto"/>
        </w:rPr>
        <w:tab/>
      </w:r>
      <w:r>
        <w:rPr>
          <w:rFonts w:ascii="Courier New" w:cs="Courier New" w:eastAsia="Courier New" w:hAnsi="Courier New"/>
          <w:sz w:val="14"/>
          <w:szCs w:val="14"/>
          <w:color w:val="auto"/>
        </w:rPr>
        <w:t>(TENNESSEE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Advance notice</w:t>
            </w:r>
          </w:p>
        </w:tc>
        <w:tc>
          <w:tcPr>
            <w:tcW w:w="3320" w:type="dxa"/>
            <w:vAlign w:val="bottom"/>
          </w:tcPr>
          <w:p>
            <w:pPr>
              <w:ind w:left="80"/>
              <w:spacing w:after="0"/>
              <w:rPr>
                <w:sz w:val="20"/>
                <w:szCs w:val="20"/>
                <w:color w:val="auto"/>
              </w:rPr>
            </w:pPr>
            <w:r>
              <w:rPr>
                <w:rFonts w:ascii="Courier New" w:cs="Courier New" w:eastAsia="Courier New" w:hAnsi="Courier New"/>
                <w:sz w:val="15"/>
                <w:szCs w:val="15"/>
                <w:color w:val="auto"/>
              </w:rPr>
              <w:t>The Prison Realty bylaws require</w:t>
            </w:r>
          </w:p>
        </w:tc>
        <w:tc>
          <w:tcPr>
            <w:tcW w:w="2620" w:type="dxa"/>
            <w:vAlign w:val="bottom"/>
          </w:tcPr>
          <w:p>
            <w:pPr>
              <w:ind w:left="80"/>
              <w:spacing w:after="0"/>
              <w:rPr>
                <w:sz w:val="20"/>
                <w:szCs w:val="20"/>
                <w:color w:val="auto"/>
              </w:rPr>
            </w:pPr>
            <w:r>
              <w:rPr>
                <w:rFonts w:ascii="Courier New" w:cs="Courier New" w:eastAsia="Courier New" w:hAnsi="Courier New"/>
                <w:sz w:val="15"/>
                <w:szCs w:val="15"/>
                <w:color w:val="auto"/>
                <w:w w:val="96"/>
              </w:rPr>
              <w:t>The CCA bylaws do not contain</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provisions for</w:t>
            </w: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that nominations of persons for</w:t>
            </w:r>
          </w:p>
        </w:tc>
        <w:tc>
          <w:tcPr>
            <w:tcW w:w="2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advance notice provisions.</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 nominations</w:t>
            </w: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election to the board of directors</w:t>
            </w:r>
          </w:p>
        </w:tc>
        <w:tc>
          <w:tcPr>
            <w:tcW w:w="262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and other</w:t>
            </w: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 the proposal of business to be</w:t>
            </w:r>
          </w:p>
        </w:tc>
        <w:tc>
          <w:tcPr>
            <w:tcW w:w="262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proposals -- annual</w:t>
            </w: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considered at an annual meeting of</w:t>
            </w:r>
          </w:p>
        </w:tc>
        <w:tc>
          <w:tcPr>
            <w:tcW w:w="262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meeting</w:t>
            </w: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stockholders must be made by the</w:t>
            </w:r>
          </w:p>
        </w:tc>
        <w:tc>
          <w:tcPr>
            <w:tcW w:w="26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board of directors or by a</w:t>
            </w:r>
          </w:p>
        </w:tc>
        <w:tc>
          <w:tcPr>
            <w:tcW w:w="26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stockholder who gives proper notice.</w:t>
            </w:r>
          </w:p>
        </w:tc>
        <w:tc>
          <w:tcPr>
            <w:tcW w:w="26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If made by a shareholder, the</w:t>
            </w:r>
          </w:p>
        </w:tc>
        <w:tc>
          <w:tcPr>
            <w:tcW w:w="26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proposal or nomination must be made</w:t>
            </w:r>
          </w:p>
        </w:tc>
        <w:tc>
          <w:tcPr>
            <w:tcW w:w="26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by advance written notice given to</w:t>
            </w:r>
          </w:p>
        </w:tc>
        <w:tc>
          <w:tcPr>
            <w:tcW w:w="26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corporation between 60 and 90</w:t>
            </w:r>
          </w:p>
        </w:tc>
        <w:tc>
          <w:tcPr>
            <w:tcW w:w="26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days prior to the first anniversary</w:t>
            </w:r>
          </w:p>
        </w:tc>
        <w:tc>
          <w:tcPr>
            <w:tcW w:w="26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 the preceding year's annual</w:t>
            </w:r>
          </w:p>
        </w:tc>
        <w:tc>
          <w:tcPr>
            <w:tcW w:w="26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meeting of stockholders, provided</w:t>
            </w:r>
          </w:p>
        </w:tc>
        <w:tc>
          <w:tcPr>
            <w:tcW w:w="26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that if the annual meeting is</w:t>
            </w:r>
          </w:p>
        </w:tc>
        <w:tc>
          <w:tcPr>
            <w:tcW w:w="26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advanced by more than 30 days or</w:t>
            </w:r>
          </w:p>
        </w:tc>
        <w:tc>
          <w:tcPr>
            <w:tcW w:w="26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delayed more than 60 days from such</w:t>
            </w:r>
          </w:p>
        </w:tc>
        <w:tc>
          <w:tcPr>
            <w:tcW w:w="26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anniversary date, notice must be</w:t>
            </w:r>
          </w:p>
        </w:tc>
        <w:tc>
          <w:tcPr>
            <w:tcW w:w="26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given to the corporation not earlier</w:t>
            </w:r>
          </w:p>
        </w:tc>
        <w:tc>
          <w:tcPr>
            <w:tcW w:w="26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than the 90th day prior to such</w:t>
            </w:r>
          </w:p>
        </w:tc>
        <w:tc>
          <w:tcPr>
            <w:tcW w:w="26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annual meeting and not later than</w:t>
            </w:r>
          </w:p>
        </w:tc>
        <w:tc>
          <w:tcPr>
            <w:tcW w:w="26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later of the 60th day prior to</w:t>
            </w:r>
          </w:p>
        </w:tc>
        <w:tc>
          <w:tcPr>
            <w:tcW w:w="26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such annual meeting or the tenth day</w:t>
            </w:r>
          </w:p>
        </w:tc>
        <w:tc>
          <w:tcPr>
            <w:tcW w:w="26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following the day on which the date</w:t>
            </w:r>
          </w:p>
        </w:tc>
        <w:tc>
          <w:tcPr>
            <w:tcW w:w="2620" w:type="dxa"/>
            <w:vAlign w:val="bottom"/>
          </w:tcPr>
          <w:p>
            <w:pPr>
              <w:spacing w:after="0"/>
              <w:rPr>
                <w:sz w:val="14"/>
                <w:szCs w:val="14"/>
                <w:color w:val="auto"/>
              </w:rPr>
            </w:pPr>
          </w:p>
        </w:tc>
      </w:tr>
    </w:tbl>
    <w:p>
      <w:pPr>
        <w:ind w:left="2020"/>
        <w:spacing w:after="0" w:line="237" w:lineRule="auto"/>
        <w:rPr>
          <w:sz w:val="20"/>
          <w:szCs w:val="20"/>
          <w:color w:val="auto"/>
        </w:rPr>
      </w:pPr>
      <w:r>
        <w:rPr>
          <w:rFonts w:ascii="Courier New" w:cs="Courier New" w:eastAsia="Courier New" w:hAnsi="Courier New"/>
          <w:sz w:val="15"/>
          <w:szCs w:val="15"/>
          <w:color w:val="auto"/>
        </w:rPr>
        <w:t>of such annual meeting is first</w:t>
      </w:r>
    </w:p>
    <w:p>
      <w:pPr>
        <w:ind w:left="2020"/>
        <w:spacing w:after="0" w:line="238" w:lineRule="auto"/>
        <w:rPr>
          <w:sz w:val="20"/>
          <w:szCs w:val="20"/>
          <w:color w:val="auto"/>
        </w:rPr>
      </w:pPr>
      <w:r>
        <w:rPr>
          <w:rFonts w:ascii="Courier New" w:cs="Courier New" w:eastAsia="Courier New" w:hAnsi="Courier New"/>
          <w:sz w:val="15"/>
          <w:szCs w:val="15"/>
          <w:color w:val="auto"/>
        </w:rPr>
        <w:t>publicly announced.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Advance notice</w:t>
            </w:r>
          </w:p>
        </w:tc>
        <w:tc>
          <w:tcPr>
            <w:tcW w:w="3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 Prison Realty bylaws provide</w:t>
            </w:r>
          </w:p>
        </w:tc>
        <w:tc>
          <w:tcPr>
            <w:tcW w:w="2700" w:type="dxa"/>
            <w:vAlign w:val="bottom"/>
          </w:tcPr>
          <w:p>
            <w:pPr>
              <w:ind w:left="160"/>
              <w:spacing w:after="0"/>
              <w:rPr>
                <w:sz w:val="20"/>
                <w:szCs w:val="20"/>
                <w:color w:val="auto"/>
              </w:rPr>
            </w:pPr>
            <w:r>
              <w:rPr>
                <w:rFonts w:ascii="Courier New" w:cs="Courier New" w:eastAsia="Courier New" w:hAnsi="Courier New"/>
                <w:sz w:val="15"/>
                <w:szCs w:val="15"/>
                <w:color w:val="auto"/>
                <w:w w:val="96"/>
              </w:rPr>
              <w:t>The CCA bylaws do not contain</w:t>
            </w:r>
          </w:p>
        </w:tc>
      </w:tr>
      <w:tr>
        <w:trPr>
          <w:trHeight w:val="168"/>
        </w:trPr>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provisions for</w:t>
            </w:r>
          </w:p>
        </w:tc>
        <w:tc>
          <w:tcPr>
            <w:tcW w:w="32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that the only business that can be</w:t>
            </w:r>
          </w:p>
        </w:tc>
        <w:tc>
          <w:tcPr>
            <w:tcW w:w="2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advance notice provisions.</w:t>
            </w:r>
          </w:p>
        </w:tc>
      </w:tr>
      <w:tr>
        <w:trPr>
          <w:trHeight w:val="168"/>
        </w:trPr>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director nominations</w:t>
            </w: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conducted at</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special meetings of</w:t>
            </w:r>
          </w:p>
        </w:tc>
        <w:tc>
          <w:tcPr>
            <w:tcW w:w="270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other</w:t>
            </w:r>
          </w:p>
        </w:tc>
        <w:tc>
          <w:tcPr>
            <w:tcW w:w="740" w:type="dxa"/>
            <w:vAlign w:val="bottom"/>
          </w:tcPr>
          <w:p>
            <w:pPr>
              <w:spacing w:after="0"/>
              <w:rPr>
                <w:sz w:val="14"/>
                <w:szCs w:val="14"/>
                <w:color w:val="auto"/>
              </w:rPr>
            </w:pP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stockholders</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will be the business</w:t>
            </w:r>
          </w:p>
        </w:tc>
        <w:tc>
          <w:tcPr>
            <w:tcW w:w="270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proposals --</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special</w:t>
            </w: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set forth in</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notice of the</w:t>
            </w:r>
          </w:p>
        </w:tc>
        <w:tc>
          <w:tcPr>
            <w:tcW w:w="270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meetings</w:t>
            </w:r>
          </w:p>
        </w:tc>
        <w:tc>
          <w:tcPr>
            <w:tcW w:w="740" w:type="dxa"/>
            <w:vAlign w:val="bottom"/>
          </w:tcPr>
          <w:p>
            <w:pPr>
              <w:spacing w:after="0"/>
              <w:rPr>
                <w:sz w:val="14"/>
                <w:szCs w:val="14"/>
                <w:color w:val="auto"/>
              </w:rPr>
            </w:pPr>
          </w:p>
        </w:tc>
        <w:tc>
          <w:tcPr>
            <w:tcW w:w="32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special meeting. The Prison Realty</w:t>
            </w:r>
          </w:p>
        </w:tc>
        <w:tc>
          <w:tcPr>
            <w:tcW w:w="270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bylaws require that nominations of</w:t>
            </w:r>
          </w:p>
        </w:tc>
        <w:tc>
          <w:tcPr>
            <w:tcW w:w="2700" w:type="dxa"/>
            <w:vAlign w:val="bottom"/>
          </w:tcPr>
          <w:p>
            <w:pPr>
              <w:spacing w:after="0"/>
              <w:rPr>
                <w:sz w:val="14"/>
                <w:szCs w:val="14"/>
                <w:color w:val="auto"/>
              </w:rPr>
            </w:pPr>
          </w:p>
        </w:tc>
      </w:tr>
    </w:tbl>
    <w:p>
      <w:pPr>
        <w:ind w:left="2020"/>
        <w:spacing w:after="0" w:line="237" w:lineRule="auto"/>
        <w:rPr>
          <w:sz w:val="20"/>
          <w:szCs w:val="20"/>
          <w:color w:val="auto"/>
        </w:rPr>
      </w:pPr>
      <w:r>
        <w:rPr>
          <w:rFonts w:ascii="Courier New" w:cs="Courier New" w:eastAsia="Courier New" w:hAnsi="Courier New"/>
          <w:sz w:val="15"/>
          <w:szCs w:val="15"/>
          <w:color w:val="auto"/>
        </w:rPr>
        <w:t>persons for election to the board of</w:t>
      </w:r>
    </w:p>
    <w:p>
      <w:pPr>
        <w:ind w:left="2020"/>
        <w:spacing w:after="0" w:line="238" w:lineRule="auto"/>
        <w:rPr>
          <w:sz w:val="20"/>
          <w:szCs w:val="20"/>
          <w:color w:val="auto"/>
        </w:rPr>
      </w:pPr>
      <w:r>
        <w:rPr>
          <w:rFonts w:ascii="Courier New" w:cs="Courier New" w:eastAsia="Courier New" w:hAnsi="Courier New"/>
          <w:sz w:val="15"/>
          <w:szCs w:val="15"/>
          <w:color w:val="auto"/>
        </w:rPr>
        <w:t>directors must be made by the board</w:t>
      </w:r>
    </w:p>
    <w:p>
      <w:pPr>
        <w:ind w:left="2020"/>
        <w:spacing w:after="0" w:line="237" w:lineRule="auto"/>
        <w:rPr>
          <w:sz w:val="20"/>
          <w:szCs w:val="20"/>
          <w:color w:val="auto"/>
        </w:rPr>
      </w:pPr>
      <w:r>
        <w:rPr>
          <w:rFonts w:ascii="Courier New" w:cs="Courier New" w:eastAsia="Courier New" w:hAnsi="Courier New"/>
          <w:sz w:val="15"/>
          <w:szCs w:val="15"/>
          <w:color w:val="auto"/>
        </w:rPr>
        <w:t>of directors or by a shareholder who</w:t>
      </w:r>
    </w:p>
    <w:p>
      <w:pPr>
        <w:ind w:left="2020"/>
        <w:spacing w:after="0" w:line="238" w:lineRule="auto"/>
        <w:rPr>
          <w:sz w:val="20"/>
          <w:szCs w:val="20"/>
          <w:color w:val="auto"/>
        </w:rPr>
      </w:pPr>
      <w:r>
        <w:rPr>
          <w:rFonts w:ascii="Courier New" w:cs="Courier New" w:eastAsia="Courier New" w:hAnsi="Courier New"/>
          <w:sz w:val="15"/>
          <w:szCs w:val="15"/>
          <w:color w:val="auto"/>
        </w:rPr>
        <w:t>gives proper notice. If made by a</w:t>
      </w:r>
    </w:p>
    <w:p>
      <w:pPr>
        <w:ind w:left="2020"/>
        <w:spacing w:after="0" w:line="237" w:lineRule="auto"/>
        <w:rPr>
          <w:sz w:val="20"/>
          <w:szCs w:val="20"/>
          <w:color w:val="auto"/>
        </w:rPr>
      </w:pPr>
      <w:r>
        <w:rPr>
          <w:rFonts w:ascii="Courier New" w:cs="Courier New" w:eastAsia="Courier New" w:hAnsi="Courier New"/>
          <w:sz w:val="15"/>
          <w:szCs w:val="15"/>
          <w:color w:val="auto"/>
        </w:rPr>
        <w:t>stockholder, the proposal or</w:t>
      </w:r>
    </w:p>
    <w:p>
      <w:pPr>
        <w:ind w:left="2020"/>
        <w:spacing w:after="0" w:line="238" w:lineRule="auto"/>
        <w:rPr>
          <w:sz w:val="20"/>
          <w:szCs w:val="20"/>
          <w:color w:val="auto"/>
        </w:rPr>
      </w:pPr>
      <w:r>
        <w:rPr>
          <w:rFonts w:ascii="Courier New" w:cs="Courier New" w:eastAsia="Courier New" w:hAnsi="Courier New"/>
          <w:sz w:val="15"/>
          <w:szCs w:val="15"/>
          <w:color w:val="auto"/>
        </w:rPr>
        <w:t>nomination must be made by advance</w:t>
      </w:r>
    </w:p>
    <w:p>
      <w:pPr>
        <w:ind w:left="2020"/>
        <w:spacing w:after="0" w:line="237" w:lineRule="auto"/>
        <w:rPr>
          <w:sz w:val="20"/>
          <w:szCs w:val="20"/>
          <w:color w:val="auto"/>
        </w:rPr>
      </w:pPr>
      <w:r>
        <w:rPr>
          <w:rFonts w:ascii="Courier New" w:cs="Courier New" w:eastAsia="Courier New" w:hAnsi="Courier New"/>
          <w:sz w:val="15"/>
          <w:szCs w:val="15"/>
          <w:color w:val="auto"/>
        </w:rPr>
        <w:t>written notice given to the</w:t>
      </w:r>
    </w:p>
    <w:p>
      <w:pPr>
        <w:ind w:left="2020"/>
        <w:spacing w:after="0" w:line="238" w:lineRule="auto"/>
        <w:rPr>
          <w:sz w:val="20"/>
          <w:szCs w:val="20"/>
          <w:color w:val="auto"/>
        </w:rPr>
      </w:pPr>
      <w:r>
        <w:rPr>
          <w:rFonts w:ascii="Courier New" w:cs="Courier New" w:eastAsia="Courier New" w:hAnsi="Courier New"/>
          <w:sz w:val="15"/>
          <w:szCs w:val="15"/>
          <w:color w:val="auto"/>
        </w:rPr>
        <w:t>corporation not earlier than the</w:t>
      </w:r>
    </w:p>
    <w:p>
      <w:pPr>
        <w:ind w:left="2020"/>
        <w:spacing w:after="0" w:line="238" w:lineRule="auto"/>
        <w:rPr>
          <w:sz w:val="20"/>
          <w:szCs w:val="20"/>
          <w:color w:val="auto"/>
        </w:rPr>
      </w:pPr>
      <w:r>
        <w:rPr>
          <w:rFonts w:ascii="Courier New" w:cs="Courier New" w:eastAsia="Courier New" w:hAnsi="Courier New"/>
          <w:sz w:val="15"/>
          <w:szCs w:val="15"/>
          <w:color w:val="auto"/>
        </w:rPr>
        <w:t>90th day prior to such special</w:t>
      </w:r>
    </w:p>
    <w:p>
      <w:pPr>
        <w:ind w:left="2020"/>
        <w:spacing w:after="0" w:line="237" w:lineRule="auto"/>
        <w:rPr>
          <w:sz w:val="20"/>
          <w:szCs w:val="20"/>
          <w:color w:val="auto"/>
        </w:rPr>
      </w:pPr>
      <w:r>
        <w:rPr>
          <w:rFonts w:ascii="Courier New" w:cs="Courier New" w:eastAsia="Courier New" w:hAnsi="Courier New"/>
          <w:sz w:val="15"/>
          <w:szCs w:val="15"/>
          <w:color w:val="auto"/>
        </w:rPr>
        <w:t>meeting and not later than the later</w:t>
      </w:r>
    </w:p>
    <w:p>
      <w:pPr>
        <w:ind w:left="2020"/>
        <w:spacing w:after="0" w:line="238" w:lineRule="auto"/>
        <w:rPr>
          <w:sz w:val="20"/>
          <w:szCs w:val="20"/>
          <w:color w:val="auto"/>
        </w:rPr>
      </w:pPr>
      <w:r>
        <w:rPr>
          <w:rFonts w:ascii="Courier New" w:cs="Courier New" w:eastAsia="Courier New" w:hAnsi="Courier New"/>
          <w:sz w:val="15"/>
          <w:szCs w:val="15"/>
          <w:color w:val="auto"/>
        </w:rPr>
        <w:t>of the 60th day prior to such</w:t>
      </w:r>
    </w:p>
    <w:p>
      <w:pPr>
        <w:ind w:left="2020"/>
        <w:spacing w:after="0" w:line="237" w:lineRule="auto"/>
        <w:rPr>
          <w:sz w:val="20"/>
          <w:szCs w:val="20"/>
          <w:color w:val="auto"/>
        </w:rPr>
      </w:pPr>
      <w:r>
        <w:rPr>
          <w:rFonts w:ascii="Courier New" w:cs="Courier New" w:eastAsia="Courier New" w:hAnsi="Courier New"/>
          <w:sz w:val="15"/>
          <w:szCs w:val="15"/>
          <w:color w:val="auto"/>
        </w:rPr>
        <w:t>special meeting or the tenth day</w:t>
      </w:r>
    </w:p>
    <w:p>
      <w:pPr>
        <w:ind w:left="2020"/>
        <w:spacing w:after="0" w:line="238" w:lineRule="auto"/>
        <w:rPr>
          <w:sz w:val="20"/>
          <w:szCs w:val="20"/>
          <w:color w:val="auto"/>
        </w:rPr>
      </w:pPr>
      <w:r>
        <w:rPr>
          <w:rFonts w:ascii="Courier New" w:cs="Courier New" w:eastAsia="Courier New" w:hAnsi="Courier New"/>
          <w:sz w:val="15"/>
          <w:szCs w:val="15"/>
          <w:color w:val="auto"/>
        </w:rPr>
        <w:t>following the day on which the date</w:t>
      </w:r>
    </w:p>
    <w:p>
      <w:pPr>
        <w:ind w:left="2020"/>
        <w:spacing w:after="0" w:line="237" w:lineRule="auto"/>
        <w:rPr>
          <w:sz w:val="20"/>
          <w:szCs w:val="20"/>
          <w:color w:val="auto"/>
        </w:rPr>
      </w:pPr>
      <w:r>
        <w:rPr>
          <w:rFonts w:ascii="Courier New" w:cs="Courier New" w:eastAsia="Courier New" w:hAnsi="Courier New"/>
          <w:sz w:val="15"/>
          <w:szCs w:val="15"/>
          <w:color w:val="auto"/>
        </w:rPr>
        <w:t>of such special meeting is first</w:t>
      </w:r>
    </w:p>
    <w:p>
      <w:pPr>
        <w:ind w:left="2020"/>
        <w:spacing w:after="0" w:line="238" w:lineRule="auto"/>
        <w:rPr>
          <w:sz w:val="20"/>
          <w:szCs w:val="20"/>
          <w:color w:val="auto"/>
        </w:rPr>
      </w:pPr>
      <w:r>
        <w:rPr>
          <w:rFonts w:ascii="Courier New" w:cs="Courier New" w:eastAsia="Courier New" w:hAnsi="Courier New"/>
          <w:sz w:val="15"/>
          <w:szCs w:val="15"/>
          <w:color w:val="auto"/>
        </w:rPr>
        <w:t>publicly announced.</w:t>
      </w:r>
    </w:p>
    <w:p>
      <w:pPr>
        <w:spacing w:after="0" w:line="5" w:lineRule="exact"/>
        <w:rPr>
          <w:sz w:val="20"/>
          <w:szCs w:val="20"/>
          <w:color w:val="auto"/>
        </w:rPr>
      </w:pPr>
    </w:p>
    <w:p>
      <w:pPr>
        <w:ind w:left="180" w:hanging="170"/>
        <w:spacing w:after="0"/>
        <w:tabs>
          <w:tab w:leader="none" w:pos="1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153</w:t>
      </w:r>
    </w:p>
    <w:p>
      <w:pPr>
        <w:sectPr>
          <w:pgSz w:w="11900" w:h="16838" w:orient="portrait"/>
          <w:cols w:equalWidth="0" w:num="1">
            <w:col w:w="10239"/>
          </w:cols>
          <w:pgMar w:left="220" w:top="281"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5"/>
          <w:szCs w:val="15"/>
          <w:color w:val="auto"/>
        </w:rPr>
        <w:t>159</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9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PRISON REALTY</w:t>
      </w:r>
    </w:p>
    <w:p>
      <w:pPr>
        <w:ind w:left="2640"/>
        <w:spacing w:after="0" w:line="238" w:lineRule="auto"/>
        <w:rPr>
          <w:sz w:val="20"/>
          <w:szCs w:val="20"/>
          <w:color w:val="auto"/>
        </w:rPr>
      </w:pPr>
      <w:r>
        <w:rPr>
          <w:rFonts w:ascii="Courier New" w:cs="Courier New" w:eastAsia="Courier New" w:hAnsi="Courier New"/>
          <w:sz w:val="15"/>
          <w:szCs w:val="15"/>
          <w:color w:val="auto"/>
        </w:rPr>
        <w:t>(MARYLAND CORPORATION)</w:t>
      </w:r>
    </w:p>
    <w:p>
      <w:pPr>
        <w:ind w:left="2020"/>
        <w:spacing w:after="0"/>
        <w:tabs>
          <w:tab w:leader="none" w:pos="6720" w:val="left"/>
        </w:tabs>
        <w:rPr>
          <w:sz w:val="20"/>
          <w:szCs w:val="20"/>
          <w:color w:val="auto"/>
        </w:rPr>
      </w:pPr>
      <w:r>
        <w:rPr>
          <w:rFonts w:ascii="Courier New" w:cs="Courier New" w:eastAsia="Courier New" w:hAnsi="Courier New"/>
          <w:sz w:val="15"/>
          <w:szCs w:val="15"/>
          <w:color w:val="auto"/>
        </w:rPr>
        <w:t>(AFTER THE AMENDMENT AND RESTATEMENT</w:t>
      </w:r>
      <w:r>
        <w:rPr>
          <w:sz w:val="20"/>
          <w:szCs w:val="20"/>
          <w:color w:val="auto"/>
        </w:rPr>
        <w:tab/>
      </w:r>
      <w:r>
        <w:rPr>
          <w:rFonts w:ascii="Courier New" w:cs="Courier New" w:eastAsia="Courier New" w:hAnsi="Courier New"/>
          <w:sz w:val="14"/>
          <w:szCs w:val="14"/>
          <w:color w:val="auto"/>
        </w:rPr>
        <w:t>CCA</w:t>
      </w:r>
    </w:p>
    <w:p>
      <w:pPr>
        <w:ind w:left="2280"/>
        <w:spacing w:after="0"/>
        <w:tabs>
          <w:tab w:leader="none" w:pos="5840" w:val="left"/>
        </w:tabs>
        <w:rPr>
          <w:sz w:val="20"/>
          <w:szCs w:val="20"/>
          <w:color w:val="auto"/>
        </w:rPr>
      </w:pPr>
      <w:r>
        <w:rPr>
          <w:rFonts w:ascii="Courier New" w:cs="Courier New" w:eastAsia="Courier New" w:hAnsi="Courier New"/>
          <w:sz w:val="15"/>
          <w:szCs w:val="15"/>
          <w:color w:val="auto"/>
        </w:rPr>
        <w:t>OF THE PRISON REALTY CHARTER)</w:t>
      </w:r>
      <w:r>
        <w:rPr>
          <w:sz w:val="20"/>
          <w:szCs w:val="20"/>
          <w:color w:val="auto"/>
        </w:rPr>
        <w:tab/>
      </w:r>
      <w:r>
        <w:rPr>
          <w:rFonts w:ascii="Courier New" w:cs="Courier New" w:eastAsia="Courier New" w:hAnsi="Courier New"/>
          <w:sz w:val="14"/>
          <w:szCs w:val="14"/>
          <w:color w:val="auto"/>
        </w:rPr>
        <w:t>(TENNESSEE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Inspection of books</w:t>
            </w:r>
          </w:p>
        </w:tc>
        <w:tc>
          <w:tcPr>
            <w:tcW w:w="3360" w:type="dxa"/>
            <w:vAlign w:val="bottom"/>
          </w:tcPr>
          <w:p>
            <w:pPr>
              <w:ind w:left="120"/>
              <w:spacing w:after="0"/>
              <w:rPr>
                <w:sz w:val="20"/>
                <w:szCs w:val="20"/>
                <w:color w:val="auto"/>
              </w:rPr>
            </w:pPr>
            <w:r>
              <w:rPr>
                <w:rFonts w:ascii="Courier New" w:cs="Courier New" w:eastAsia="Courier New" w:hAnsi="Courier New"/>
                <w:sz w:val="15"/>
                <w:szCs w:val="15"/>
                <w:color w:val="auto"/>
              </w:rPr>
              <w:t>Under Maryland law, a stockholder</w:t>
            </w:r>
          </w:p>
        </w:tc>
        <w:tc>
          <w:tcPr>
            <w:tcW w:w="3140" w:type="dxa"/>
            <w:vAlign w:val="bottom"/>
          </w:tcPr>
          <w:p>
            <w:pPr>
              <w:ind w:left="80"/>
              <w:spacing w:after="0"/>
              <w:rPr>
                <w:sz w:val="20"/>
                <w:szCs w:val="20"/>
                <w:color w:val="auto"/>
              </w:rPr>
            </w:pPr>
            <w:r>
              <w:rPr>
                <w:rFonts w:ascii="Courier New" w:cs="Courier New" w:eastAsia="Courier New" w:hAnsi="Courier New"/>
                <w:sz w:val="15"/>
                <w:szCs w:val="15"/>
                <w:color w:val="auto"/>
                <w:w w:val="99"/>
              </w:rPr>
              <w:t>Under Tennessee law, a shareholder</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records</w:t>
            </w: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may inspect and copy, during usual</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may inspect and copy, during usual</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hours of business, the corporation's</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hours of business, the minutes of</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bylaws, minutes of shareholders</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shareholders meetings, the charter,</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meetings, annual statements of</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bylaws, annual report and certain</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affairs and voting trust agreements</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other corporate records if the</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on file with the corporation and may</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shareholder submits a written</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view a statement showing all</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request at least five business days</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securities issued by the corporation</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 advance. In addition, a</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in the previous 12 months if the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shareholder who makes a demand in</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stockholder submits a timely written</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good faith and for a proper</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request. In addition, Maryland law</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purpose, and who describes his or</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allows persons who have been</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her purpose and the records he or</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stockholders of the corporation for</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she desires to inspect, may, if the</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more than six months and who also</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records are directly connected with</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own at least 5% of the outstanding</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that purpose, inspect and copy</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stock of any class of the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accounting records, excerpts from</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corporation, if the shareholder</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minutes of board meetings,</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submits a timely written request, to</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records of certain actions taken by</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inspect and copy the corporation's</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committees and actions taken by the</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books of account and stock ledger,</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shareholders or the board without a</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obtain a written statement of the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meeting.</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corporation's affairs and obtain a</w:t>
            </w:r>
          </w:p>
        </w:tc>
        <w:tc>
          <w:tcPr>
            <w:tcW w:w="31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list of the corporation's</w:t>
            </w:r>
          </w:p>
        </w:tc>
        <w:tc>
          <w:tcPr>
            <w:tcW w:w="31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shareholders.</w:t>
            </w:r>
          </w:p>
        </w:tc>
        <w:tc>
          <w:tcPr>
            <w:tcW w:w="314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Classified board of</w:t>
            </w:r>
          </w:p>
        </w:tc>
        <w:tc>
          <w:tcPr>
            <w:tcW w:w="2000" w:type="dxa"/>
            <w:vAlign w:val="bottom"/>
          </w:tcPr>
          <w:p>
            <w:pPr>
              <w:ind w:left="120"/>
              <w:spacing w:after="0"/>
              <w:rPr>
                <w:sz w:val="20"/>
                <w:szCs w:val="20"/>
                <w:color w:val="auto"/>
              </w:rPr>
            </w:pPr>
            <w:r>
              <w:rPr>
                <w:rFonts w:ascii="Courier New" w:cs="Courier New" w:eastAsia="Courier New" w:hAnsi="Courier New"/>
                <w:sz w:val="15"/>
                <w:szCs w:val="15"/>
                <w:color w:val="auto"/>
                <w:w w:val="98"/>
              </w:rPr>
              <w:t>Maryland law provides</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that a</w:t>
            </w:r>
          </w:p>
        </w:tc>
        <w:tc>
          <w:tcPr>
            <w:tcW w:w="3140" w:type="dxa"/>
            <w:vAlign w:val="bottom"/>
          </w:tcPr>
          <w:p>
            <w:pPr>
              <w:ind w:left="80"/>
              <w:spacing w:after="0"/>
              <w:rPr>
                <w:sz w:val="20"/>
                <w:szCs w:val="20"/>
                <w:color w:val="auto"/>
              </w:rPr>
            </w:pPr>
            <w:r>
              <w:rPr>
                <w:rFonts w:ascii="Courier New" w:cs="Courier New" w:eastAsia="Courier New" w:hAnsi="Courier New"/>
                <w:sz w:val="15"/>
                <w:szCs w:val="15"/>
                <w:color w:val="auto"/>
              </w:rPr>
              <w:t>Tennessee law provides that a</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w:t>
            </w:r>
          </w:p>
        </w:tc>
        <w:tc>
          <w:tcPr>
            <w:tcW w:w="2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corporation's charter</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may divide its</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corporation's board of directors</w:t>
            </w:r>
          </w:p>
        </w:tc>
      </w:tr>
      <w:tr>
        <w:trPr>
          <w:trHeight w:val="168"/>
        </w:trPr>
        <w:tc>
          <w:tcPr>
            <w:tcW w:w="1800" w:type="dxa"/>
            <w:vAlign w:val="bottom"/>
          </w:tcPr>
          <w:p>
            <w:pPr>
              <w:spacing w:after="0"/>
              <w:rPr>
                <w:sz w:val="14"/>
                <w:szCs w:val="14"/>
                <w:color w:val="auto"/>
              </w:rPr>
            </w:pPr>
          </w:p>
        </w:tc>
        <w:tc>
          <w:tcPr>
            <w:tcW w:w="33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directors into classes with</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may be divided into various classes</w:t>
            </w:r>
          </w:p>
        </w:tc>
      </w:tr>
      <w:tr>
        <w:trPr>
          <w:trHeight w:val="168"/>
        </w:trPr>
        <w:tc>
          <w:tcPr>
            <w:tcW w:w="1800" w:type="dxa"/>
            <w:vAlign w:val="bottom"/>
          </w:tcPr>
          <w:p>
            <w:pPr>
              <w:spacing w:after="0"/>
              <w:rPr>
                <w:sz w:val="14"/>
                <w:szCs w:val="14"/>
                <w:color w:val="auto"/>
              </w:rPr>
            </w:pPr>
          </w:p>
        </w:tc>
        <w:tc>
          <w:tcPr>
            <w:tcW w:w="33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specified terms of office. The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with staggered terms of office. The</w:t>
            </w:r>
          </w:p>
        </w:tc>
      </w:tr>
      <w:tr>
        <w:trPr>
          <w:trHeight w:val="168"/>
        </w:trPr>
        <w:tc>
          <w:tcPr>
            <w:tcW w:w="1800" w:type="dxa"/>
            <w:vAlign w:val="bottom"/>
          </w:tcPr>
          <w:p>
            <w:pPr>
              <w:spacing w:after="0"/>
              <w:rPr>
                <w:sz w:val="14"/>
                <w:szCs w:val="14"/>
                <w:color w:val="auto"/>
              </w:rPr>
            </w:pPr>
          </w:p>
        </w:tc>
        <w:tc>
          <w:tcPr>
            <w:tcW w:w="2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Prison Realty charter</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does not</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CCA charter does not provide for</w:t>
            </w:r>
          </w:p>
        </w:tc>
      </w:tr>
      <w:tr>
        <w:trPr>
          <w:trHeight w:val="168"/>
        </w:trPr>
        <w:tc>
          <w:tcPr>
            <w:tcW w:w="1800" w:type="dxa"/>
            <w:vAlign w:val="bottom"/>
          </w:tcPr>
          <w:p>
            <w:pPr>
              <w:spacing w:after="0"/>
              <w:rPr>
                <w:sz w:val="14"/>
                <w:szCs w:val="14"/>
                <w:color w:val="auto"/>
              </w:rPr>
            </w:pPr>
          </w:p>
        </w:tc>
        <w:tc>
          <w:tcPr>
            <w:tcW w:w="33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provide for a classified board of</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staggered terms of office.</w:t>
            </w:r>
          </w:p>
        </w:tc>
      </w:tr>
      <w:tr>
        <w:trPr>
          <w:trHeight w:val="168"/>
        </w:trPr>
        <w:tc>
          <w:tcPr>
            <w:tcW w:w="1800" w:type="dxa"/>
            <w:vAlign w:val="bottom"/>
          </w:tcPr>
          <w:p>
            <w:pPr>
              <w:spacing w:after="0"/>
              <w:rPr>
                <w:sz w:val="14"/>
                <w:szCs w:val="14"/>
                <w:color w:val="auto"/>
              </w:rPr>
            </w:pPr>
          </w:p>
        </w:tc>
        <w:tc>
          <w:tcPr>
            <w:tcW w:w="2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directors.</w:t>
            </w:r>
          </w:p>
        </w:tc>
        <w:tc>
          <w:tcPr>
            <w:tcW w:w="1360" w:type="dxa"/>
            <w:vAlign w:val="bottom"/>
          </w:tcPr>
          <w:p>
            <w:pPr>
              <w:spacing w:after="0"/>
              <w:rPr>
                <w:sz w:val="14"/>
                <w:szCs w:val="14"/>
                <w:color w:val="auto"/>
              </w:rPr>
            </w:pPr>
          </w:p>
        </w:tc>
        <w:tc>
          <w:tcPr>
            <w:tcW w:w="3140" w:type="dxa"/>
            <w:vAlign w:val="bottom"/>
          </w:tcPr>
          <w:p>
            <w:pPr>
              <w:spacing w:after="0"/>
              <w:rPr>
                <w:sz w:val="14"/>
                <w:szCs w:val="14"/>
                <w:color w:val="auto"/>
              </w:rPr>
            </w:pPr>
          </w:p>
        </w:tc>
      </w:tr>
    </w:tbl>
    <w:p>
      <w:pPr>
        <w:spacing w:after="0" w:line="5" w:lineRule="exact"/>
        <w:rPr>
          <w:sz w:val="20"/>
          <w:szCs w:val="20"/>
          <w:color w:val="auto"/>
        </w:rPr>
      </w:pPr>
    </w:p>
    <w:p>
      <w:pPr>
        <w:ind w:left="180" w:hanging="170"/>
        <w:spacing w:after="0"/>
        <w:tabs>
          <w:tab w:leader="none" w:pos="1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154</w:t>
      </w:r>
    </w:p>
    <w:p>
      <w:pPr>
        <w:sectPr>
          <w:pgSz w:w="11900" w:h="16838" w:orient="portrait"/>
          <w:cols w:equalWidth="0" w:num="1">
            <w:col w:w="10239"/>
          </w:cols>
          <w:pgMar w:left="220" w:top="281" w:right="1440"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5"/>
          <w:szCs w:val="15"/>
          <w:color w:val="auto"/>
        </w:rPr>
        <w:t>160</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9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PRISON REALTY</w:t>
      </w:r>
    </w:p>
    <w:p>
      <w:pPr>
        <w:ind w:left="2640"/>
        <w:spacing w:after="0" w:line="238" w:lineRule="auto"/>
        <w:rPr>
          <w:sz w:val="20"/>
          <w:szCs w:val="20"/>
          <w:color w:val="auto"/>
        </w:rPr>
      </w:pPr>
      <w:r>
        <w:rPr>
          <w:rFonts w:ascii="Courier New" w:cs="Courier New" w:eastAsia="Courier New" w:hAnsi="Courier New"/>
          <w:sz w:val="15"/>
          <w:szCs w:val="15"/>
          <w:color w:val="auto"/>
        </w:rPr>
        <w:t>(MARYLAND CORPORATION)</w:t>
      </w:r>
    </w:p>
    <w:p>
      <w:pPr>
        <w:ind w:left="2020"/>
        <w:spacing w:after="0"/>
        <w:tabs>
          <w:tab w:leader="none" w:pos="6720" w:val="left"/>
        </w:tabs>
        <w:rPr>
          <w:sz w:val="20"/>
          <w:szCs w:val="20"/>
          <w:color w:val="auto"/>
        </w:rPr>
      </w:pPr>
      <w:r>
        <w:rPr>
          <w:rFonts w:ascii="Courier New" w:cs="Courier New" w:eastAsia="Courier New" w:hAnsi="Courier New"/>
          <w:sz w:val="15"/>
          <w:szCs w:val="15"/>
          <w:color w:val="auto"/>
        </w:rPr>
        <w:t>(AFTER THE AMENDMENT AND RESTATEMENT</w:t>
      </w:r>
      <w:r>
        <w:rPr>
          <w:sz w:val="20"/>
          <w:szCs w:val="20"/>
          <w:color w:val="auto"/>
        </w:rPr>
        <w:tab/>
      </w:r>
      <w:r>
        <w:rPr>
          <w:rFonts w:ascii="Courier New" w:cs="Courier New" w:eastAsia="Courier New" w:hAnsi="Courier New"/>
          <w:sz w:val="14"/>
          <w:szCs w:val="14"/>
          <w:color w:val="auto"/>
        </w:rPr>
        <w:t>CCA</w:t>
      </w:r>
    </w:p>
    <w:p>
      <w:pPr>
        <w:ind w:left="2280"/>
        <w:spacing w:after="0"/>
        <w:tabs>
          <w:tab w:leader="none" w:pos="5840" w:val="left"/>
        </w:tabs>
        <w:rPr>
          <w:sz w:val="20"/>
          <w:szCs w:val="20"/>
          <w:color w:val="auto"/>
        </w:rPr>
      </w:pPr>
      <w:r>
        <w:rPr>
          <w:rFonts w:ascii="Courier New" w:cs="Courier New" w:eastAsia="Courier New" w:hAnsi="Courier New"/>
          <w:sz w:val="15"/>
          <w:szCs w:val="15"/>
          <w:color w:val="auto"/>
        </w:rPr>
        <w:t>OF THE PRISON REALTY CHARTER)</w:t>
      </w:r>
      <w:r>
        <w:rPr>
          <w:sz w:val="20"/>
          <w:szCs w:val="20"/>
          <w:color w:val="auto"/>
        </w:rPr>
        <w:tab/>
      </w:r>
      <w:r>
        <w:rPr>
          <w:rFonts w:ascii="Courier New" w:cs="Courier New" w:eastAsia="Courier New" w:hAnsi="Courier New"/>
          <w:sz w:val="14"/>
          <w:szCs w:val="14"/>
          <w:color w:val="auto"/>
        </w:rPr>
        <w:t>(TENNESSEE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100"/>
        <w:spacing w:after="0"/>
        <w:tabs>
          <w:tab w:leader="none" w:pos="2000" w:val="left"/>
          <w:tab w:leader="none" w:pos="5320" w:val="left"/>
        </w:tabs>
        <w:rPr>
          <w:sz w:val="20"/>
          <w:szCs w:val="20"/>
          <w:color w:val="auto"/>
        </w:rPr>
      </w:pPr>
      <w:r>
        <w:rPr>
          <w:rFonts w:ascii="Courier New" w:cs="Courier New" w:eastAsia="Courier New" w:hAnsi="Courier New"/>
          <w:sz w:val="15"/>
          <w:szCs w:val="15"/>
          <w:color w:val="auto"/>
        </w:rPr>
        <w:t>Number of directors</w:t>
        <w:tab/>
        <w:t>The Prison Realty charter provides</w:t>
      </w:r>
      <w:r>
        <w:rPr>
          <w:sz w:val="20"/>
          <w:szCs w:val="20"/>
          <w:color w:val="auto"/>
        </w:rPr>
        <w:tab/>
      </w:r>
      <w:r>
        <w:rPr>
          <w:rFonts w:ascii="Courier New" w:cs="Courier New" w:eastAsia="Courier New" w:hAnsi="Courier New"/>
          <w:sz w:val="14"/>
          <w:szCs w:val="14"/>
          <w:color w:val="auto"/>
        </w:rPr>
        <w:t>The CCA bylaws provide that the</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that the board of directors shall</w:t>
      </w:r>
      <w:r>
        <w:rPr>
          <w:sz w:val="20"/>
          <w:szCs w:val="20"/>
          <w:color w:val="auto"/>
        </w:rPr>
        <w:tab/>
      </w:r>
      <w:r>
        <w:rPr>
          <w:rFonts w:ascii="Courier New" w:cs="Courier New" w:eastAsia="Courier New" w:hAnsi="Courier New"/>
          <w:sz w:val="14"/>
          <w:szCs w:val="14"/>
          <w:color w:val="auto"/>
        </w:rPr>
        <w:t>number of directors shall be fixed</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consist of the number of directors</w:t>
      </w:r>
      <w:r>
        <w:rPr>
          <w:sz w:val="20"/>
          <w:szCs w:val="20"/>
          <w:color w:val="auto"/>
        </w:rPr>
        <w:tab/>
      </w:r>
      <w:r>
        <w:rPr>
          <w:rFonts w:ascii="Courier New" w:cs="Courier New" w:eastAsia="Courier New" w:hAnsi="Courier New"/>
          <w:sz w:val="14"/>
          <w:szCs w:val="14"/>
          <w:color w:val="auto"/>
        </w:rPr>
        <w:t>from time to time by the board of</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determined by resolution of the</w:t>
      </w:r>
      <w:r>
        <w:rPr>
          <w:sz w:val="20"/>
          <w:szCs w:val="20"/>
          <w:color w:val="auto"/>
        </w:rPr>
        <w:tab/>
      </w:r>
      <w:r>
        <w:rPr>
          <w:rFonts w:ascii="Courier New" w:cs="Courier New" w:eastAsia="Courier New" w:hAnsi="Courier New"/>
          <w:sz w:val="14"/>
          <w:szCs w:val="14"/>
          <w:color w:val="auto"/>
        </w:rPr>
        <w:t>directors, provided, however, that</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board of directors in accordance</w:t>
      </w:r>
      <w:r>
        <w:rPr>
          <w:sz w:val="20"/>
          <w:szCs w:val="20"/>
          <w:color w:val="auto"/>
        </w:rPr>
        <w:tab/>
      </w:r>
      <w:r>
        <w:rPr>
          <w:rFonts w:ascii="Courier New" w:cs="Courier New" w:eastAsia="Courier New" w:hAnsi="Courier New"/>
          <w:sz w:val="14"/>
          <w:szCs w:val="14"/>
          <w:color w:val="auto"/>
        </w:rPr>
        <w:t>at no time shall the number be less</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with the Prison Realty bylaws,</w:t>
      </w:r>
      <w:r>
        <w:rPr>
          <w:sz w:val="20"/>
          <w:szCs w:val="20"/>
          <w:color w:val="auto"/>
        </w:rPr>
        <w:tab/>
      </w:r>
      <w:r>
        <w:rPr>
          <w:rFonts w:ascii="Courier New" w:cs="Courier New" w:eastAsia="Courier New" w:hAnsi="Courier New"/>
          <w:sz w:val="14"/>
          <w:szCs w:val="14"/>
          <w:color w:val="auto"/>
        </w:rPr>
        <w:t>than three nor more than seven.</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except as otherwise provided by the</w:t>
      </w:r>
      <w:r>
        <w:rPr>
          <w:sz w:val="20"/>
          <w:szCs w:val="20"/>
          <w:color w:val="auto"/>
        </w:rPr>
        <w:tab/>
      </w:r>
      <w:r>
        <w:rPr>
          <w:rFonts w:ascii="Courier New" w:cs="Courier New" w:eastAsia="Courier New" w:hAnsi="Courier New"/>
          <w:sz w:val="14"/>
          <w:szCs w:val="14"/>
          <w:color w:val="auto"/>
        </w:rPr>
        <w:t>Currently, there are six members of</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charter, provided that the number of</w:t>
      </w:r>
      <w:r>
        <w:rPr>
          <w:sz w:val="20"/>
          <w:szCs w:val="20"/>
          <w:color w:val="auto"/>
        </w:rPr>
        <w:tab/>
      </w:r>
      <w:r>
        <w:rPr>
          <w:rFonts w:ascii="Courier New" w:cs="Courier New" w:eastAsia="Courier New" w:hAnsi="Courier New"/>
          <w:sz w:val="14"/>
          <w:szCs w:val="14"/>
          <w:color w:val="auto"/>
        </w:rPr>
        <w:t>the CCA board of directors.</w:t>
      </w:r>
    </w:p>
    <w:p>
      <w:pPr>
        <w:ind w:left="2020"/>
        <w:spacing w:after="0" w:line="238" w:lineRule="auto"/>
        <w:rPr>
          <w:sz w:val="20"/>
          <w:szCs w:val="20"/>
          <w:color w:val="auto"/>
        </w:rPr>
      </w:pPr>
      <w:r>
        <w:rPr>
          <w:rFonts w:ascii="Courier New" w:cs="Courier New" w:eastAsia="Courier New" w:hAnsi="Courier New"/>
          <w:sz w:val="15"/>
          <w:szCs w:val="15"/>
          <w:color w:val="auto"/>
        </w:rPr>
        <w:t>directors shall never be less than</w:t>
      </w:r>
    </w:p>
    <w:p>
      <w:pPr>
        <w:ind w:left="2020"/>
        <w:spacing w:after="0" w:line="238" w:lineRule="auto"/>
        <w:rPr>
          <w:sz w:val="20"/>
          <w:szCs w:val="20"/>
          <w:color w:val="auto"/>
        </w:rPr>
      </w:pPr>
      <w:r>
        <w:rPr>
          <w:rFonts w:ascii="Courier New" w:cs="Courier New" w:eastAsia="Courier New" w:hAnsi="Courier New"/>
          <w:sz w:val="15"/>
          <w:szCs w:val="15"/>
          <w:color w:val="auto"/>
        </w:rPr>
        <w:t>the minimum number required by</w:t>
      </w:r>
    </w:p>
    <w:p>
      <w:pPr>
        <w:ind w:left="2020"/>
        <w:spacing w:after="0" w:line="237" w:lineRule="auto"/>
        <w:rPr>
          <w:sz w:val="20"/>
          <w:szCs w:val="20"/>
          <w:color w:val="auto"/>
        </w:rPr>
      </w:pPr>
      <w:r>
        <w:rPr>
          <w:rFonts w:ascii="Courier New" w:cs="Courier New" w:eastAsia="Courier New" w:hAnsi="Courier New"/>
          <w:sz w:val="15"/>
          <w:szCs w:val="15"/>
          <w:color w:val="auto"/>
        </w:rPr>
        <w:t>Maryland law. Maryland law requires</w:t>
      </w:r>
    </w:p>
    <w:p>
      <w:pPr>
        <w:ind w:left="2020"/>
        <w:spacing w:after="0" w:line="238" w:lineRule="auto"/>
        <w:rPr>
          <w:sz w:val="20"/>
          <w:szCs w:val="20"/>
          <w:color w:val="auto"/>
        </w:rPr>
      </w:pPr>
      <w:r>
        <w:rPr>
          <w:rFonts w:ascii="Courier New" w:cs="Courier New" w:eastAsia="Courier New" w:hAnsi="Courier New"/>
          <w:sz w:val="15"/>
          <w:szCs w:val="15"/>
          <w:color w:val="auto"/>
        </w:rPr>
        <w:t>that there shall be at least one</w:t>
      </w:r>
    </w:p>
    <w:p>
      <w:pPr>
        <w:ind w:left="2020"/>
        <w:spacing w:after="0" w:line="237" w:lineRule="auto"/>
        <w:rPr>
          <w:sz w:val="20"/>
          <w:szCs w:val="20"/>
          <w:color w:val="auto"/>
        </w:rPr>
      </w:pPr>
      <w:r>
        <w:rPr>
          <w:rFonts w:ascii="Courier New" w:cs="Courier New" w:eastAsia="Courier New" w:hAnsi="Courier New"/>
          <w:sz w:val="15"/>
          <w:szCs w:val="15"/>
          <w:color w:val="auto"/>
        </w:rPr>
        <w:t>director. The Prison Realty bylaws</w:t>
      </w:r>
    </w:p>
    <w:p>
      <w:pPr>
        <w:ind w:left="2020"/>
        <w:spacing w:after="0" w:line="238" w:lineRule="auto"/>
        <w:rPr>
          <w:sz w:val="20"/>
          <w:szCs w:val="20"/>
          <w:color w:val="auto"/>
        </w:rPr>
      </w:pPr>
      <w:r>
        <w:rPr>
          <w:rFonts w:ascii="Courier New" w:cs="Courier New" w:eastAsia="Courier New" w:hAnsi="Courier New"/>
          <w:sz w:val="15"/>
          <w:szCs w:val="15"/>
          <w:color w:val="auto"/>
        </w:rPr>
        <w:t>provide that the board of directors</w:t>
      </w:r>
    </w:p>
    <w:p>
      <w:pPr>
        <w:ind w:left="2020"/>
        <w:spacing w:after="0" w:line="237" w:lineRule="auto"/>
        <w:rPr>
          <w:sz w:val="20"/>
          <w:szCs w:val="20"/>
          <w:color w:val="auto"/>
        </w:rPr>
      </w:pPr>
      <w:r>
        <w:rPr>
          <w:rFonts w:ascii="Courier New" w:cs="Courier New" w:eastAsia="Courier New" w:hAnsi="Courier New"/>
          <w:sz w:val="15"/>
          <w:szCs w:val="15"/>
          <w:color w:val="auto"/>
        </w:rPr>
        <w:t>shall not be less than three nor</w:t>
      </w:r>
    </w:p>
    <w:p>
      <w:pPr>
        <w:ind w:left="2020"/>
        <w:spacing w:after="0" w:line="238" w:lineRule="auto"/>
        <w:rPr>
          <w:sz w:val="20"/>
          <w:szCs w:val="20"/>
          <w:color w:val="auto"/>
        </w:rPr>
      </w:pPr>
      <w:r>
        <w:rPr>
          <w:rFonts w:ascii="Courier New" w:cs="Courier New" w:eastAsia="Courier New" w:hAnsi="Courier New"/>
          <w:sz w:val="15"/>
          <w:szCs w:val="15"/>
          <w:color w:val="auto"/>
        </w:rPr>
        <w:t>more than 16, as determined from</w:t>
      </w:r>
    </w:p>
    <w:p>
      <w:pPr>
        <w:ind w:left="2020"/>
        <w:spacing w:after="0" w:line="238" w:lineRule="auto"/>
        <w:rPr>
          <w:sz w:val="20"/>
          <w:szCs w:val="20"/>
          <w:color w:val="auto"/>
        </w:rPr>
      </w:pPr>
      <w:r>
        <w:rPr>
          <w:rFonts w:ascii="Courier New" w:cs="Courier New" w:eastAsia="Courier New" w:hAnsi="Courier New"/>
          <w:sz w:val="15"/>
          <w:szCs w:val="15"/>
          <w:color w:val="auto"/>
        </w:rPr>
        <w:t>time to time by resolution adopted</w:t>
      </w:r>
    </w:p>
    <w:p>
      <w:pPr>
        <w:ind w:left="2020"/>
        <w:spacing w:after="0" w:line="237" w:lineRule="auto"/>
        <w:rPr>
          <w:sz w:val="20"/>
          <w:szCs w:val="20"/>
          <w:color w:val="auto"/>
        </w:rPr>
      </w:pPr>
      <w:r>
        <w:rPr>
          <w:rFonts w:ascii="Courier New" w:cs="Courier New" w:eastAsia="Courier New" w:hAnsi="Courier New"/>
          <w:sz w:val="15"/>
          <w:szCs w:val="15"/>
          <w:color w:val="auto"/>
        </w:rPr>
        <w:t>by a majority of the board of</w:t>
      </w:r>
    </w:p>
    <w:p>
      <w:pPr>
        <w:ind w:left="2020"/>
        <w:spacing w:after="0" w:line="238" w:lineRule="auto"/>
        <w:rPr>
          <w:sz w:val="20"/>
          <w:szCs w:val="20"/>
          <w:color w:val="auto"/>
        </w:rPr>
      </w:pPr>
      <w:r>
        <w:rPr>
          <w:rFonts w:ascii="Courier New" w:cs="Courier New" w:eastAsia="Courier New" w:hAnsi="Courier New"/>
          <w:sz w:val="15"/>
          <w:szCs w:val="15"/>
          <w:color w:val="auto"/>
        </w:rPr>
        <w:t>directors.</w:t>
      </w:r>
    </w:p>
    <w:p>
      <w:pPr>
        <w:ind w:left="2020"/>
        <w:spacing w:after="0" w:line="237" w:lineRule="auto"/>
        <w:rPr>
          <w:sz w:val="20"/>
          <w:szCs w:val="20"/>
          <w:color w:val="auto"/>
        </w:rPr>
      </w:pPr>
      <w:r>
        <w:rPr>
          <w:rFonts w:ascii="Courier New" w:cs="Courier New" w:eastAsia="Courier New" w:hAnsi="Courier New"/>
          <w:sz w:val="15"/>
          <w:szCs w:val="15"/>
          <w:color w:val="auto"/>
        </w:rPr>
        <w:t>In addition, the Prison Realty</w:t>
      </w:r>
    </w:p>
    <w:p>
      <w:pPr>
        <w:ind w:left="2020"/>
        <w:spacing w:after="0" w:line="238" w:lineRule="auto"/>
        <w:rPr>
          <w:sz w:val="20"/>
          <w:szCs w:val="20"/>
          <w:color w:val="auto"/>
        </w:rPr>
      </w:pPr>
      <w:r>
        <w:rPr>
          <w:rFonts w:ascii="Courier New" w:cs="Courier New" w:eastAsia="Courier New" w:hAnsi="Courier New"/>
          <w:sz w:val="15"/>
          <w:szCs w:val="15"/>
          <w:color w:val="auto"/>
        </w:rPr>
        <w:t>charter provides that, in the event</w:t>
      </w:r>
    </w:p>
    <w:p>
      <w:pPr>
        <w:ind w:left="2020"/>
        <w:spacing w:after="0" w:line="237" w:lineRule="auto"/>
        <w:rPr>
          <w:sz w:val="20"/>
          <w:szCs w:val="20"/>
          <w:color w:val="auto"/>
        </w:rPr>
      </w:pPr>
      <w:r>
        <w:rPr>
          <w:rFonts w:ascii="Courier New" w:cs="Courier New" w:eastAsia="Courier New" w:hAnsi="Courier New"/>
          <w:sz w:val="15"/>
          <w:szCs w:val="15"/>
          <w:color w:val="auto"/>
        </w:rPr>
        <w:t>of an increase or decrease in the</w:t>
      </w:r>
    </w:p>
    <w:p>
      <w:pPr>
        <w:ind w:left="2020"/>
        <w:spacing w:after="0" w:line="238" w:lineRule="auto"/>
        <w:rPr>
          <w:sz w:val="20"/>
          <w:szCs w:val="20"/>
          <w:color w:val="auto"/>
        </w:rPr>
      </w:pPr>
      <w:r>
        <w:rPr>
          <w:rFonts w:ascii="Courier New" w:cs="Courier New" w:eastAsia="Courier New" w:hAnsi="Courier New"/>
          <w:sz w:val="15"/>
          <w:szCs w:val="15"/>
          <w:color w:val="auto"/>
        </w:rPr>
        <w:t>number of directors, directors then</w:t>
      </w:r>
    </w:p>
    <w:p>
      <w:pPr>
        <w:ind w:left="2020"/>
        <w:spacing w:after="0" w:line="238" w:lineRule="auto"/>
        <w:rPr>
          <w:sz w:val="20"/>
          <w:szCs w:val="20"/>
          <w:color w:val="auto"/>
        </w:rPr>
      </w:pPr>
      <w:r>
        <w:rPr>
          <w:rFonts w:ascii="Courier New" w:cs="Courier New" w:eastAsia="Courier New" w:hAnsi="Courier New"/>
          <w:sz w:val="15"/>
          <w:szCs w:val="15"/>
          <w:color w:val="auto"/>
        </w:rPr>
        <w:t>serving shall continue as directors</w:t>
      </w:r>
    </w:p>
    <w:p>
      <w:pPr>
        <w:ind w:left="2020"/>
        <w:spacing w:after="0" w:line="237" w:lineRule="auto"/>
        <w:rPr>
          <w:sz w:val="20"/>
          <w:szCs w:val="20"/>
          <w:color w:val="auto"/>
        </w:rPr>
      </w:pPr>
      <w:r>
        <w:rPr>
          <w:rFonts w:ascii="Courier New" w:cs="Courier New" w:eastAsia="Courier New" w:hAnsi="Courier New"/>
          <w:sz w:val="15"/>
          <w:szCs w:val="15"/>
          <w:color w:val="auto"/>
        </w:rPr>
        <w:t>until the expiration of their term</w:t>
      </w:r>
    </w:p>
    <w:p>
      <w:pPr>
        <w:ind w:left="2020"/>
        <w:spacing w:after="0" w:line="238" w:lineRule="auto"/>
        <w:rPr>
          <w:sz w:val="20"/>
          <w:szCs w:val="20"/>
          <w:color w:val="auto"/>
        </w:rPr>
      </w:pPr>
      <w:r>
        <w:rPr>
          <w:rFonts w:ascii="Courier New" w:cs="Courier New" w:eastAsia="Courier New" w:hAnsi="Courier New"/>
          <w:sz w:val="15"/>
          <w:szCs w:val="15"/>
          <w:color w:val="auto"/>
        </w:rPr>
        <w:t>or until their prior death,</w:t>
      </w:r>
    </w:p>
    <w:p>
      <w:pPr>
        <w:ind w:left="2020"/>
        <w:spacing w:after="0" w:line="237" w:lineRule="auto"/>
        <w:rPr>
          <w:sz w:val="20"/>
          <w:szCs w:val="20"/>
          <w:color w:val="auto"/>
        </w:rPr>
      </w:pPr>
      <w:r>
        <w:rPr>
          <w:rFonts w:ascii="Courier New" w:cs="Courier New" w:eastAsia="Courier New" w:hAnsi="Courier New"/>
          <w:sz w:val="15"/>
          <w:szCs w:val="15"/>
          <w:color w:val="auto"/>
        </w:rPr>
        <w:t>retirement, resignation or removal.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Required committees   The Prison Realty bylaws require</w:t>
            </w:r>
          </w:p>
        </w:tc>
        <w:tc>
          <w:tcPr>
            <w:tcW w:w="3320" w:type="dxa"/>
            <w:vAlign w:val="bottom"/>
          </w:tcPr>
          <w:p>
            <w:pPr>
              <w:ind w:left="260"/>
              <w:spacing w:after="0"/>
              <w:rPr>
                <w:sz w:val="20"/>
                <w:szCs w:val="20"/>
                <w:color w:val="auto"/>
              </w:rPr>
            </w:pPr>
            <w:r>
              <w:rPr>
                <w:rFonts w:ascii="Courier New" w:cs="Courier New" w:eastAsia="Courier New" w:hAnsi="Courier New"/>
                <w:sz w:val="15"/>
                <w:szCs w:val="15"/>
                <w:color w:val="auto"/>
              </w:rPr>
              <w:t>The CCA bylaws do not require</w:t>
            </w:r>
          </w:p>
        </w:tc>
      </w:tr>
      <w:tr>
        <w:trPr>
          <w:trHeight w:val="168"/>
        </w:trPr>
        <w:tc>
          <w:tcPr>
            <w:tcW w:w="4980" w:type="dxa"/>
            <w:vAlign w:val="bottom"/>
            <w:gridSpan w:val="2"/>
          </w:tcPr>
          <w:p>
            <w:pPr>
              <w:ind w:left="1920"/>
              <w:spacing w:after="0" w:line="168" w:lineRule="exact"/>
              <w:rPr>
                <w:sz w:val="20"/>
                <w:szCs w:val="20"/>
                <w:color w:val="auto"/>
              </w:rPr>
            </w:pPr>
            <w:r>
              <w:rPr>
                <w:rFonts w:ascii="Courier New" w:cs="Courier New" w:eastAsia="Courier New" w:hAnsi="Courier New"/>
                <w:sz w:val="15"/>
                <w:szCs w:val="15"/>
                <w:color w:val="auto"/>
              </w:rPr>
              <w:t>that there be an independent</w:t>
            </w:r>
          </w:p>
        </w:tc>
        <w:tc>
          <w:tcPr>
            <w:tcW w:w="3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specific committees. Currently, CCA</w:t>
            </w:r>
          </w:p>
        </w:tc>
      </w:tr>
      <w:tr>
        <w:trPr>
          <w:trHeight w:val="168"/>
        </w:trPr>
        <w:tc>
          <w:tcPr>
            <w:tcW w:w="416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8"/>
              </w:rPr>
              <w:t>committee composed solely</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3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has not designated any committees</w:t>
            </w:r>
          </w:p>
        </w:tc>
      </w:tr>
      <w:tr>
        <w:trPr>
          <w:trHeight w:val="168"/>
        </w:trPr>
        <w:tc>
          <w:tcPr>
            <w:tcW w:w="416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w w:val="98"/>
              </w:rPr>
              <w:t>independent directors, an</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audit</w:t>
            </w:r>
          </w:p>
        </w:tc>
        <w:tc>
          <w:tcPr>
            <w:tcW w:w="3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the board of directors.</w:t>
            </w:r>
          </w:p>
        </w:tc>
      </w:tr>
      <w:tr>
        <w:trPr>
          <w:trHeight w:val="168"/>
        </w:trPr>
        <w:tc>
          <w:tcPr>
            <w:tcW w:w="4980" w:type="dxa"/>
            <w:vAlign w:val="bottom"/>
            <w:gridSpan w:val="2"/>
          </w:tcPr>
          <w:p>
            <w:pPr>
              <w:ind w:left="1920"/>
              <w:spacing w:after="0" w:line="168" w:lineRule="exact"/>
              <w:rPr>
                <w:sz w:val="20"/>
                <w:szCs w:val="20"/>
                <w:color w:val="auto"/>
              </w:rPr>
            </w:pPr>
            <w:r>
              <w:rPr>
                <w:rFonts w:ascii="Courier New" w:cs="Courier New" w:eastAsia="Courier New" w:hAnsi="Courier New"/>
                <w:sz w:val="15"/>
                <w:szCs w:val="15"/>
                <w:color w:val="auto"/>
              </w:rPr>
              <w:t>committee, and a compensation</w:t>
            </w:r>
          </w:p>
        </w:tc>
        <w:tc>
          <w:tcPr>
            <w:tcW w:w="3320" w:type="dxa"/>
            <w:vAlign w:val="bottom"/>
          </w:tcPr>
          <w:p>
            <w:pPr>
              <w:spacing w:after="0"/>
              <w:rPr>
                <w:sz w:val="14"/>
                <w:szCs w:val="14"/>
                <w:color w:val="auto"/>
              </w:rPr>
            </w:pPr>
          </w:p>
        </w:tc>
      </w:tr>
    </w:tbl>
    <w:p>
      <w:pPr>
        <w:ind w:left="2020"/>
        <w:spacing w:after="0" w:line="237" w:lineRule="auto"/>
        <w:rPr>
          <w:sz w:val="20"/>
          <w:szCs w:val="20"/>
          <w:color w:val="auto"/>
        </w:rPr>
      </w:pPr>
      <w:r>
        <w:rPr>
          <w:rFonts w:ascii="Courier New" w:cs="Courier New" w:eastAsia="Courier New" w:hAnsi="Courier New"/>
          <w:sz w:val="15"/>
          <w:szCs w:val="15"/>
          <w:color w:val="auto"/>
        </w:rPr>
        <w:t>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Special meetings of</w:t>
            </w:r>
          </w:p>
        </w:tc>
        <w:tc>
          <w:tcPr>
            <w:tcW w:w="2260" w:type="dxa"/>
            <w:vAlign w:val="bottom"/>
          </w:tcPr>
          <w:p>
            <w:pPr>
              <w:ind w:left="120"/>
              <w:spacing w:after="0"/>
              <w:rPr>
                <w:sz w:val="20"/>
                <w:szCs w:val="20"/>
                <w:color w:val="auto"/>
              </w:rPr>
            </w:pPr>
            <w:r>
              <w:rPr>
                <w:rFonts w:ascii="Courier New" w:cs="Courier New" w:eastAsia="Courier New" w:hAnsi="Courier New"/>
                <w:sz w:val="15"/>
                <w:szCs w:val="15"/>
                <w:color w:val="auto"/>
                <w:w w:val="98"/>
              </w:rPr>
              <w:t>The Prison Realty bylaws</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provide</w:t>
            </w:r>
          </w:p>
        </w:tc>
        <w:tc>
          <w:tcPr>
            <w:tcW w:w="3180" w:type="dxa"/>
            <w:vAlign w:val="bottom"/>
          </w:tcPr>
          <w:p>
            <w:pPr>
              <w:ind w:left="120"/>
              <w:spacing w:after="0"/>
              <w:rPr>
                <w:sz w:val="20"/>
                <w:szCs w:val="20"/>
                <w:color w:val="auto"/>
              </w:rPr>
            </w:pPr>
            <w:r>
              <w:rPr>
                <w:rFonts w:ascii="Courier New" w:cs="Courier New" w:eastAsia="Courier New" w:hAnsi="Courier New"/>
                <w:sz w:val="15"/>
                <w:szCs w:val="15"/>
                <w:color w:val="auto"/>
              </w:rPr>
              <w:t>The CCA bylaws provide that the</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board of</w:t>
            </w:r>
          </w:p>
        </w:tc>
        <w:tc>
          <w:tcPr>
            <w:tcW w:w="2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that the chairman of the</w:t>
            </w: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board, the</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chairman of the board, the</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w:t>
            </w:r>
          </w:p>
        </w:tc>
        <w:tc>
          <w:tcPr>
            <w:tcW w:w="2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chief executive officer,</w:t>
            </w: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president or any two directors may</w:t>
            </w:r>
          </w:p>
        </w:tc>
      </w:tr>
      <w:tr>
        <w:trPr>
          <w:trHeight w:val="168"/>
        </w:trPr>
        <w:tc>
          <w:tcPr>
            <w:tcW w:w="1800" w:type="dxa"/>
            <w:vAlign w:val="bottom"/>
          </w:tcPr>
          <w:p>
            <w:pPr>
              <w:spacing w:after="0"/>
              <w:rPr>
                <w:sz w:val="14"/>
                <w:szCs w:val="14"/>
                <w:color w:val="auto"/>
              </w:rPr>
            </w:pPr>
          </w:p>
        </w:tc>
        <w:tc>
          <w:tcPr>
            <w:tcW w:w="33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president or a majority of the</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call a special meeting of the</w:t>
            </w:r>
          </w:p>
        </w:tc>
      </w:tr>
      <w:tr>
        <w:trPr>
          <w:trHeight w:val="168"/>
        </w:trPr>
        <w:tc>
          <w:tcPr>
            <w:tcW w:w="1800" w:type="dxa"/>
            <w:vAlign w:val="bottom"/>
          </w:tcPr>
          <w:p>
            <w:pPr>
              <w:spacing w:after="0"/>
              <w:rPr>
                <w:sz w:val="14"/>
                <w:szCs w:val="14"/>
                <w:color w:val="auto"/>
              </w:rPr>
            </w:pPr>
          </w:p>
        </w:tc>
        <w:tc>
          <w:tcPr>
            <w:tcW w:w="33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directors then in office may call a</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directors. Notice of such a meeting</w:t>
            </w:r>
          </w:p>
        </w:tc>
      </w:tr>
      <w:tr>
        <w:trPr>
          <w:trHeight w:val="168"/>
        </w:trPr>
        <w:tc>
          <w:tcPr>
            <w:tcW w:w="1800" w:type="dxa"/>
            <w:vAlign w:val="bottom"/>
          </w:tcPr>
          <w:p>
            <w:pPr>
              <w:spacing w:after="0"/>
              <w:rPr>
                <w:sz w:val="14"/>
                <w:szCs w:val="14"/>
                <w:color w:val="auto"/>
              </w:rPr>
            </w:pPr>
          </w:p>
        </w:tc>
        <w:tc>
          <w:tcPr>
            <w:tcW w:w="33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special meeting of the directors.</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must be delivered at least two days</w:t>
            </w:r>
          </w:p>
        </w:tc>
      </w:tr>
      <w:tr>
        <w:trPr>
          <w:trHeight w:val="168"/>
        </w:trPr>
        <w:tc>
          <w:tcPr>
            <w:tcW w:w="1800" w:type="dxa"/>
            <w:vAlign w:val="bottom"/>
          </w:tcPr>
          <w:p>
            <w:pPr>
              <w:spacing w:after="0"/>
              <w:rPr>
                <w:sz w:val="14"/>
                <w:szCs w:val="14"/>
                <w:color w:val="auto"/>
              </w:rPr>
            </w:pPr>
          </w:p>
        </w:tc>
        <w:tc>
          <w:tcPr>
            <w:tcW w:w="33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Notice of such a meeting must be</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prior to the meeting.</w:t>
            </w:r>
          </w:p>
        </w:tc>
      </w:tr>
      <w:tr>
        <w:trPr>
          <w:trHeight w:val="168"/>
        </w:trPr>
        <w:tc>
          <w:tcPr>
            <w:tcW w:w="1800" w:type="dxa"/>
            <w:vAlign w:val="bottom"/>
          </w:tcPr>
          <w:p>
            <w:pPr>
              <w:spacing w:after="0"/>
              <w:rPr>
                <w:sz w:val="14"/>
                <w:szCs w:val="14"/>
                <w:color w:val="auto"/>
              </w:rPr>
            </w:pPr>
          </w:p>
        </w:tc>
        <w:tc>
          <w:tcPr>
            <w:tcW w:w="33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delivered by telephone at least 24</w:t>
            </w:r>
          </w:p>
        </w:tc>
        <w:tc>
          <w:tcPr>
            <w:tcW w:w="31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hours prior to the meeting,</w:t>
            </w:r>
          </w:p>
        </w:tc>
        <w:tc>
          <w:tcPr>
            <w:tcW w:w="31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delivered personally or telegraphed</w:t>
            </w:r>
          </w:p>
        </w:tc>
        <w:tc>
          <w:tcPr>
            <w:tcW w:w="31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at least two days prior to the</w:t>
            </w:r>
          </w:p>
        </w:tc>
        <w:tc>
          <w:tcPr>
            <w:tcW w:w="31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meeting or delivered by mail at</w:t>
            </w:r>
          </w:p>
        </w:tc>
        <w:tc>
          <w:tcPr>
            <w:tcW w:w="31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least five days prior to the</w:t>
            </w:r>
          </w:p>
        </w:tc>
        <w:tc>
          <w:tcPr>
            <w:tcW w:w="318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2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meeting.</w:t>
            </w:r>
          </w:p>
        </w:tc>
        <w:tc>
          <w:tcPr>
            <w:tcW w:w="1060" w:type="dxa"/>
            <w:vAlign w:val="bottom"/>
          </w:tcPr>
          <w:p>
            <w:pPr>
              <w:spacing w:after="0"/>
              <w:rPr>
                <w:sz w:val="14"/>
                <w:szCs w:val="14"/>
                <w:color w:val="auto"/>
              </w:rPr>
            </w:pPr>
          </w:p>
        </w:tc>
        <w:tc>
          <w:tcPr>
            <w:tcW w:w="3180" w:type="dxa"/>
            <w:vAlign w:val="bottom"/>
          </w:tcPr>
          <w:p>
            <w:pPr>
              <w:spacing w:after="0"/>
              <w:rPr>
                <w:sz w:val="14"/>
                <w:szCs w:val="14"/>
                <w:color w:val="auto"/>
              </w:rPr>
            </w:pPr>
          </w:p>
        </w:tc>
      </w:tr>
    </w:tbl>
    <w:p>
      <w:pPr>
        <w:spacing w:after="0" w:line="5" w:lineRule="exact"/>
        <w:rPr>
          <w:sz w:val="20"/>
          <w:szCs w:val="20"/>
          <w:color w:val="auto"/>
        </w:rPr>
      </w:pPr>
    </w:p>
    <w:p>
      <w:pPr>
        <w:ind w:left="180" w:hanging="170"/>
        <w:spacing w:after="0"/>
        <w:tabs>
          <w:tab w:leader="none" w:pos="1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155</w:t>
      </w:r>
    </w:p>
    <w:p>
      <w:pPr>
        <w:sectPr>
          <w:pgSz w:w="11900" w:h="16838" w:orient="portrait"/>
          <w:cols w:equalWidth="0" w:num="1">
            <w:col w:w="10239"/>
          </w:cols>
          <w:pgMar w:left="220" w:top="281"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5"/>
          <w:szCs w:val="15"/>
          <w:color w:val="auto"/>
        </w:rPr>
        <w:t>161</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9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PRISON REALTY</w:t>
      </w:r>
    </w:p>
    <w:p>
      <w:pPr>
        <w:ind w:left="2640"/>
        <w:spacing w:after="0" w:line="238" w:lineRule="auto"/>
        <w:rPr>
          <w:sz w:val="20"/>
          <w:szCs w:val="20"/>
          <w:color w:val="auto"/>
        </w:rPr>
      </w:pPr>
      <w:r>
        <w:rPr>
          <w:rFonts w:ascii="Courier New" w:cs="Courier New" w:eastAsia="Courier New" w:hAnsi="Courier New"/>
          <w:sz w:val="15"/>
          <w:szCs w:val="15"/>
          <w:color w:val="auto"/>
        </w:rPr>
        <w:t>(MARYLAND CORPORATION)</w:t>
      </w:r>
    </w:p>
    <w:p>
      <w:pPr>
        <w:ind w:left="2020"/>
        <w:spacing w:after="0"/>
        <w:tabs>
          <w:tab w:leader="none" w:pos="6720" w:val="left"/>
        </w:tabs>
        <w:rPr>
          <w:sz w:val="20"/>
          <w:szCs w:val="20"/>
          <w:color w:val="auto"/>
        </w:rPr>
      </w:pPr>
      <w:r>
        <w:rPr>
          <w:rFonts w:ascii="Courier New" w:cs="Courier New" w:eastAsia="Courier New" w:hAnsi="Courier New"/>
          <w:sz w:val="15"/>
          <w:szCs w:val="15"/>
          <w:color w:val="auto"/>
        </w:rPr>
        <w:t>(AFTER THE AMENDMENT AND RESTATEMENT</w:t>
      </w:r>
      <w:r>
        <w:rPr>
          <w:sz w:val="20"/>
          <w:szCs w:val="20"/>
          <w:color w:val="auto"/>
        </w:rPr>
        <w:tab/>
      </w:r>
      <w:r>
        <w:rPr>
          <w:rFonts w:ascii="Courier New" w:cs="Courier New" w:eastAsia="Courier New" w:hAnsi="Courier New"/>
          <w:sz w:val="14"/>
          <w:szCs w:val="14"/>
          <w:color w:val="auto"/>
        </w:rPr>
        <w:t>CCA</w:t>
      </w:r>
    </w:p>
    <w:p>
      <w:pPr>
        <w:ind w:left="2280"/>
        <w:spacing w:after="0"/>
        <w:tabs>
          <w:tab w:leader="none" w:pos="5840" w:val="left"/>
        </w:tabs>
        <w:rPr>
          <w:sz w:val="20"/>
          <w:szCs w:val="20"/>
          <w:color w:val="auto"/>
        </w:rPr>
      </w:pPr>
      <w:r>
        <w:rPr>
          <w:rFonts w:ascii="Courier New" w:cs="Courier New" w:eastAsia="Courier New" w:hAnsi="Courier New"/>
          <w:sz w:val="15"/>
          <w:szCs w:val="15"/>
          <w:color w:val="auto"/>
        </w:rPr>
        <w:t>OF THE PRISON REALTY CHARTER)</w:t>
      </w:r>
      <w:r>
        <w:rPr>
          <w:sz w:val="20"/>
          <w:szCs w:val="20"/>
          <w:color w:val="auto"/>
        </w:rPr>
        <w:tab/>
      </w:r>
      <w:r>
        <w:rPr>
          <w:rFonts w:ascii="Courier New" w:cs="Courier New" w:eastAsia="Courier New" w:hAnsi="Courier New"/>
          <w:sz w:val="14"/>
          <w:szCs w:val="14"/>
          <w:color w:val="auto"/>
        </w:rPr>
        <w:t>(TENNESSEE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Action by the board</w:t>
            </w:r>
          </w:p>
        </w:tc>
        <w:tc>
          <w:tcPr>
            <w:tcW w:w="3360" w:type="dxa"/>
            <w:vAlign w:val="bottom"/>
          </w:tcPr>
          <w:p>
            <w:pPr>
              <w:ind w:left="120"/>
              <w:spacing w:after="0"/>
              <w:rPr>
                <w:sz w:val="20"/>
                <w:szCs w:val="20"/>
                <w:color w:val="auto"/>
              </w:rPr>
            </w:pPr>
            <w:r>
              <w:rPr>
                <w:rFonts w:ascii="Courier New" w:cs="Courier New" w:eastAsia="Courier New" w:hAnsi="Courier New"/>
                <w:sz w:val="15"/>
                <w:szCs w:val="15"/>
                <w:color w:val="auto"/>
              </w:rPr>
              <w:t>Under Maryland law, a majority of</w:t>
            </w:r>
          </w:p>
        </w:tc>
        <w:tc>
          <w:tcPr>
            <w:tcW w:w="3140" w:type="dxa"/>
            <w:vAlign w:val="bottom"/>
          </w:tcPr>
          <w:p>
            <w:pPr>
              <w:ind w:left="80"/>
              <w:spacing w:after="0"/>
              <w:rPr>
                <w:sz w:val="20"/>
                <w:szCs w:val="20"/>
                <w:color w:val="auto"/>
              </w:rPr>
            </w:pPr>
            <w:r>
              <w:rPr>
                <w:rFonts w:ascii="Courier New" w:cs="Courier New" w:eastAsia="Courier New" w:hAnsi="Courier New"/>
                <w:sz w:val="15"/>
                <w:szCs w:val="15"/>
                <w:color w:val="auto"/>
                <w:w w:val="99"/>
              </w:rPr>
              <w:t>Under Tennessee law, a majority of</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of directors</w:t>
            </w: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the board of directors constitutes a</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the number of prescribed directors</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quorum, and, if a quorum is present</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constitutes a quorum. Under</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when a vote is taken, the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Tennessee law, if a quorum is</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affirmative vote of a majority of</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present when a vote is taken, the</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the directors present is the act of</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affirmative vote of a majority of</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the board. Notwithstanding the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the directors present is the act of</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foregoing, two-thirds of the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board.</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directors then in office shall be</w:t>
            </w:r>
          </w:p>
        </w:tc>
        <w:tc>
          <w:tcPr>
            <w:tcW w:w="31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necessary to constitute a quorum to</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CCA bylaws specify that at no</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approve certain actions set forth in</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time shall a quorum consist of</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the bylaws, and such actions shall</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fewer than one-third of the number</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not be effective unless approved by</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 directors then prescribed.</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two-thirds of the directors then in</w:t>
            </w:r>
          </w:p>
        </w:tc>
        <w:tc>
          <w:tcPr>
            <w:tcW w:w="31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office.</w:t>
            </w:r>
          </w:p>
        </w:tc>
        <w:tc>
          <w:tcPr>
            <w:tcW w:w="314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Standard of conduct</w:t>
            </w:r>
          </w:p>
        </w:tc>
        <w:tc>
          <w:tcPr>
            <w:tcW w:w="3360" w:type="dxa"/>
            <w:vAlign w:val="bottom"/>
          </w:tcPr>
          <w:p>
            <w:pPr>
              <w:ind w:left="120"/>
              <w:spacing w:after="0"/>
              <w:rPr>
                <w:sz w:val="20"/>
                <w:szCs w:val="20"/>
                <w:color w:val="auto"/>
              </w:rPr>
            </w:pPr>
            <w:r>
              <w:rPr>
                <w:rFonts w:ascii="Courier New" w:cs="Courier New" w:eastAsia="Courier New" w:hAnsi="Courier New"/>
                <w:sz w:val="15"/>
                <w:szCs w:val="15"/>
                <w:color w:val="auto"/>
              </w:rPr>
              <w:t>Under Maryland law, a director must</w:t>
            </w:r>
          </w:p>
        </w:tc>
        <w:tc>
          <w:tcPr>
            <w:tcW w:w="31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for directors</w:t>
            </w: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perform his duties as a director in</w:t>
            </w:r>
          </w:p>
        </w:tc>
        <w:tc>
          <w:tcPr>
            <w:tcW w:w="31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good faith, in a manner he</w:t>
            </w:r>
          </w:p>
        </w:tc>
        <w:tc>
          <w:tcPr>
            <w:tcW w:w="31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reasonably believes to be in the</w:t>
            </w:r>
          </w:p>
        </w:tc>
        <w:tc>
          <w:tcPr>
            <w:tcW w:w="31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best interest of the corporation and</w:t>
            </w:r>
          </w:p>
        </w:tc>
        <w:tc>
          <w:tcPr>
            <w:tcW w:w="31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with the care that an ordinarily</w:t>
            </w:r>
          </w:p>
        </w:tc>
        <w:tc>
          <w:tcPr>
            <w:tcW w:w="31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prudent person in a like position</w:t>
            </w:r>
          </w:p>
        </w:tc>
        <w:tc>
          <w:tcPr>
            <w:tcW w:w="31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would use under similar</w:t>
            </w:r>
          </w:p>
        </w:tc>
        <w:tc>
          <w:tcPr>
            <w:tcW w:w="31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circumstances. An act of a director</w:t>
            </w:r>
          </w:p>
        </w:tc>
        <w:tc>
          <w:tcPr>
            <w:tcW w:w="31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is presumed to satisfy these</w:t>
            </w:r>
          </w:p>
        </w:tc>
        <w:tc>
          <w:tcPr>
            <w:tcW w:w="31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standards.</w:t>
            </w:r>
          </w:p>
        </w:tc>
        <w:tc>
          <w:tcPr>
            <w:tcW w:w="31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Under Maryland law, an act of a</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Under Tennessee law, a director</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director relating to or affecting an</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shall discharge his duties as a</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acquisition of control of the</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director in good faith, in a manner</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corporation may not be subject to a</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he reasonably believes to be in the</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higher duty or greater scrutiny than</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best interests of the corporation</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is applied to any other act of a</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 with the care that an</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director. The duty of directors to a</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ordinarily prudent person in a like</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corporation does not require them</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position would exercise under</w:t>
            </w:r>
          </w:p>
        </w:tc>
      </w:tr>
      <w:tr>
        <w:trPr>
          <w:trHeight w:val="168"/>
        </w:trPr>
        <w:tc>
          <w:tcPr>
            <w:tcW w:w="1800" w:type="dxa"/>
            <w:vAlign w:val="bottom"/>
          </w:tcPr>
          <w:p>
            <w:pPr>
              <w:spacing w:after="0"/>
              <w:rPr>
                <w:sz w:val="14"/>
                <w:szCs w:val="14"/>
                <w:color w:val="auto"/>
              </w:rPr>
            </w:pPr>
          </w:p>
        </w:tc>
        <w:tc>
          <w:tcPr>
            <w:tcW w:w="3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to:</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similar circumstances.</w:t>
            </w:r>
          </w:p>
        </w:tc>
      </w:tr>
    </w:tbl>
    <w:p>
      <w:pPr>
        <w:spacing w:after="0" w:line="5" w:lineRule="exact"/>
        <w:rPr>
          <w:sz w:val="20"/>
          <w:szCs w:val="20"/>
          <w:color w:val="auto"/>
        </w:rPr>
      </w:pPr>
    </w:p>
    <w:p>
      <w:pPr>
        <w:ind w:left="2020" w:right="5339" w:firstLine="1"/>
        <w:spacing w:after="0" w:line="254" w:lineRule="auto"/>
        <w:tabs>
          <w:tab w:leader="none" w:pos="2195"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 recommend or respond on behalf of the corporation to any proposal by an acquiring person;</w:t>
      </w:r>
    </w:p>
    <w:p>
      <w:pPr>
        <w:spacing w:after="0" w:line="1" w:lineRule="exact"/>
        <w:rPr>
          <w:rFonts w:ascii="Courier New" w:cs="Courier New" w:eastAsia="Courier New" w:hAnsi="Courier New"/>
          <w:sz w:val="14"/>
          <w:szCs w:val="14"/>
          <w:color w:val="auto"/>
        </w:rPr>
      </w:pPr>
    </w:p>
    <w:p>
      <w:pPr>
        <w:ind w:left="2020" w:right="5239" w:firstLine="1"/>
        <w:spacing w:after="0" w:line="235" w:lineRule="auto"/>
        <w:tabs>
          <w:tab w:leader="none" w:pos="2195"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the corporation to redeem any rights under, modify or render inapplicable a shareholder rights plan;</w:t>
      </w:r>
    </w:p>
    <w:p>
      <w:pPr>
        <w:spacing w:after="0" w:line="7" w:lineRule="exact"/>
        <w:rPr>
          <w:rFonts w:ascii="Courier New" w:cs="Courier New" w:eastAsia="Courier New" w:hAnsi="Courier New"/>
          <w:sz w:val="15"/>
          <w:szCs w:val="15"/>
          <w:color w:val="auto"/>
        </w:rPr>
      </w:pPr>
    </w:p>
    <w:p>
      <w:pPr>
        <w:ind w:left="2020" w:right="5239" w:firstLine="1"/>
        <w:spacing w:after="0" w:line="235" w:lineRule="auto"/>
        <w:tabs>
          <w:tab w:leader="none" w:pos="2195"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certain actions under Maryland's anti-takeover statutes; or</w:t>
      </w:r>
    </w:p>
    <w:p>
      <w:pPr>
        <w:spacing w:after="0" w:line="5" w:lineRule="exact"/>
        <w:rPr>
          <w:rFonts w:ascii="Courier New" w:cs="Courier New" w:eastAsia="Courier New" w:hAnsi="Courier New"/>
          <w:sz w:val="15"/>
          <w:szCs w:val="15"/>
          <w:color w:val="auto"/>
        </w:rPr>
      </w:pPr>
    </w:p>
    <w:p>
      <w:pPr>
        <w:ind w:left="2020" w:right="5059" w:firstLine="1"/>
        <w:spacing w:after="0" w:line="254" w:lineRule="auto"/>
        <w:tabs>
          <w:tab w:leader="none" w:pos="2195"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 or fail to act solely because of the effect an action or failure to act may have on an acquisition of control of the corporation, or the amount or type of any consideration that may be offered or paid to shareholders in an acquisition.</w:t>
      </w:r>
    </w:p>
    <w:p>
      <w:pPr>
        <w:spacing w:after="0" w:line="2"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156</w:t>
      </w:r>
    </w:p>
    <w:p>
      <w:pPr>
        <w:sectPr>
          <w:pgSz w:w="11900" w:h="16838" w:orient="portrait"/>
          <w:cols w:equalWidth="0" w:num="1">
            <w:col w:w="10239"/>
          </w:cols>
          <w:pgMar w:left="220" w:top="281"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5"/>
          <w:szCs w:val="15"/>
          <w:color w:val="auto"/>
        </w:rPr>
        <w:t>162</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9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PRISON REALTY</w:t>
      </w:r>
    </w:p>
    <w:p>
      <w:pPr>
        <w:ind w:left="2640"/>
        <w:spacing w:after="0" w:line="238" w:lineRule="auto"/>
        <w:rPr>
          <w:sz w:val="20"/>
          <w:szCs w:val="20"/>
          <w:color w:val="auto"/>
        </w:rPr>
      </w:pPr>
      <w:r>
        <w:rPr>
          <w:rFonts w:ascii="Courier New" w:cs="Courier New" w:eastAsia="Courier New" w:hAnsi="Courier New"/>
          <w:sz w:val="15"/>
          <w:szCs w:val="15"/>
          <w:color w:val="auto"/>
        </w:rPr>
        <w:t>(MARYLAND CORPORATION)</w:t>
      </w:r>
    </w:p>
    <w:p>
      <w:pPr>
        <w:ind w:left="2020"/>
        <w:spacing w:after="0"/>
        <w:tabs>
          <w:tab w:leader="none" w:pos="6720" w:val="left"/>
        </w:tabs>
        <w:rPr>
          <w:sz w:val="20"/>
          <w:szCs w:val="20"/>
          <w:color w:val="auto"/>
        </w:rPr>
      </w:pPr>
      <w:r>
        <w:rPr>
          <w:rFonts w:ascii="Courier New" w:cs="Courier New" w:eastAsia="Courier New" w:hAnsi="Courier New"/>
          <w:sz w:val="15"/>
          <w:szCs w:val="15"/>
          <w:color w:val="auto"/>
        </w:rPr>
        <w:t>(AFTER THE AMENDMENT AND RESTATEMENT</w:t>
      </w:r>
      <w:r>
        <w:rPr>
          <w:sz w:val="20"/>
          <w:szCs w:val="20"/>
          <w:color w:val="auto"/>
        </w:rPr>
        <w:tab/>
      </w:r>
      <w:r>
        <w:rPr>
          <w:rFonts w:ascii="Courier New" w:cs="Courier New" w:eastAsia="Courier New" w:hAnsi="Courier New"/>
          <w:sz w:val="14"/>
          <w:szCs w:val="14"/>
          <w:color w:val="auto"/>
        </w:rPr>
        <w:t>CCA</w:t>
      </w:r>
    </w:p>
    <w:p>
      <w:pPr>
        <w:ind w:left="2280"/>
        <w:spacing w:after="0"/>
        <w:tabs>
          <w:tab w:leader="none" w:pos="5840" w:val="left"/>
        </w:tabs>
        <w:rPr>
          <w:sz w:val="20"/>
          <w:szCs w:val="20"/>
          <w:color w:val="auto"/>
        </w:rPr>
      </w:pPr>
      <w:r>
        <w:rPr>
          <w:rFonts w:ascii="Courier New" w:cs="Courier New" w:eastAsia="Courier New" w:hAnsi="Courier New"/>
          <w:sz w:val="15"/>
          <w:szCs w:val="15"/>
          <w:color w:val="auto"/>
        </w:rPr>
        <w:t>OF THE PRISON REALTY CHARTER)</w:t>
      </w:r>
      <w:r>
        <w:rPr>
          <w:sz w:val="20"/>
          <w:szCs w:val="20"/>
          <w:color w:val="auto"/>
        </w:rPr>
        <w:tab/>
      </w:r>
      <w:r>
        <w:rPr>
          <w:rFonts w:ascii="Courier New" w:cs="Courier New" w:eastAsia="Courier New" w:hAnsi="Courier New"/>
          <w:sz w:val="14"/>
          <w:szCs w:val="14"/>
          <w:color w:val="auto"/>
        </w:rPr>
        <w:t>(TENNESSEE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100"/>
        <w:spacing w:after="0"/>
        <w:tabs>
          <w:tab w:leader="none" w:pos="2000" w:val="left"/>
          <w:tab w:leader="none" w:pos="5320" w:val="left"/>
        </w:tabs>
        <w:rPr>
          <w:sz w:val="20"/>
          <w:szCs w:val="20"/>
          <w:color w:val="auto"/>
        </w:rPr>
      </w:pPr>
      <w:r>
        <w:rPr>
          <w:rFonts w:ascii="Courier New" w:cs="Courier New" w:eastAsia="Courier New" w:hAnsi="Courier New"/>
          <w:sz w:val="15"/>
          <w:szCs w:val="15"/>
          <w:color w:val="auto"/>
        </w:rPr>
        <w:t>Removal of directors</w:t>
        <w:tab/>
        <w:t>Unless the charter provides</w:t>
      </w:r>
      <w:r>
        <w:rPr>
          <w:sz w:val="20"/>
          <w:szCs w:val="20"/>
          <w:color w:val="auto"/>
        </w:rPr>
        <w:tab/>
      </w:r>
      <w:r>
        <w:rPr>
          <w:rFonts w:ascii="Courier New" w:cs="Courier New" w:eastAsia="Courier New" w:hAnsi="Courier New"/>
          <w:sz w:val="14"/>
          <w:szCs w:val="14"/>
          <w:color w:val="auto"/>
        </w:rPr>
        <w:t>Under Tennessee law, the</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otherwise, under Maryland law, if</w:t>
      </w:r>
      <w:r>
        <w:rPr>
          <w:sz w:val="20"/>
          <w:szCs w:val="20"/>
          <w:color w:val="auto"/>
        </w:rPr>
        <w:tab/>
      </w:r>
      <w:r>
        <w:rPr>
          <w:rFonts w:ascii="Courier New" w:cs="Courier New" w:eastAsia="Courier New" w:hAnsi="Courier New"/>
          <w:sz w:val="14"/>
          <w:szCs w:val="14"/>
          <w:color w:val="auto"/>
        </w:rPr>
        <w:t>shareholders may remove directors</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the stockholders of any class are</w:t>
      </w:r>
      <w:r>
        <w:rPr>
          <w:sz w:val="20"/>
          <w:szCs w:val="20"/>
          <w:color w:val="auto"/>
        </w:rPr>
        <w:tab/>
      </w:r>
      <w:r>
        <w:rPr>
          <w:rFonts w:ascii="Courier New" w:cs="Courier New" w:eastAsia="Courier New" w:hAnsi="Courier New"/>
          <w:sz w:val="14"/>
          <w:szCs w:val="14"/>
          <w:color w:val="auto"/>
        </w:rPr>
        <w:t>with or without cause and, if so</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entitled to separately elect one or</w:t>
      </w:r>
      <w:r>
        <w:rPr>
          <w:sz w:val="20"/>
          <w:szCs w:val="20"/>
          <w:color w:val="auto"/>
        </w:rPr>
        <w:tab/>
      </w:r>
      <w:r>
        <w:rPr>
          <w:rFonts w:ascii="Courier New" w:cs="Courier New" w:eastAsia="Courier New" w:hAnsi="Courier New"/>
          <w:sz w:val="14"/>
          <w:szCs w:val="14"/>
          <w:color w:val="auto"/>
        </w:rPr>
        <w:t>provided by the charter, directors</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more directors, a director so</w:t>
      </w:r>
      <w:r>
        <w:rPr>
          <w:sz w:val="20"/>
          <w:szCs w:val="20"/>
          <w:color w:val="auto"/>
        </w:rPr>
        <w:tab/>
      </w:r>
      <w:r>
        <w:rPr>
          <w:rFonts w:ascii="Courier New" w:cs="Courier New" w:eastAsia="Courier New" w:hAnsi="Courier New"/>
          <w:sz w:val="14"/>
          <w:szCs w:val="14"/>
          <w:color w:val="auto"/>
        </w:rPr>
        <w:t>may be removed for cause by a vote</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elected may not be removed without</w:t>
      </w:r>
      <w:r>
        <w:rPr>
          <w:sz w:val="20"/>
          <w:szCs w:val="20"/>
          <w:color w:val="auto"/>
        </w:rPr>
        <w:tab/>
      </w:r>
      <w:r>
        <w:rPr>
          <w:rFonts w:ascii="Courier New" w:cs="Courier New" w:eastAsia="Courier New" w:hAnsi="Courier New"/>
          <w:sz w:val="14"/>
          <w:szCs w:val="14"/>
          <w:color w:val="auto"/>
        </w:rPr>
        <w:t>of a majority of the entire board</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cause except by the affirmative vote</w:t>
      </w:r>
      <w:r>
        <w:rPr>
          <w:sz w:val="20"/>
          <w:szCs w:val="20"/>
          <w:color w:val="auto"/>
        </w:rPr>
        <w:tab/>
      </w:r>
      <w:r>
        <w:rPr>
          <w:rFonts w:ascii="Courier New" w:cs="Courier New" w:eastAsia="Courier New" w:hAnsi="Courier New"/>
          <w:sz w:val="14"/>
          <w:szCs w:val="14"/>
          <w:color w:val="auto"/>
        </w:rPr>
        <w:t>of directors. The CCA bylaws allow</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of a majority of the shares of that</w:t>
      </w:r>
      <w:r>
        <w:rPr>
          <w:sz w:val="20"/>
          <w:szCs w:val="20"/>
          <w:color w:val="auto"/>
        </w:rPr>
        <w:tab/>
      </w:r>
      <w:r>
        <w:rPr>
          <w:rFonts w:ascii="Courier New" w:cs="Courier New" w:eastAsia="Courier New" w:hAnsi="Courier New"/>
          <w:sz w:val="14"/>
          <w:szCs w:val="14"/>
          <w:color w:val="auto"/>
        </w:rPr>
        <w:t>the shareholders to remove</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class. The Prison Realty charter</w:t>
      </w:r>
      <w:r>
        <w:rPr>
          <w:sz w:val="20"/>
          <w:szCs w:val="20"/>
          <w:color w:val="auto"/>
        </w:rPr>
        <w:tab/>
      </w:r>
      <w:r>
        <w:rPr>
          <w:rFonts w:ascii="Courier New" w:cs="Courier New" w:eastAsia="Courier New" w:hAnsi="Courier New"/>
          <w:sz w:val="14"/>
          <w:szCs w:val="14"/>
          <w:color w:val="auto"/>
        </w:rPr>
        <w:t>directors with or without cause and</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provides that the shareholders may,</w:t>
      </w:r>
      <w:r>
        <w:rPr>
          <w:sz w:val="20"/>
          <w:szCs w:val="20"/>
          <w:color w:val="auto"/>
        </w:rPr>
        <w:tab/>
      </w:r>
      <w:r>
        <w:rPr>
          <w:rFonts w:ascii="Courier New" w:cs="Courier New" w:eastAsia="Courier New" w:hAnsi="Courier New"/>
          <w:sz w:val="14"/>
          <w:szCs w:val="14"/>
          <w:color w:val="auto"/>
        </w:rPr>
        <w:t>allow a majority of the number of</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at any time, remove a director, with</w:t>
      </w:r>
      <w:r>
        <w:rPr>
          <w:sz w:val="20"/>
          <w:szCs w:val="20"/>
          <w:color w:val="auto"/>
        </w:rPr>
        <w:tab/>
      </w:r>
      <w:r>
        <w:rPr>
          <w:rFonts w:ascii="Courier New" w:cs="Courier New" w:eastAsia="Courier New" w:hAnsi="Courier New"/>
          <w:sz w:val="14"/>
          <w:szCs w:val="14"/>
          <w:color w:val="auto"/>
        </w:rPr>
        <w:t>directors then prescribed to remove</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or without cause, by an affirmative</w:t>
      </w:r>
      <w:r>
        <w:rPr>
          <w:sz w:val="20"/>
          <w:szCs w:val="20"/>
          <w:color w:val="auto"/>
        </w:rPr>
        <w:tab/>
      </w:r>
      <w:r>
        <w:rPr>
          <w:rFonts w:ascii="Courier New" w:cs="Courier New" w:eastAsia="Courier New" w:hAnsi="Courier New"/>
          <w:sz w:val="14"/>
          <w:szCs w:val="14"/>
          <w:color w:val="auto"/>
        </w:rPr>
        <w:t>directors for cause.</w:t>
      </w:r>
    </w:p>
    <w:p>
      <w:pPr>
        <w:ind w:left="2020"/>
        <w:spacing w:after="0" w:line="237" w:lineRule="auto"/>
        <w:rPr>
          <w:sz w:val="20"/>
          <w:szCs w:val="20"/>
          <w:color w:val="auto"/>
        </w:rPr>
      </w:pPr>
      <w:r>
        <w:rPr>
          <w:rFonts w:ascii="Courier New" w:cs="Courier New" w:eastAsia="Courier New" w:hAnsi="Courier New"/>
          <w:sz w:val="15"/>
          <w:szCs w:val="15"/>
          <w:color w:val="auto"/>
        </w:rPr>
        <w:t>vote of a majority of shareholders</w:t>
      </w:r>
    </w:p>
    <w:p>
      <w:pPr>
        <w:ind w:left="2020"/>
        <w:spacing w:after="0" w:line="238" w:lineRule="auto"/>
        <w:rPr>
          <w:sz w:val="20"/>
          <w:szCs w:val="20"/>
          <w:color w:val="auto"/>
        </w:rPr>
      </w:pPr>
      <w:r>
        <w:rPr>
          <w:rFonts w:ascii="Courier New" w:cs="Courier New" w:eastAsia="Courier New" w:hAnsi="Courier New"/>
          <w:sz w:val="15"/>
          <w:szCs w:val="15"/>
          <w:color w:val="auto"/>
        </w:rPr>
        <w:t>entitled to vote in the election of</w:t>
      </w:r>
    </w:p>
    <w:p>
      <w:pPr>
        <w:ind w:left="2020"/>
        <w:spacing w:after="0" w:line="237" w:lineRule="auto"/>
        <w:rPr>
          <w:sz w:val="20"/>
          <w:szCs w:val="20"/>
          <w:color w:val="auto"/>
        </w:rPr>
      </w:pPr>
      <w:r>
        <w:rPr>
          <w:rFonts w:ascii="Courier New" w:cs="Courier New" w:eastAsia="Courier New" w:hAnsi="Courier New"/>
          <w:sz w:val="15"/>
          <w:szCs w:val="15"/>
          <w:color w:val="auto"/>
        </w:rPr>
        <w:t>that 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2000" w:val="left"/>
          <w:tab w:leader="none" w:pos="5320" w:val="left"/>
        </w:tabs>
        <w:rPr>
          <w:sz w:val="20"/>
          <w:szCs w:val="20"/>
          <w:color w:val="auto"/>
        </w:rPr>
      </w:pPr>
      <w:r>
        <w:rPr>
          <w:rFonts w:ascii="Courier New" w:cs="Courier New" w:eastAsia="Courier New" w:hAnsi="Courier New"/>
          <w:sz w:val="15"/>
          <w:szCs w:val="15"/>
          <w:color w:val="auto"/>
        </w:rPr>
        <w:t>Director vacancies</w:t>
      </w:r>
      <w:r>
        <w:rPr>
          <w:sz w:val="20"/>
          <w:szCs w:val="20"/>
          <w:color w:val="auto"/>
        </w:rPr>
        <w:tab/>
      </w:r>
      <w:r>
        <w:rPr>
          <w:rFonts w:ascii="Courier New" w:cs="Courier New" w:eastAsia="Courier New" w:hAnsi="Courier New"/>
          <w:sz w:val="15"/>
          <w:szCs w:val="15"/>
          <w:color w:val="auto"/>
        </w:rPr>
        <w:t>Under Maryland law, vacancies which</w:t>
      </w:r>
      <w:r>
        <w:rPr>
          <w:sz w:val="20"/>
          <w:szCs w:val="20"/>
          <w:color w:val="auto"/>
        </w:rPr>
        <w:tab/>
      </w:r>
      <w:r>
        <w:rPr>
          <w:rFonts w:ascii="Courier New" w:cs="Courier New" w:eastAsia="Courier New" w:hAnsi="Courier New"/>
          <w:sz w:val="14"/>
          <w:szCs w:val="14"/>
          <w:color w:val="auto"/>
        </w:rPr>
        <w:t>Under Tennessee law, vacancies may</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result from the removal of a</w:t>
      </w:r>
      <w:r>
        <w:rPr>
          <w:sz w:val="20"/>
          <w:szCs w:val="20"/>
          <w:color w:val="auto"/>
        </w:rPr>
        <w:tab/>
      </w:r>
      <w:r>
        <w:rPr>
          <w:rFonts w:ascii="Courier New" w:cs="Courier New" w:eastAsia="Courier New" w:hAnsi="Courier New"/>
          <w:sz w:val="14"/>
          <w:szCs w:val="14"/>
          <w:color w:val="auto"/>
        </w:rPr>
        <w:t>be filled by the shareholders, the</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director may be filled by the</w:t>
      </w:r>
      <w:r>
        <w:rPr>
          <w:sz w:val="20"/>
          <w:szCs w:val="20"/>
          <w:color w:val="auto"/>
        </w:rPr>
        <w:tab/>
      </w:r>
      <w:r>
        <w:rPr>
          <w:rFonts w:ascii="Courier New" w:cs="Courier New" w:eastAsia="Courier New" w:hAnsi="Courier New"/>
          <w:sz w:val="14"/>
          <w:szCs w:val="14"/>
          <w:color w:val="auto"/>
        </w:rPr>
        <w:t>board of directors or a majority of</w:t>
      </w:r>
    </w:p>
    <w:p>
      <w:pPr>
        <w:ind w:left="2020"/>
        <w:spacing w:after="0"/>
        <w:tabs>
          <w:tab w:leader="none" w:pos="5320" w:val="left"/>
        </w:tabs>
        <w:rPr>
          <w:sz w:val="20"/>
          <w:szCs w:val="20"/>
          <w:color w:val="auto"/>
        </w:rPr>
      </w:pPr>
      <w:r>
        <w:rPr>
          <w:rFonts w:ascii="Courier New" w:cs="Courier New" w:eastAsia="Courier New" w:hAnsi="Courier New"/>
          <w:sz w:val="15"/>
          <w:szCs w:val="15"/>
          <w:color w:val="auto"/>
        </w:rPr>
        <w:t>stockholders or by a majority of the</w:t>
      </w:r>
      <w:r>
        <w:rPr>
          <w:sz w:val="20"/>
          <w:szCs w:val="20"/>
          <w:color w:val="auto"/>
        </w:rPr>
        <w:tab/>
      </w:r>
      <w:r>
        <w:rPr>
          <w:rFonts w:ascii="Courier New" w:cs="Courier New" w:eastAsia="Courier New" w:hAnsi="Courier New"/>
          <w:sz w:val="14"/>
          <w:szCs w:val="14"/>
          <w:color w:val="auto"/>
        </w:rPr>
        <w:t>the remaining directors.</w:t>
      </w:r>
    </w:p>
    <w:p>
      <w:pPr>
        <w:ind w:left="2020"/>
        <w:spacing w:after="0" w:line="238" w:lineRule="auto"/>
        <w:rPr>
          <w:sz w:val="20"/>
          <w:szCs w:val="20"/>
          <w:color w:val="auto"/>
        </w:rPr>
      </w:pPr>
      <w:r>
        <w:rPr>
          <w:rFonts w:ascii="Courier New" w:cs="Courier New" w:eastAsia="Courier New" w:hAnsi="Courier New"/>
          <w:sz w:val="15"/>
          <w:szCs w:val="15"/>
          <w:color w:val="auto"/>
        </w:rPr>
        <w:t>remaining directors, provided that</w:t>
      </w:r>
    </w:p>
    <w:p>
      <w:pPr>
        <w:ind w:left="2020"/>
        <w:spacing w:after="0" w:line="237" w:lineRule="auto"/>
        <w:rPr>
          <w:sz w:val="20"/>
          <w:szCs w:val="20"/>
          <w:color w:val="auto"/>
        </w:rPr>
      </w:pPr>
      <w:r>
        <w:rPr>
          <w:rFonts w:ascii="Courier New" w:cs="Courier New" w:eastAsia="Courier New" w:hAnsi="Courier New"/>
          <w:sz w:val="15"/>
          <w:szCs w:val="15"/>
          <w:color w:val="auto"/>
        </w:rPr>
        <w:t>if the vacancy results from the</w:t>
      </w:r>
    </w:p>
    <w:p>
      <w:pPr>
        <w:ind w:left="2020"/>
        <w:spacing w:after="0" w:line="238" w:lineRule="auto"/>
        <w:rPr>
          <w:sz w:val="20"/>
          <w:szCs w:val="20"/>
          <w:color w:val="auto"/>
        </w:rPr>
      </w:pPr>
      <w:r>
        <w:rPr>
          <w:rFonts w:ascii="Courier New" w:cs="Courier New" w:eastAsia="Courier New" w:hAnsi="Courier New"/>
          <w:sz w:val="15"/>
          <w:szCs w:val="15"/>
          <w:color w:val="auto"/>
        </w:rPr>
        <w:t>removal of a director elected by a</w:t>
      </w:r>
    </w:p>
    <w:p>
      <w:pPr>
        <w:ind w:left="2020"/>
        <w:spacing w:after="0" w:line="237" w:lineRule="auto"/>
        <w:rPr>
          <w:sz w:val="20"/>
          <w:szCs w:val="20"/>
          <w:color w:val="auto"/>
        </w:rPr>
      </w:pPr>
      <w:r>
        <w:rPr>
          <w:rFonts w:ascii="Courier New" w:cs="Courier New" w:eastAsia="Courier New" w:hAnsi="Courier New"/>
          <w:sz w:val="15"/>
          <w:szCs w:val="15"/>
          <w:color w:val="auto"/>
        </w:rPr>
        <w:t>particular class, only the</w:t>
      </w:r>
    </w:p>
    <w:p>
      <w:pPr>
        <w:ind w:left="2020"/>
        <w:spacing w:after="0" w:line="238" w:lineRule="auto"/>
        <w:rPr>
          <w:sz w:val="20"/>
          <w:szCs w:val="20"/>
          <w:color w:val="auto"/>
        </w:rPr>
      </w:pPr>
      <w:r>
        <w:rPr>
          <w:rFonts w:ascii="Courier New" w:cs="Courier New" w:eastAsia="Courier New" w:hAnsi="Courier New"/>
          <w:sz w:val="15"/>
          <w:szCs w:val="15"/>
          <w:color w:val="auto"/>
        </w:rPr>
        <w:t>stockholders of that particular</w:t>
      </w:r>
    </w:p>
    <w:p>
      <w:pPr>
        <w:ind w:left="2020"/>
        <w:spacing w:after="0" w:line="238" w:lineRule="auto"/>
        <w:rPr>
          <w:sz w:val="20"/>
          <w:szCs w:val="20"/>
          <w:color w:val="auto"/>
        </w:rPr>
      </w:pPr>
      <w:r>
        <w:rPr>
          <w:rFonts w:ascii="Courier New" w:cs="Courier New" w:eastAsia="Courier New" w:hAnsi="Courier New"/>
          <w:sz w:val="15"/>
          <w:szCs w:val="15"/>
          <w:color w:val="auto"/>
        </w:rPr>
        <w:t>class or a majority of the remaining</w:t>
      </w:r>
    </w:p>
    <w:p>
      <w:pPr>
        <w:ind w:left="2020"/>
        <w:spacing w:after="0" w:line="237" w:lineRule="auto"/>
        <w:rPr>
          <w:sz w:val="20"/>
          <w:szCs w:val="20"/>
          <w:color w:val="auto"/>
        </w:rPr>
      </w:pPr>
      <w:r>
        <w:rPr>
          <w:rFonts w:ascii="Courier New" w:cs="Courier New" w:eastAsia="Courier New" w:hAnsi="Courier New"/>
          <w:sz w:val="15"/>
          <w:szCs w:val="15"/>
          <w:color w:val="auto"/>
        </w:rPr>
        <w:t>directors elected by that particular</w:t>
      </w:r>
    </w:p>
    <w:p>
      <w:pPr>
        <w:ind w:left="2020"/>
        <w:spacing w:after="0" w:line="238" w:lineRule="auto"/>
        <w:rPr>
          <w:sz w:val="20"/>
          <w:szCs w:val="20"/>
          <w:color w:val="auto"/>
        </w:rPr>
      </w:pPr>
      <w:r>
        <w:rPr>
          <w:rFonts w:ascii="Courier New" w:cs="Courier New" w:eastAsia="Courier New" w:hAnsi="Courier New"/>
          <w:sz w:val="15"/>
          <w:szCs w:val="15"/>
          <w:color w:val="auto"/>
        </w:rPr>
        <w:t>class may fill the vacancy.</w:t>
      </w:r>
    </w:p>
    <w:p>
      <w:pPr>
        <w:spacing w:after="0" w:line="5" w:lineRule="exact"/>
        <w:rPr>
          <w:sz w:val="20"/>
          <w:szCs w:val="20"/>
          <w:color w:val="auto"/>
        </w:rPr>
      </w:pPr>
    </w:p>
    <w:p>
      <w:pPr>
        <w:ind w:left="180" w:hanging="170"/>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157</w:t>
      </w:r>
    </w:p>
    <w:p>
      <w:pPr>
        <w:sectPr>
          <w:pgSz w:w="11900" w:h="16838" w:orient="portrait"/>
          <w:cols w:equalWidth="0" w:num="1">
            <w:col w:w="10239"/>
          </w:cols>
          <w:pgMar w:left="220" w:top="281" w:right="1440" w:bottom="1440" w:gutter="0" w:footer="0" w:header="0"/>
        </w:sectPr>
      </w:pPr>
    </w:p>
    <w:bookmarkStart w:id="167" w:name="page168"/>
    <w:bookmarkEnd w:id="167"/>
    <w:p>
      <w:pPr>
        <w:ind w:left="280"/>
        <w:spacing w:after="0"/>
        <w:rPr>
          <w:sz w:val="20"/>
          <w:szCs w:val="20"/>
          <w:color w:val="auto"/>
        </w:rPr>
      </w:pPr>
      <w:r>
        <w:rPr>
          <w:rFonts w:ascii="Courier New" w:cs="Courier New" w:eastAsia="Courier New" w:hAnsi="Courier New"/>
          <w:sz w:val="15"/>
          <w:szCs w:val="15"/>
          <w:color w:val="auto"/>
        </w:rPr>
        <w:t>163</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020" w:type="dxa"/>
        <w:tblCellMar>
          <w:top w:w="0" w:type="dxa"/>
          <w:left w:w="0" w:type="dxa"/>
          <w:bottom w:w="0" w:type="dxa"/>
          <w:right w:w="0" w:type="dxa"/>
        </w:tblCellMar>
      </w:tblPr>
      <w:tr>
        <w:trPr>
          <w:trHeight w:val="170"/>
        </w:trPr>
        <w:tc>
          <w:tcPr>
            <w:tcW w:w="35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PRISON REALTY</w:t>
            </w:r>
          </w:p>
        </w:tc>
        <w:tc>
          <w:tcPr>
            <w:tcW w:w="2360" w:type="dxa"/>
            <w:vAlign w:val="bottom"/>
          </w:tcPr>
          <w:p>
            <w:pPr>
              <w:spacing w:after="0"/>
              <w:rPr>
                <w:sz w:val="14"/>
                <w:szCs w:val="14"/>
                <w:color w:val="auto"/>
              </w:rPr>
            </w:pPr>
          </w:p>
        </w:tc>
      </w:tr>
      <w:tr>
        <w:trPr>
          <w:trHeight w:val="168"/>
        </w:trPr>
        <w:tc>
          <w:tcPr>
            <w:tcW w:w="35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(MARYLAND CORPORATION)</w:t>
            </w:r>
          </w:p>
        </w:tc>
        <w:tc>
          <w:tcPr>
            <w:tcW w:w="2360" w:type="dxa"/>
            <w:vAlign w:val="bottom"/>
          </w:tcPr>
          <w:p>
            <w:pPr>
              <w:spacing w:after="0"/>
              <w:rPr>
                <w:sz w:val="14"/>
                <w:szCs w:val="14"/>
                <w:color w:val="auto"/>
              </w:rPr>
            </w:pPr>
          </w:p>
        </w:tc>
      </w:tr>
      <w:tr>
        <w:trPr>
          <w:trHeight w:val="168"/>
        </w:trPr>
        <w:tc>
          <w:tcPr>
            <w:tcW w:w="35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(AFTER THE AMENDMENT AND RESTATEMENT</w:t>
            </w:r>
          </w:p>
        </w:tc>
        <w:tc>
          <w:tcPr>
            <w:tcW w:w="23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CCA</w:t>
            </w:r>
          </w:p>
        </w:tc>
      </w:tr>
      <w:tr>
        <w:trPr>
          <w:trHeight w:val="168"/>
        </w:trPr>
        <w:tc>
          <w:tcPr>
            <w:tcW w:w="35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OF THE PRISON REALTY CHARTER)</w:t>
            </w:r>
          </w:p>
        </w:tc>
        <w:tc>
          <w:tcPr>
            <w:tcW w:w="23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(TENNESSEE CORPORATION)</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1" w:right="1440" w:bottom="1440" w:gutter="0" w:footer="0" w:header="0"/>
        </w:sectPr>
      </w:pPr>
    </w:p>
    <w:p>
      <w:pPr>
        <w:spacing w:after="0" w:line="171"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The Prison Realty bylaws</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specifically require indemnification</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of directors and officers who have</w:t>
      </w:r>
    </w:p>
    <w:p>
      <w:pPr>
        <w:ind w:left="2020"/>
        <w:spacing w:after="0" w:line="237" w:lineRule="auto"/>
        <w:rPr>
          <w:sz w:val="20"/>
          <w:szCs w:val="20"/>
          <w:color w:val="auto"/>
        </w:rPr>
      </w:pPr>
      <w:r>
        <w:rPr>
          <w:rFonts w:ascii="Courier New" w:cs="Courier New" w:eastAsia="Courier New" w:hAnsi="Courier New"/>
          <w:sz w:val="15"/>
          <w:szCs w:val="15"/>
          <w:color w:val="auto"/>
        </w:rPr>
        <w:t>been successful on the merits or</w:t>
      </w:r>
    </w:p>
    <w:p>
      <w:pPr>
        <w:ind w:left="2020"/>
        <w:spacing w:after="0" w:line="238" w:lineRule="auto"/>
        <w:rPr>
          <w:sz w:val="20"/>
          <w:szCs w:val="20"/>
          <w:color w:val="auto"/>
        </w:rPr>
      </w:pPr>
      <w:r>
        <w:rPr>
          <w:rFonts w:ascii="Courier New" w:cs="Courier New" w:eastAsia="Courier New" w:hAnsi="Courier New"/>
          <w:sz w:val="15"/>
          <w:szCs w:val="15"/>
          <w:color w:val="auto"/>
        </w:rPr>
        <w:t>otherwise in the defense of a</w:t>
      </w:r>
    </w:p>
    <w:p>
      <w:pPr>
        <w:ind w:left="2020"/>
        <w:spacing w:after="0" w:line="237" w:lineRule="auto"/>
        <w:rPr>
          <w:sz w:val="20"/>
          <w:szCs w:val="20"/>
          <w:color w:val="auto"/>
        </w:rPr>
      </w:pPr>
      <w:r>
        <w:rPr>
          <w:rFonts w:ascii="Courier New" w:cs="Courier New" w:eastAsia="Courier New" w:hAnsi="Courier New"/>
          <w:sz w:val="15"/>
          <w:szCs w:val="15"/>
          <w:color w:val="auto"/>
        </w:rPr>
        <w:t>proceeding, and the Prison Realty</w:t>
      </w:r>
    </w:p>
    <w:p>
      <w:pPr>
        <w:ind w:left="2020"/>
        <w:spacing w:after="0" w:line="238" w:lineRule="auto"/>
        <w:rPr>
          <w:sz w:val="20"/>
          <w:szCs w:val="20"/>
          <w:color w:val="auto"/>
        </w:rPr>
      </w:pPr>
      <w:r>
        <w:rPr>
          <w:rFonts w:ascii="Courier New" w:cs="Courier New" w:eastAsia="Courier New" w:hAnsi="Courier New"/>
          <w:sz w:val="15"/>
          <w:szCs w:val="15"/>
          <w:color w:val="auto"/>
        </w:rPr>
        <w:t>bylaws provide that directors and</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officers shall be indemnified to the</w:t>
      </w:r>
    </w:p>
    <w:p>
      <w:pPr>
        <w:spacing w:after="0" w:line="10"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fullest extent permitted by Maryland</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law against any claim or liability</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to which they become subject because</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of their status unless it is</w:t>
      </w:r>
    </w:p>
    <w:p>
      <w:pPr>
        <w:ind w:left="2020"/>
        <w:spacing w:after="0" w:line="237" w:lineRule="auto"/>
        <w:rPr>
          <w:sz w:val="20"/>
          <w:szCs w:val="20"/>
          <w:color w:val="auto"/>
        </w:rPr>
      </w:pPr>
      <w:r>
        <w:rPr>
          <w:rFonts w:ascii="Courier New" w:cs="Courier New" w:eastAsia="Courier New" w:hAnsi="Courier New"/>
          <w:sz w:val="15"/>
          <w:szCs w:val="15"/>
          <w:color w:val="auto"/>
        </w:rPr>
        <w:t>established that his or her act or</w:t>
      </w:r>
    </w:p>
    <w:p>
      <w:pPr>
        <w:ind w:left="2020"/>
        <w:spacing w:after="0" w:line="238" w:lineRule="auto"/>
        <w:rPr>
          <w:sz w:val="20"/>
          <w:szCs w:val="20"/>
          <w:color w:val="auto"/>
        </w:rPr>
      </w:pPr>
      <w:r>
        <w:rPr>
          <w:rFonts w:ascii="Courier New" w:cs="Courier New" w:eastAsia="Courier New" w:hAnsi="Courier New"/>
          <w:sz w:val="15"/>
          <w:szCs w:val="15"/>
          <w:color w:val="auto"/>
        </w:rPr>
        <w:t>omission was material to the matter</w:t>
      </w:r>
    </w:p>
    <w:p>
      <w:pPr>
        <w:ind w:left="2020"/>
        <w:spacing w:after="0" w:line="237" w:lineRule="auto"/>
        <w:rPr>
          <w:sz w:val="20"/>
          <w:szCs w:val="20"/>
          <w:color w:val="auto"/>
        </w:rPr>
      </w:pPr>
      <w:r>
        <w:rPr>
          <w:rFonts w:ascii="Courier New" w:cs="Courier New" w:eastAsia="Courier New" w:hAnsi="Courier New"/>
          <w:sz w:val="15"/>
          <w:szCs w:val="15"/>
          <w:color w:val="auto"/>
        </w:rPr>
        <w:t>giving rise to the proceeding and</w:t>
      </w:r>
    </w:p>
    <w:p>
      <w:pPr>
        <w:ind w:left="2020"/>
        <w:spacing w:after="0" w:line="238" w:lineRule="auto"/>
        <w:rPr>
          <w:sz w:val="20"/>
          <w:szCs w:val="20"/>
          <w:color w:val="auto"/>
        </w:rPr>
      </w:pPr>
      <w:r>
        <w:rPr>
          <w:rFonts w:ascii="Courier New" w:cs="Courier New" w:eastAsia="Courier New" w:hAnsi="Courier New"/>
          <w:sz w:val="15"/>
          <w:szCs w:val="15"/>
          <w:color w:val="auto"/>
        </w:rPr>
        <w:t>was committed in bad faith or was</w:t>
      </w:r>
    </w:p>
    <w:p>
      <w:pPr>
        <w:ind w:left="2020"/>
        <w:spacing w:after="0" w:line="237" w:lineRule="auto"/>
        <w:rPr>
          <w:sz w:val="20"/>
          <w:szCs w:val="20"/>
          <w:color w:val="auto"/>
        </w:rPr>
      </w:pPr>
      <w:r>
        <w:rPr>
          <w:rFonts w:ascii="Courier New" w:cs="Courier New" w:eastAsia="Courier New" w:hAnsi="Courier New"/>
          <w:sz w:val="15"/>
          <w:szCs w:val="15"/>
          <w:color w:val="auto"/>
        </w:rPr>
        <w:t>the result of active and deliberate</w:t>
      </w:r>
    </w:p>
    <w:p>
      <w:pPr>
        <w:ind w:left="2020"/>
        <w:spacing w:after="0" w:line="238" w:lineRule="auto"/>
        <w:rPr>
          <w:sz w:val="20"/>
          <w:szCs w:val="20"/>
          <w:color w:val="auto"/>
        </w:rPr>
      </w:pPr>
      <w:r>
        <w:rPr>
          <w:rFonts w:ascii="Courier New" w:cs="Courier New" w:eastAsia="Courier New" w:hAnsi="Courier New"/>
          <w:sz w:val="15"/>
          <w:szCs w:val="15"/>
          <w:color w:val="auto"/>
        </w:rPr>
        <w:t>dishonesty, he or she actually</w:t>
      </w:r>
    </w:p>
    <w:p>
      <w:pPr>
        <w:ind w:left="2020"/>
        <w:spacing w:after="0" w:line="237" w:lineRule="auto"/>
        <w:rPr>
          <w:sz w:val="20"/>
          <w:szCs w:val="20"/>
          <w:color w:val="auto"/>
        </w:rPr>
      </w:pPr>
      <w:r>
        <w:rPr>
          <w:rFonts w:ascii="Courier New" w:cs="Courier New" w:eastAsia="Courier New" w:hAnsi="Courier New"/>
          <w:sz w:val="15"/>
          <w:szCs w:val="15"/>
          <w:color w:val="auto"/>
        </w:rPr>
        <w:t>received an improper benefit in</w:t>
      </w:r>
    </w:p>
    <w:p>
      <w:pPr>
        <w:ind w:left="2020"/>
        <w:spacing w:after="0" w:line="238" w:lineRule="auto"/>
        <w:rPr>
          <w:sz w:val="20"/>
          <w:szCs w:val="20"/>
          <w:color w:val="auto"/>
        </w:rPr>
      </w:pPr>
      <w:r>
        <w:rPr>
          <w:rFonts w:ascii="Courier New" w:cs="Courier New" w:eastAsia="Courier New" w:hAnsi="Courier New"/>
          <w:sz w:val="15"/>
          <w:szCs w:val="15"/>
          <w:color w:val="auto"/>
        </w:rPr>
        <w:t>money, property or services or, in</w:t>
      </w:r>
    </w:p>
    <w:p>
      <w:pPr>
        <w:ind w:left="2020"/>
        <w:spacing w:after="0" w:line="238" w:lineRule="auto"/>
        <w:rPr>
          <w:sz w:val="20"/>
          <w:szCs w:val="20"/>
          <w:color w:val="auto"/>
        </w:rPr>
      </w:pPr>
      <w:r>
        <w:rPr>
          <w:rFonts w:ascii="Courier New" w:cs="Courier New" w:eastAsia="Courier New" w:hAnsi="Courier New"/>
          <w:sz w:val="15"/>
          <w:szCs w:val="15"/>
          <w:color w:val="auto"/>
        </w:rPr>
        <w:t>the case of a criminal proceeding,</w:t>
      </w:r>
    </w:p>
    <w:p>
      <w:pPr>
        <w:ind w:left="2020"/>
        <w:spacing w:after="0" w:line="237" w:lineRule="auto"/>
        <w:rPr>
          <w:sz w:val="20"/>
          <w:szCs w:val="20"/>
          <w:color w:val="auto"/>
        </w:rPr>
      </w:pPr>
      <w:r>
        <w:rPr>
          <w:rFonts w:ascii="Courier New" w:cs="Courier New" w:eastAsia="Courier New" w:hAnsi="Courier New"/>
          <w:sz w:val="15"/>
          <w:szCs w:val="15"/>
          <w:color w:val="auto"/>
        </w:rPr>
        <w:t>he or she had reasonable cause to</w:t>
      </w:r>
    </w:p>
    <w:p>
      <w:pPr>
        <w:ind w:left="2020"/>
        <w:spacing w:after="0" w:line="238" w:lineRule="auto"/>
        <w:rPr>
          <w:sz w:val="20"/>
          <w:szCs w:val="20"/>
          <w:color w:val="auto"/>
        </w:rPr>
      </w:pPr>
      <w:r>
        <w:rPr>
          <w:rFonts w:ascii="Courier New" w:cs="Courier New" w:eastAsia="Courier New" w:hAnsi="Courier New"/>
          <w:sz w:val="15"/>
          <w:szCs w:val="15"/>
          <w:color w:val="auto"/>
        </w:rPr>
        <w:t>believe that his or her act or</w:t>
      </w:r>
    </w:p>
    <w:p>
      <w:pPr>
        <w:ind w:left="2020"/>
        <w:spacing w:after="0" w:line="237" w:lineRule="auto"/>
        <w:rPr>
          <w:sz w:val="20"/>
          <w:szCs w:val="20"/>
          <w:color w:val="auto"/>
        </w:rPr>
      </w:pPr>
      <w:r>
        <w:rPr>
          <w:rFonts w:ascii="Courier New" w:cs="Courier New" w:eastAsia="Courier New" w:hAnsi="Courier New"/>
          <w:sz w:val="15"/>
          <w:szCs w:val="15"/>
          <w:color w:val="auto"/>
        </w:rPr>
        <w:t>omission was unlawful.</w:t>
      </w:r>
    </w:p>
    <w:p>
      <w:pPr>
        <w:ind w:left="2020"/>
        <w:spacing w:after="0" w:line="238" w:lineRule="auto"/>
        <w:rPr>
          <w:sz w:val="20"/>
          <w:szCs w:val="20"/>
          <w:color w:val="auto"/>
        </w:rPr>
      </w:pPr>
      <w:r>
        <w:rPr>
          <w:rFonts w:ascii="Courier New" w:cs="Courier New" w:eastAsia="Courier New" w:hAnsi="Courier New"/>
          <w:sz w:val="15"/>
          <w:szCs w:val="15"/>
          <w:color w:val="auto"/>
        </w:rPr>
        <w:t>The Prison Realty bylaws provide</w:t>
      </w:r>
    </w:p>
    <w:p>
      <w:pPr>
        <w:ind w:left="2020"/>
        <w:spacing w:after="0" w:line="237" w:lineRule="auto"/>
        <w:rPr>
          <w:sz w:val="20"/>
          <w:szCs w:val="20"/>
          <w:color w:val="auto"/>
        </w:rPr>
      </w:pPr>
      <w:r>
        <w:rPr>
          <w:rFonts w:ascii="Courier New" w:cs="Courier New" w:eastAsia="Courier New" w:hAnsi="Courier New"/>
          <w:sz w:val="15"/>
          <w:szCs w:val="15"/>
          <w:color w:val="auto"/>
        </w:rPr>
        <w:t>that the corporation shall pay or</w:t>
      </w:r>
    </w:p>
    <w:p>
      <w:pPr>
        <w:ind w:left="2020"/>
        <w:spacing w:after="0" w:line="238" w:lineRule="auto"/>
        <w:rPr>
          <w:sz w:val="20"/>
          <w:szCs w:val="20"/>
          <w:color w:val="auto"/>
        </w:rPr>
      </w:pPr>
      <w:r>
        <w:rPr>
          <w:rFonts w:ascii="Courier New" w:cs="Courier New" w:eastAsia="Courier New" w:hAnsi="Courier New"/>
          <w:sz w:val="15"/>
          <w:szCs w:val="15"/>
          <w:color w:val="auto"/>
        </w:rPr>
        <w:t>reimburse reasonable expenses</w:t>
      </w:r>
    </w:p>
    <w:p>
      <w:pPr>
        <w:ind w:left="2020"/>
        <w:spacing w:after="0" w:line="238" w:lineRule="auto"/>
        <w:rPr>
          <w:sz w:val="20"/>
          <w:szCs w:val="20"/>
          <w:color w:val="auto"/>
        </w:rPr>
      </w:pPr>
      <w:r>
        <w:rPr>
          <w:rFonts w:ascii="Courier New" w:cs="Courier New" w:eastAsia="Courier New" w:hAnsi="Courier New"/>
          <w:sz w:val="15"/>
          <w:szCs w:val="15"/>
          <w:color w:val="auto"/>
        </w:rPr>
        <w:t>incurred by such person. The Prison</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Realty bylaws, however, require that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before any such payment, the</w:t>
      </w:r>
    </w:p>
    <w:p>
      <w:pPr>
        <w:ind w:left="2020"/>
        <w:spacing w:after="0" w:line="237" w:lineRule="auto"/>
        <w:rPr>
          <w:sz w:val="20"/>
          <w:szCs w:val="20"/>
          <w:color w:val="auto"/>
        </w:rPr>
      </w:pPr>
      <w:r>
        <w:rPr>
          <w:rFonts w:ascii="Courier New" w:cs="Courier New" w:eastAsia="Courier New" w:hAnsi="Courier New"/>
          <w:sz w:val="15"/>
          <w:szCs w:val="15"/>
          <w:color w:val="auto"/>
        </w:rPr>
        <w:t>corporation must have received a</w:t>
      </w:r>
    </w:p>
    <w:p>
      <w:pPr>
        <w:ind w:left="2020"/>
        <w:spacing w:after="0" w:line="238" w:lineRule="auto"/>
        <w:rPr>
          <w:sz w:val="20"/>
          <w:szCs w:val="20"/>
          <w:color w:val="auto"/>
        </w:rPr>
      </w:pPr>
      <w:r>
        <w:rPr>
          <w:rFonts w:ascii="Courier New" w:cs="Courier New" w:eastAsia="Courier New" w:hAnsi="Courier New"/>
          <w:sz w:val="15"/>
          <w:szCs w:val="15"/>
          <w:color w:val="auto"/>
        </w:rPr>
        <w:t>written affirmation by the director</w:t>
      </w:r>
    </w:p>
    <w:p>
      <w:pPr>
        <w:ind w:left="2020"/>
        <w:spacing w:after="0" w:line="237" w:lineRule="auto"/>
        <w:rPr>
          <w:sz w:val="20"/>
          <w:szCs w:val="20"/>
          <w:color w:val="auto"/>
        </w:rPr>
      </w:pPr>
      <w:r>
        <w:rPr>
          <w:rFonts w:ascii="Courier New" w:cs="Courier New" w:eastAsia="Courier New" w:hAnsi="Courier New"/>
          <w:sz w:val="15"/>
          <w:szCs w:val="15"/>
          <w:color w:val="auto"/>
        </w:rPr>
        <w:t>or officer of his or her good faith</w:t>
      </w:r>
    </w:p>
    <w:p>
      <w:pPr>
        <w:ind w:left="2020"/>
        <w:spacing w:after="0" w:line="238" w:lineRule="auto"/>
        <w:rPr>
          <w:sz w:val="20"/>
          <w:szCs w:val="20"/>
          <w:color w:val="auto"/>
        </w:rPr>
      </w:pPr>
      <w:r>
        <w:rPr>
          <w:rFonts w:ascii="Courier New" w:cs="Courier New" w:eastAsia="Courier New" w:hAnsi="Courier New"/>
          <w:sz w:val="15"/>
          <w:szCs w:val="15"/>
          <w:color w:val="auto"/>
        </w:rPr>
        <w:t>belief that he or she has met the</w:t>
      </w:r>
    </w:p>
    <w:p>
      <w:pPr>
        <w:ind w:left="2020"/>
        <w:spacing w:after="0" w:line="237" w:lineRule="auto"/>
        <w:rPr>
          <w:sz w:val="20"/>
          <w:szCs w:val="20"/>
          <w:color w:val="auto"/>
        </w:rPr>
      </w:pPr>
      <w:r>
        <w:rPr>
          <w:rFonts w:ascii="Courier New" w:cs="Courier New" w:eastAsia="Courier New" w:hAnsi="Courier New"/>
          <w:sz w:val="15"/>
          <w:szCs w:val="15"/>
          <w:color w:val="auto"/>
        </w:rPr>
        <w:t>applicable standard of conduct</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necessary for indemnification by the</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corporation as authorized by the</w:t>
      </w:r>
    </w:p>
    <w:p>
      <w:pPr>
        <w:ind w:left="2020"/>
        <w:spacing w:after="0" w:line="237" w:lineRule="auto"/>
        <w:rPr>
          <w:sz w:val="20"/>
          <w:szCs w:val="20"/>
          <w:color w:val="auto"/>
        </w:rPr>
      </w:pPr>
      <w:r>
        <w:rPr>
          <w:rFonts w:ascii="Courier New" w:cs="Courier New" w:eastAsia="Courier New" w:hAnsi="Courier New"/>
          <w:sz w:val="15"/>
          <w:szCs w:val="15"/>
          <w:color w:val="auto"/>
        </w:rPr>
        <w:t>bylaws and must have received a</w:t>
      </w:r>
    </w:p>
    <w:p>
      <w:pPr>
        <w:ind w:left="2020"/>
        <w:spacing w:after="0" w:line="238" w:lineRule="auto"/>
        <w:rPr>
          <w:sz w:val="20"/>
          <w:szCs w:val="20"/>
          <w:color w:val="auto"/>
        </w:rPr>
      </w:pPr>
      <w:r>
        <w:rPr>
          <w:rFonts w:ascii="Courier New" w:cs="Courier New" w:eastAsia="Courier New" w:hAnsi="Courier New"/>
          <w:sz w:val="15"/>
          <w:szCs w:val="15"/>
          <w:color w:val="auto"/>
        </w:rPr>
        <w:t>written undertaking by or on the</w:t>
      </w:r>
    </w:p>
    <w:p>
      <w:pPr>
        <w:ind w:left="2020"/>
        <w:spacing w:after="0" w:line="237" w:lineRule="auto"/>
        <w:rPr>
          <w:sz w:val="20"/>
          <w:szCs w:val="20"/>
          <w:color w:val="auto"/>
        </w:rPr>
      </w:pPr>
      <w:r>
        <w:rPr>
          <w:rFonts w:ascii="Courier New" w:cs="Courier New" w:eastAsia="Courier New" w:hAnsi="Courier New"/>
          <w:sz w:val="15"/>
          <w:szCs w:val="15"/>
          <w:color w:val="auto"/>
        </w:rPr>
        <w:t>director's or officer's behalf to</w:t>
      </w:r>
    </w:p>
    <w:p>
      <w:pPr>
        <w:ind w:left="2020"/>
        <w:spacing w:after="0" w:line="238" w:lineRule="auto"/>
        <w:rPr>
          <w:sz w:val="20"/>
          <w:szCs w:val="20"/>
          <w:color w:val="auto"/>
        </w:rPr>
      </w:pPr>
      <w:r>
        <w:rPr>
          <w:rFonts w:ascii="Courier New" w:cs="Courier New" w:eastAsia="Courier New" w:hAnsi="Courier New"/>
          <w:sz w:val="15"/>
          <w:szCs w:val="15"/>
          <w:color w:val="auto"/>
        </w:rPr>
        <w:t>repay the amount paid or reimbursed</w:t>
      </w:r>
    </w:p>
    <w:p>
      <w:pPr>
        <w:ind w:left="2020"/>
        <w:spacing w:after="0" w:line="237" w:lineRule="auto"/>
        <w:rPr>
          <w:sz w:val="20"/>
          <w:szCs w:val="20"/>
          <w:color w:val="auto"/>
        </w:rPr>
      </w:pPr>
      <w:r>
        <w:rPr>
          <w:rFonts w:ascii="Courier New" w:cs="Courier New" w:eastAsia="Courier New" w:hAnsi="Courier New"/>
          <w:sz w:val="15"/>
          <w:szCs w:val="15"/>
          <w:color w:val="auto"/>
        </w:rPr>
        <w:t>by the corporation if it is</w:t>
      </w:r>
    </w:p>
    <w:p>
      <w:pPr>
        <w:ind w:left="2020"/>
        <w:spacing w:after="0" w:line="238" w:lineRule="auto"/>
        <w:rPr>
          <w:sz w:val="20"/>
          <w:szCs w:val="20"/>
          <w:color w:val="auto"/>
        </w:rPr>
      </w:pPr>
      <w:r>
        <w:rPr>
          <w:rFonts w:ascii="Courier New" w:cs="Courier New" w:eastAsia="Courier New" w:hAnsi="Courier New"/>
          <w:sz w:val="15"/>
          <w:szCs w:val="15"/>
          <w:color w:val="auto"/>
        </w:rPr>
        <w:t>ultimately determined that the</w:t>
      </w:r>
    </w:p>
    <w:p>
      <w:pPr>
        <w:ind w:left="2020"/>
        <w:spacing w:after="0" w:line="237" w:lineRule="auto"/>
        <w:rPr>
          <w:sz w:val="20"/>
          <w:szCs w:val="20"/>
          <w:color w:val="auto"/>
        </w:rPr>
      </w:pPr>
      <w:r>
        <w:rPr>
          <w:rFonts w:ascii="Courier New" w:cs="Courier New" w:eastAsia="Courier New" w:hAnsi="Courier New"/>
          <w:sz w:val="15"/>
          <w:szCs w:val="15"/>
          <w:color w:val="auto"/>
        </w:rPr>
        <w:t>applicable standard of conduct was</w:t>
      </w:r>
    </w:p>
    <w:p>
      <w:pPr>
        <w:ind w:left="2020"/>
        <w:spacing w:after="0" w:line="238" w:lineRule="auto"/>
        <w:rPr>
          <w:sz w:val="20"/>
          <w:szCs w:val="20"/>
          <w:color w:val="auto"/>
        </w:rPr>
      </w:pPr>
      <w:r>
        <w:rPr>
          <w:rFonts w:ascii="Courier New" w:cs="Courier New" w:eastAsia="Courier New" w:hAnsi="Courier New"/>
          <w:sz w:val="15"/>
          <w:szCs w:val="15"/>
          <w:color w:val="auto"/>
        </w:rPr>
        <w:t>not met.</w:t>
      </w:r>
    </w:p>
    <w:p>
      <w:pPr>
        <w:ind w:left="2020"/>
        <w:spacing w:after="0" w:line="238" w:lineRule="auto"/>
        <w:rPr>
          <w:sz w:val="20"/>
          <w:szCs w:val="20"/>
          <w:color w:val="auto"/>
        </w:rPr>
      </w:pPr>
      <w:r>
        <w:rPr>
          <w:rFonts w:ascii="Courier New" w:cs="Courier New" w:eastAsia="Courier New" w:hAnsi="Courier New"/>
          <w:sz w:val="15"/>
          <w:szCs w:val="15"/>
          <w:color w:val="auto"/>
        </w:rPr>
        <w:t>The Prison Realty bylaws also</w:t>
      </w:r>
    </w:p>
    <w:p>
      <w:pPr>
        <w:ind w:left="2020"/>
        <w:spacing w:after="0" w:line="237" w:lineRule="auto"/>
        <w:rPr>
          <w:sz w:val="20"/>
          <w:szCs w:val="20"/>
          <w:color w:val="auto"/>
        </w:rPr>
      </w:pPr>
      <w:r>
        <w:rPr>
          <w:rFonts w:ascii="Courier New" w:cs="Courier New" w:eastAsia="Courier New" w:hAnsi="Courier New"/>
          <w:sz w:val="15"/>
          <w:szCs w:val="15"/>
          <w:color w:val="auto"/>
        </w:rPr>
        <w:t>provide that the corporation may,</w:t>
      </w:r>
    </w:p>
    <w:p>
      <w:pPr>
        <w:ind w:left="2020"/>
        <w:spacing w:after="0" w:line="238" w:lineRule="auto"/>
        <w:rPr>
          <w:sz w:val="20"/>
          <w:szCs w:val="20"/>
          <w:color w:val="auto"/>
        </w:rPr>
      </w:pPr>
      <w:r>
        <w:rPr>
          <w:rFonts w:ascii="Courier New" w:cs="Courier New" w:eastAsia="Courier New" w:hAnsi="Courier New"/>
          <w:sz w:val="15"/>
          <w:szCs w:val="15"/>
          <w:color w:val="auto"/>
        </w:rPr>
        <w:t>with the approval of the Prison</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Realty board of directors, indemnify</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or advance expenses to any other</w:t>
      </w:r>
    </w:p>
    <w:p>
      <w:pPr>
        <w:ind w:left="2020"/>
        <w:spacing w:after="0" w:line="237" w:lineRule="auto"/>
        <w:rPr>
          <w:sz w:val="20"/>
          <w:szCs w:val="20"/>
          <w:color w:val="auto"/>
        </w:rPr>
      </w:pPr>
      <w:r>
        <w:rPr>
          <w:rFonts w:ascii="Courier New" w:cs="Courier New" w:eastAsia="Courier New" w:hAnsi="Courier New"/>
          <w:sz w:val="15"/>
          <w:szCs w:val="15"/>
          <w:color w:val="auto"/>
        </w:rPr>
        <w:t>persons permitted to be indemnified</w:t>
      </w:r>
    </w:p>
    <w:p>
      <w:pPr>
        <w:ind w:left="2020"/>
        <w:spacing w:after="0" w:line="238" w:lineRule="auto"/>
        <w:rPr>
          <w:sz w:val="20"/>
          <w:szCs w:val="20"/>
          <w:color w:val="auto"/>
        </w:rPr>
      </w:pPr>
      <w:r>
        <w:rPr>
          <w:rFonts w:ascii="Courier New" w:cs="Courier New" w:eastAsia="Courier New" w:hAnsi="Courier New"/>
          <w:sz w:val="15"/>
          <w:szCs w:val="15"/>
          <w:color w:val="auto"/>
        </w:rPr>
        <w:t>by Maryland law.</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4"/>
          <w:szCs w:val="14"/>
          <w:color w:val="auto"/>
        </w:rPr>
        <w:t>The CCA bylaws provide that the corporation shall indemnify and advance expenses to each director and officer to the fullest extent permitted by Tennessee law.</w:t>
      </w:r>
    </w:p>
    <w:p>
      <w:pPr>
        <w:spacing w:after="0" w:line="163" w:lineRule="exact"/>
        <w:rPr>
          <w:sz w:val="20"/>
          <w:szCs w:val="20"/>
          <w:color w:val="auto"/>
        </w:rPr>
      </w:pPr>
    </w:p>
    <w:p>
      <w:pPr>
        <w:ind w:right="1839"/>
        <w:spacing w:after="0" w:line="236" w:lineRule="auto"/>
        <w:rPr>
          <w:sz w:val="20"/>
          <w:szCs w:val="20"/>
          <w:color w:val="auto"/>
        </w:rPr>
      </w:pPr>
      <w:r>
        <w:rPr>
          <w:rFonts w:ascii="Courier New" w:cs="Courier New" w:eastAsia="Courier New" w:hAnsi="Courier New"/>
          <w:sz w:val="15"/>
          <w:szCs w:val="15"/>
          <w:color w:val="auto"/>
        </w:rPr>
        <w:t>The CCA bylaws also provide that the corporation may indemnify and advance expenses to any employee or agent of the corporation, if the board of directors determines that doing so is in the best interests of the corporation.</w:t>
      </w:r>
    </w:p>
    <w:p>
      <w:pPr>
        <w:spacing w:after="0" w:line="6567" w:lineRule="exact"/>
        <w:rPr>
          <w:sz w:val="20"/>
          <w:szCs w:val="20"/>
          <w:color w:val="auto"/>
        </w:rPr>
      </w:pPr>
    </w:p>
    <w:p>
      <w:pPr>
        <w:sectPr>
          <w:pgSz w:w="11900" w:h="16838" w:orient="portrait"/>
          <w:cols w:equalWidth="0" w:num="2">
            <w:col w:w="5180" w:space="160"/>
            <w:col w:w="4899"/>
          </w:cols>
          <w:pgMar w:left="220" w:top="281" w:right="1440" w:bottom="1440" w:gutter="0" w:footer="0" w:header="0"/>
          <w:type w:val="continuous"/>
        </w:sect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158</w:t>
      </w:r>
    </w:p>
    <w:p>
      <w:pPr>
        <w:sectPr>
          <w:pgSz w:w="11900" w:h="16838" w:orient="portrait"/>
          <w:cols w:equalWidth="0" w:num="1">
            <w:col w:w="10239"/>
          </w:cols>
          <w:pgMar w:left="220" w:top="281" w:right="1440" w:bottom="1440" w:gutter="0" w:footer="0" w:header="0"/>
          <w:type w:val="continuous"/>
        </w:sectPr>
      </w:pPr>
    </w:p>
    <w:bookmarkStart w:id="168" w:name="page169"/>
    <w:bookmarkEnd w:id="168"/>
    <w:p>
      <w:pPr>
        <w:ind w:left="280"/>
        <w:spacing w:after="0"/>
        <w:rPr>
          <w:sz w:val="20"/>
          <w:szCs w:val="20"/>
          <w:color w:val="auto"/>
        </w:rPr>
      </w:pPr>
      <w:r>
        <w:rPr>
          <w:rFonts w:ascii="Courier New" w:cs="Courier New" w:eastAsia="Courier New" w:hAnsi="Courier New"/>
          <w:sz w:val="15"/>
          <w:szCs w:val="15"/>
          <w:color w:val="auto"/>
        </w:rPr>
        <w:t>164</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020" w:type="dxa"/>
        <w:tblCellMar>
          <w:top w:w="0" w:type="dxa"/>
          <w:left w:w="0" w:type="dxa"/>
          <w:bottom w:w="0" w:type="dxa"/>
          <w:right w:w="0" w:type="dxa"/>
        </w:tblCellMar>
      </w:tblPr>
      <w:tr>
        <w:trPr>
          <w:trHeight w:val="170"/>
        </w:trPr>
        <w:tc>
          <w:tcPr>
            <w:tcW w:w="35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PRISON REALTY</w:t>
            </w:r>
          </w:p>
        </w:tc>
        <w:tc>
          <w:tcPr>
            <w:tcW w:w="2360" w:type="dxa"/>
            <w:vAlign w:val="bottom"/>
          </w:tcPr>
          <w:p>
            <w:pPr>
              <w:spacing w:after="0"/>
              <w:rPr>
                <w:sz w:val="14"/>
                <w:szCs w:val="14"/>
                <w:color w:val="auto"/>
              </w:rPr>
            </w:pPr>
          </w:p>
        </w:tc>
      </w:tr>
      <w:tr>
        <w:trPr>
          <w:trHeight w:val="168"/>
        </w:trPr>
        <w:tc>
          <w:tcPr>
            <w:tcW w:w="35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(MARYLAND CORPORATION)</w:t>
            </w:r>
          </w:p>
        </w:tc>
        <w:tc>
          <w:tcPr>
            <w:tcW w:w="2360" w:type="dxa"/>
            <w:vAlign w:val="bottom"/>
          </w:tcPr>
          <w:p>
            <w:pPr>
              <w:spacing w:after="0"/>
              <w:rPr>
                <w:sz w:val="14"/>
                <w:szCs w:val="14"/>
                <w:color w:val="auto"/>
              </w:rPr>
            </w:pPr>
          </w:p>
        </w:tc>
      </w:tr>
      <w:tr>
        <w:trPr>
          <w:trHeight w:val="168"/>
        </w:trPr>
        <w:tc>
          <w:tcPr>
            <w:tcW w:w="35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(AFTER THE AMENDMENT AND RESTATEMENT</w:t>
            </w:r>
          </w:p>
        </w:tc>
        <w:tc>
          <w:tcPr>
            <w:tcW w:w="23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CCA</w:t>
            </w:r>
          </w:p>
        </w:tc>
      </w:tr>
      <w:tr>
        <w:trPr>
          <w:trHeight w:val="168"/>
        </w:trPr>
        <w:tc>
          <w:tcPr>
            <w:tcW w:w="35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OF THE PRISON REALTY CHARTER)</w:t>
            </w:r>
          </w:p>
        </w:tc>
        <w:tc>
          <w:tcPr>
            <w:tcW w:w="23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(TENNESSEE CORPORATION)</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1" w:right="1440" w:bottom="1440" w:gutter="0" w:footer="0" w:header="0"/>
        </w:sectPr>
      </w:pPr>
    </w:p>
    <w:p>
      <w:pPr>
        <w:spacing w:after="0" w:line="171"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5"/>
          <w:szCs w:val="15"/>
          <w:color w:val="auto"/>
        </w:rPr>
        <w:t>Limitation of</w:t>
      </w:r>
      <w:r>
        <w:rPr>
          <w:sz w:val="20"/>
          <w:szCs w:val="20"/>
          <w:color w:val="auto"/>
        </w:rPr>
        <w:tab/>
      </w:r>
      <w:r>
        <w:rPr>
          <w:rFonts w:ascii="Courier New" w:cs="Courier New" w:eastAsia="Courier New" w:hAnsi="Courier New"/>
          <w:sz w:val="14"/>
          <w:szCs w:val="14"/>
          <w:color w:val="auto"/>
        </w:rPr>
        <w:t>Under Maryland law, director</w:t>
      </w:r>
    </w:p>
    <w:p>
      <w:pPr>
        <w:ind w:left="100"/>
        <w:spacing w:after="0" w:line="237" w:lineRule="auto"/>
        <w:tabs>
          <w:tab w:leader="none" w:pos="2000" w:val="left"/>
        </w:tabs>
        <w:rPr>
          <w:sz w:val="20"/>
          <w:szCs w:val="20"/>
          <w:color w:val="auto"/>
        </w:rPr>
      </w:pPr>
      <w:r>
        <w:rPr>
          <w:rFonts w:ascii="Courier New" w:cs="Courier New" w:eastAsia="Courier New" w:hAnsi="Courier New"/>
          <w:sz w:val="15"/>
          <w:szCs w:val="15"/>
          <w:color w:val="auto"/>
        </w:rPr>
        <w:t>liability</w:t>
      </w:r>
      <w:r>
        <w:rPr>
          <w:sz w:val="20"/>
          <w:szCs w:val="20"/>
          <w:color w:val="auto"/>
        </w:rPr>
        <w:tab/>
      </w:r>
      <w:r>
        <w:rPr>
          <w:rFonts w:ascii="Courier New" w:cs="Courier New" w:eastAsia="Courier New" w:hAnsi="Courier New"/>
          <w:sz w:val="15"/>
          <w:szCs w:val="15"/>
          <w:color w:val="auto"/>
        </w:rPr>
        <w:t>monetary liability to the</w:t>
      </w:r>
    </w:p>
    <w:p>
      <w:pPr>
        <w:spacing w:after="0" w:line="5" w:lineRule="exact"/>
        <w:rPr>
          <w:sz w:val="20"/>
          <w:szCs w:val="20"/>
          <w:color w:val="auto"/>
        </w:rPr>
      </w:pPr>
    </w:p>
    <w:p>
      <w:pPr>
        <w:ind w:left="2020"/>
        <w:spacing w:after="0" w:line="254" w:lineRule="auto"/>
        <w:rPr>
          <w:sz w:val="20"/>
          <w:szCs w:val="20"/>
          <w:color w:val="auto"/>
        </w:rPr>
      </w:pPr>
      <w:r>
        <w:rPr>
          <w:rFonts w:ascii="Courier New" w:cs="Courier New" w:eastAsia="Courier New" w:hAnsi="Courier New"/>
          <w:sz w:val="14"/>
          <w:szCs w:val="14"/>
          <w:color w:val="auto"/>
        </w:rPr>
        <w:t>corporation or its shareholders may not be limited or eliminated to the extent that it is proved that the director or officer actually received an improper benefit or profit in money, property or services for the amount of the benefit or profit in money, property or services actually received or to the extent that a judgment or other final adjudication adverse to the director or officer is entered in a proceeding based on a finding in the proceeding that the director's or officer's action, or failure to act, was the result of active and deliberate dishonesty and was material to the cause of the action adjudicated in the proceeding. The Prison Realty charter provides that, to the maximum extent permitted by Maryland law, no person who is or was a director or officer of the corporation shall be personally liable to the corporation or its stockholders for money damages.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5"/>
          <w:szCs w:val="15"/>
          <w:color w:val="auto"/>
        </w:rPr>
        <w:t>Under Tennessee law, director liability may not be limited or eliminated for any breach of the director's duty of loyalty to the corporation or its shareholders, for acts or omissions not in good faith or which involve intentional misconduct or a knowing violation of law or for unlawful distributions.</w:t>
      </w:r>
    </w:p>
    <w:p>
      <w:pPr>
        <w:spacing w:after="0" w:line="179" w:lineRule="exact"/>
        <w:rPr>
          <w:sz w:val="20"/>
          <w:szCs w:val="20"/>
          <w:color w:val="auto"/>
        </w:rPr>
      </w:pPr>
    </w:p>
    <w:p>
      <w:pPr>
        <w:ind w:right="1839"/>
        <w:spacing w:after="0" w:line="255" w:lineRule="auto"/>
        <w:rPr>
          <w:sz w:val="20"/>
          <w:szCs w:val="20"/>
          <w:color w:val="auto"/>
        </w:rPr>
      </w:pPr>
      <w:r>
        <w:rPr>
          <w:rFonts w:ascii="Courier New" w:cs="Courier New" w:eastAsia="Courier New" w:hAnsi="Courier New"/>
          <w:sz w:val="14"/>
          <w:szCs w:val="14"/>
          <w:color w:val="auto"/>
        </w:rPr>
        <w:t>The CCA charter provides that, to the fullest extent permitted by Tennessee law, a director of the corporation shall not be liable to the corporation or its shareholders for monetary damages for breach of fiduciary duty as a director.</w:t>
      </w:r>
    </w:p>
    <w:p>
      <w:pPr>
        <w:spacing w:after="0" w:line="1702" w:lineRule="exact"/>
        <w:rPr>
          <w:sz w:val="20"/>
          <w:szCs w:val="20"/>
          <w:color w:val="auto"/>
        </w:rPr>
      </w:pPr>
    </w:p>
    <w:p>
      <w:pPr>
        <w:sectPr>
          <w:pgSz w:w="11900" w:h="16838" w:orient="portrait"/>
          <w:cols w:equalWidth="0" w:num="2">
            <w:col w:w="5180" w:space="160"/>
            <w:col w:w="4899"/>
          </w:cols>
          <w:pgMar w:left="220" w:top="281" w:right="1440" w:bottom="1440" w:gutter="0" w:footer="0" w:header="0"/>
          <w:type w:val="continuous"/>
        </w:sectPr>
      </w:pPr>
    </w:p>
    <w:p>
      <w:pPr>
        <w:spacing w:after="0" w:line="145" w:lineRule="exact"/>
        <w:rPr>
          <w:sz w:val="20"/>
          <w:szCs w:val="20"/>
          <w:color w:val="auto"/>
        </w:rPr>
      </w:pPr>
    </w:p>
    <w:p>
      <w:pPr>
        <w:ind w:left="180" w:hanging="170"/>
        <w:spacing w:after="0"/>
        <w:tabs>
          <w:tab w:leader="none" w:pos="1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159</w:t>
      </w:r>
    </w:p>
    <w:p>
      <w:pPr>
        <w:sectPr>
          <w:pgSz w:w="11900" w:h="16838" w:orient="portrait"/>
          <w:cols w:equalWidth="0" w:num="1">
            <w:col w:w="10239"/>
          </w:cols>
          <w:pgMar w:left="220" w:top="281" w:right="1440" w:bottom="1440" w:gutter="0" w:footer="0" w:header="0"/>
          <w:type w:val="continuous"/>
        </w:sectPr>
      </w:pPr>
    </w:p>
    <w:bookmarkStart w:id="169" w:name="page170"/>
    <w:bookmarkEnd w:id="169"/>
    <w:p>
      <w:pPr>
        <w:ind w:left="280"/>
        <w:spacing w:after="0"/>
        <w:rPr>
          <w:sz w:val="20"/>
          <w:szCs w:val="20"/>
          <w:color w:val="auto"/>
        </w:rPr>
      </w:pPr>
      <w:r>
        <w:rPr>
          <w:rFonts w:ascii="Courier New" w:cs="Courier New" w:eastAsia="Courier New" w:hAnsi="Courier New"/>
          <w:sz w:val="15"/>
          <w:szCs w:val="15"/>
          <w:color w:val="auto"/>
        </w:rPr>
        <w:t>165</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9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PRISON REALTY</w:t>
      </w:r>
    </w:p>
    <w:p>
      <w:pPr>
        <w:ind w:left="2640"/>
        <w:spacing w:after="0" w:line="238" w:lineRule="auto"/>
        <w:rPr>
          <w:sz w:val="20"/>
          <w:szCs w:val="20"/>
          <w:color w:val="auto"/>
        </w:rPr>
      </w:pPr>
      <w:r>
        <w:rPr>
          <w:rFonts w:ascii="Courier New" w:cs="Courier New" w:eastAsia="Courier New" w:hAnsi="Courier New"/>
          <w:sz w:val="15"/>
          <w:szCs w:val="15"/>
          <w:color w:val="auto"/>
        </w:rPr>
        <w:t>(MARYLAND CORPORATION)</w:t>
      </w:r>
    </w:p>
    <w:p>
      <w:pPr>
        <w:ind w:left="2020"/>
        <w:spacing w:after="0"/>
        <w:tabs>
          <w:tab w:leader="none" w:pos="6720" w:val="left"/>
        </w:tabs>
        <w:rPr>
          <w:sz w:val="20"/>
          <w:szCs w:val="20"/>
          <w:color w:val="auto"/>
        </w:rPr>
      </w:pPr>
      <w:r>
        <w:rPr>
          <w:rFonts w:ascii="Courier New" w:cs="Courier New" w:eastAsia="Courier New" w:hAnsi="Courier New"/>
          <w:sz w:val="15"/>
          <w:szCs w:val="15"/>
          <w:color w:val="auto"/>
        </w:rPr>
        <w:t>(AFTER THE AMENDMENT AND RESTATEMENT</w:t>
      </w:r>
      <w:r>
        <w:rPr>
          <w:sz w:val="20"/>
          <w:szCs w:val="20"/>
          <w:color w:val="auto"/>
        </w:rPr>
        <w:tab/>
      </w:r>
      <w:r>
        <w:rPr>
          <w:rFonts w:ascii="Courier New" w:cs="Courier New" w:eastAsia="Courier New" w:hAnsi="Courier New"/>
          <w:sz w:val="14"/>
          <w:szCs w:val="14"/>
          <w:color w:val="auto"/>
        </w:rPr>
        <w:t>CCA</w:t>
      </w:r>
    </w:p>
    <w:p>
      <w:pPr>
        <w:ind w:left="2280"/>
        <w:spacing w:after="0"/>
        <w:tabs>
          <w:tab w:leader="none" w:pos="5840" w:val="left"/>
        </w:tabs>
        <w:rPr>
          <w:sz w:val="20"/>
          <w:szCs w:val="20"/>
          <w:color w:val="auto"/>
        </w:rPr>
      </w:pPr>
      <w:r>
        <w:rPr>
          <w:rFonts w:ascii="Courier New" w:cs="Courier New" w:eastAsia="Courier New" w:hAnsi="Courier New"/>
          <w:sz w:val="15"/>
          <w:szCs w:val="15"/>
          <w:color w:val="auto"/>
        </w:rPr>
        <w:t>OF THE PRISON REALTY CHARTER)</w:t>
      </w:r>
      <w:r>
        <w:rPr>
          <w:sz w:val="20"/>
          <w:szCs w:val="20"/>
          <w:color w:val="auto"/>
        </w:rPr>
        <w:tab/>
      </w:r>
      <w:r>
        <w:rPr>
          <w:rFonts w:ascii="Courier New" w:cs="Courier New" w:eastAsia="Courier New" w:hAnsi="Courier New"/>
          <w:sz w:val="14"/>
          <w:szCs w:val="14"/>
          <w:color w:val="auto"/>
        </w:rPr>
        <w:t>(TENNESSEE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1" w:right="1440" w:bottom="1440" w:gutter="0" w:footer="0" w:header="0"/>
        </w:sectPr>
      </w:pPr>
    </w:p>
    <w:p>
      <w:pPr>
        <w:spacing w:after="0" w:line="171"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5"/>
          <w:szCs w:val="15"/>
          <w:color w:val="auto"/>
        </w:rPr>
        <w:t>Amendments to the</w:t>
      </w:r>
      <w:r>
        <w:rPr>
          <w:sz w:val="20"/>
          <w:szCs w:val="20"/>
          <w:color w:val="auto"/>
        </w:rPr>
        <w:tab/>
      </w:r>
      <w:r>
        <w:rPr>
          <w:rFonts w:ascii="Courier New" w:cs="Courier New" w:eastAsia="Courier New" w:hAnsi="Courier New"/>
          <w:sz w:val="14"/>
          <w:szCs w:val="14"/>
          <w:color w:val="auto"/>
        </w:rPr>
        <w:t>Under Maryland law, the charter of</w:t>
      </w:r>
    </w:p>
    <w:p>
      <w:pPr>
        <w:ind w:left="100"/>
        <w:spacing w:after="0" w:line="237" w:lineRule="auto"/>
        <w:tabs>
          <w:tab w:leader="none" w:pos="2000" w:val="left"/>
        </w:tabs>
        <w:rPr>
          <w:sz w:val="20"/>
          <w:szCs w:val="20"/>
          <w:color w:val="auto"/>
        </w:rPr>
      </w:pPr>
      <w:r>
        <w:rPr>
          <w:rFonts w:ascii="Courier New" w:cs="Courier New" w:eastAsia="Courier New" w:hAnsi="Courier New"/>
          <w:sz w:val="15"/>
          <w:szCs w:val="15"/>
          <w:color w:val="auto"/>
        </w:rPr>
        <w:t>charter</w:t>
      </w:r>
      <w:r>
        <w:rPr>
          <w:sz w:val="20"/>
          <w:szCs w:val="20"/>
          <w:color w:val="auto"/>
        </w:rPr>
        <w:tab/>
      </w:r>
      <w:r>
        <w:rPr>
          <w:rFonts w:ascii="Courier New" w:cs="Courier New" w:eastAsia="Courier New" w:hAnsi="Courier New"/>
          <w:sz w:val="15"/>
          <w:szCs w:val="15"/>
          <w:color w:val="auto"/>
        </w:rPr>
        <w:t>the corporation may be amended if</w:t>
      </w:r>
    </w:p>
    <w:p>
      <w:pPr>
        <w:spacing w:after="0" w:line="5" w:lineRule="exact"/>
        <w:rPr>
          <w:sz w:val="20"/>
          <w:szCs w:val="20"/>
          <w:color w:val="auto"/>
        </w:rPr>
      </w:pPr>
    </w:p>
    <w:p>
      <w:pPr>
        <w:ind w:left="2020"/>
        <w:spacing w:after="0" w:line="255" w:lineRule="auto"/>
        <w:rPr>
          <w:sz w:val="20"/>
          <w:szCs w:val="20"/>
          <w:color w:val="auto"/>
        </w:rPr>
      </w:pPr>
      <w:r>
        <w:rPr>
          <w:rFonts w:ascii="Courier New" w:cs="Courier New" w:eastAsia="Courier New" w:hAnsi="Courier New"/>
          <w:sz w:val="14"/>
          <w:szCs w:val="14"/>
          <w:color w:val="auto"/>
        </w:rPr>
        <w:t>the board of directors adopts a resolution setting forth the proposed amendment, declares it advisable and directs the proposed amendment be submitted to the shareholders entitled to vote on the matter and the stockholders approve the amendment by the affirmative vote of two-thirds of all the votes entitled to be cast on the matter.</w:t>
      </w:r>
    </w:p>
    <w:p>
      <w:pPr>
        <w:spacing w:after="0" w:line="165" w:lineRule="exact"/>
        <w:rPr>
          <w:sz w:val="20"/>
          <w:szCs w:val="20"/>
          <w:color w:val="auto"/>
        </w:rPr>
      </w:pPr>
    </w:p>
    <w:p>
      <w:pPr>
        <w:ind w:left="2020"/>
        <w:spacing w:after="0" w:line="255" w:lineRule="auto"/>
        <w:rPr>
          <w:sz w:val="20"/>
          <w:szCs w:val="20"/>
          <w:color w:val="auto"/>
        </w:rPr>
      </w:pPr>
      <w:r>
        <w:rPr>
          <w:rFonts w:ascii="Courier New" w:cs="Courier New" w:eastAsia="Courier New" w:hAnsi="Courier New"/>
          <w:sz w:val="14"/>
          <w:szCs w:val="14"/>
          <w:color w:val="auto"/>
        </w:rPr>
        <w:t>In addition, Maryland law allows the board of directors of a corporation with a class of equity securities registered under the Exchange Act which elects to be subject to certain provisions of the MGCL and which has at least three independent directors, without shareholder approval and without regard to contrary provisions in its charter or bylaws, to:</w:t>
      </w:r>
    </w:p>
    <w:p>
      <w:pPr>
        <w:spacing w:after="0" w:line="165" w:lineRule="exact"/>
        <w:rPr>
          <w:sz w:val="20"/>
          <w:szCs w:val="20"/>
          <w:color w:val="auto"/>
        </w:rPr>
      </w:pPr>
    </w:p>
    <w:p>
      <w:pPr>
        <w:ind w:left="2020" w:right="280" w:firstLine="1"/>
        <w:spacing w:after="0" w:line="234" w:lineRule="auto"/>
        <w:tabs>
          <w:tab w:leader="none" w:pos="219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classify the board of directors into three classes;</w:t>
      </w:r>
    </w:p>
    <w:p>
      <w:pPr>
        <w:spacing w:after="0" w:line="5" w:lineRule="exact"/>
        <w:rPr>
          <w:rFonts w:ascii="Courier New" w:cs="Courier New" w:eastAsia="Courier New" w:hAnsi="Courier New"/>
          <w:sz w:val="15"/>
          <w:szCs w:val="15"/>
          <w:color w:val="auto"/>
        </w:rPr>
      </w:pPr>
    </w:p>
    <w:p>
      <w:pPr>
        <w:ind w:left="2020" w:right="180" w:firstLine="1"/>
        <w:spacing w:after="0" w:line="254" w:lineRule="auto"/>
        <w:tabs>
          <w:tab w:leader="none" w:pos="219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a two-thirds shareholder vote for removal of directors;</w:t>
      </w:r>
    </w:p>
    <w:p>
      <w:pPr>
        <w:ind w:left="2020" w:firstLine="1"/>
        <w:spacing w:after="0" w:line="235" w:lineRule="auto"/>
        <w:tabs>
          <w:tab w:leader="none" w:pos="219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that the number of directors constituting the board of directors shall be fixed only by the board of directors;</w:t>
      </w:r>
    </w:p>
    <w:p>
      <w:pPr>
        <w:spacing w:after="0" w:line="7" w:lineRule="exact"/>
        <w:rPr>
          <w:rFonts w:ascii="Courier New" w:cs="Courier New" w:eastAsia="Courier New" w:hAnsi="Courier New"/>
          <w:sz w:val="15"/>
          <w:szCs w:val="15"/>
          <w:color w:val="auto"/>
        </w:rPr>
      </w:pPr>
    </w:p>
    <w:p>
      <w:pPr>
        <w:ind w:left="2020" w:right="100" w:firstLine="1"/>
        <w:spacing w:after="0" w:line="236" w:lineRule="auto"/>
        <w:tabs>
          <w:tab w:leader="none" w:pos="219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that all vacancies on the board of directors may be filled only by the affirmative vote of a majority of the remaining directors in office, even if the remaining directors do not constitute a quorum; and</w:t>
      </w:r>
    </w:p>
    <w:p>
      <w:pPr>
        <w:spacing w:after="0" w:line="7" w:lineRule="exact"/>
        <w:rPr>
          <w:rFonts w:ascii="Courier New" w:cs="Courier New" w:eastAsia="Courier New" w:hAnsi="Courier New"/>
          <w:sz w:val="15"/>
          <w:szCs w:val="15"/>
          <w:color w:val="auto"/>
        </w:rPr>
      </w:pPr>
    </w:p>
    <w:p>
      <w:pPr>
        <w:ind w:left="2020" w:firstLine="1"/>
        <w:spacing w:after="0" w:line="236" w:lineRule="auto"/>
        <w:tabs>
          <w:tab w:leader="none" w:pos="219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that a special shareholders meeting be called only at the request of stockholders entitled to cast at least a majority of the votes entitled to be cast at the meeting.</w:t>
      </w:r>
    </w:p>
    <w:p>
      <w:pPr>
        <w:spacing w:after="0" w:line="6" w:lineRule="exact"/>
        <w:rPr>
          <w:rFonts w:ascii="Courier New" w:cs="Courier New" w:eastAsia="Courier New" w:hAnsi="Courier New"/>
          <w:sz w:val="15"/>
          <w:szCs w:val="15"/>
          <w:color w:val="auto"/>
        </w:rPr>
      </w:pPr>
    </w:p>
    <w:p>
      <w:pPr>
        <w:ind w:left="2020"/>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board of directors may not, however, override charter provisions that designate the terms and voting powers of directors elected by a certain class or series of stock. In addition, the board of directors may prohibit itself from taking such actions by adopting a charter provision or board resolution to that extent. Prison Realty has not taken any action to prohibit itself from taking such actions.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1839"/>
        <w:spacing w:after="0" w:line="255" w:lineRule="auto"/>
        <w:rPr>
          <w:sz w:val="20"/>
          <w:szCs w:val="20"/>
          <w:color w:val="auto"/>
        </w:rPr>
      </w:pPr>
      <w:r>
        <w:rPr>
          <w:rFonts w:ascii="Courier New" w:cs="Courier New" w:eastAsia="Courier New" w:hAnsi="Courier New"/>
          <w:sz w:val="14"/>
          <w:szCs w:val="14"/>
          <w:color w:val="auto"/>
        </w:rPr>
        <w:t>Under Tennessee law, the charter of the corporation may be amended if the board of directors recommends the amendment to the shareholders and if the shareholders approve the amendment by a majority of the votes entitled to be cast on the amendment by any voting group with respect to which the amendment would create dissenters' rights and by a majority of the votes cast by all shareholders entitled to vote on the amendment.</w:t>
      </w:r>
    </w:p>
    <w:p>
      <w:pPr>
        <w:spacing w:after="0" w:line="164"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5"/>
          <w:szCs w:val="15"/>
          <w:color w:val="auto"/>
        </w:rPr>
        <w:t>The CCA charter reserves for the corporation the right to amend, alter, change or repeal any provision contained in the charter in the manner prescribed by Tennessee law.</w:t>
      </w:r>
    </w:p>
    <w:p>
      <w:pPr>
        <w:spacing w:after="0" w:line="6229" w:lineRule="exact"/>
        <w:rPr>
          <w:sz w:val="20"/>
          <w:szCs w:val="20"/>
          <w:color w:val="auto"/>
        </w:rPr>
      </w:pPr>
    </w:p>
    <w:p>
      <w:pPr>
        <w:sectPr>
          <w:pgSz w:w="11900" w:h="16838" w:orient="portrait"/>
          <w:cols w:equalWidth="0" w:num="2">
            <w:col w:w="5180" w:space="160"/>
            <w:col w:w="4899"/>
          </w:cols>
          <w:pgMar w:left="220" w:top="281" w:right="1440" w:bottom="1440" w:gutter="0" w:footer="0" w:header="0"/>
          <w:type w:val="continuous"/>
        </w:sectPr>
      </w:pPr>
    </w:p>
    <w:p>
      <w:pPr>
        <w:ind w:left="180" w:hanging="170"/>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160</w:t>
      </w:r>
    </w:p>
    <w:p>
      <w:pPr>
        <w:sectPr>
          <w:pgSz w:w="11900" w:h="16838" w:orient="portrait"/>
          <w:cols w:equalWidth="0" w:num="1">
            <w:col w:w="10239"/>
          </w:cols>
          <w:pgMar w:left="220" w:top="281" w:right="1440" w:bottom="1440" w:gutter="0" w:footer="0" w:header="0"/>
          <w:type w:val="continuous"/>
        </w:sectPr>
      </w:pPr>
    </w:p>
    <w:bookmarkStart w:id="170" w:name="page171"/>
    <w:bookmarkEnd w:id="170"/>
    <w:p>
      <w:pPr>
        <w:ind w:left="280"/>
        <w:spacing w:after="0"/>
        <w:rPr>
          <w:sz w:val="20"/>
          <w:szCs w:val="20"/>
          <w:color w:val="auto"/>
        </w:rPr>
      </w:pPr>
      <w:r>
        <w:rPr>
          <w:rFonts w:ascii="Courier New" w:cs="Courier New" w:eastAsia="Courier New" w:hAnsi="Courier New"/>
          <w:sz w:val="15"/>
          <w:szCs w:val="15"/>
          <w:color w:val="auto"/>
        </w:rPr>
        <w:t>166</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9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PRISON REALTY</w:t>
      </w:r>
    </w:p>
    <w:p>
      <w:pPr>
        <w:ind w:left="2640"/>
        <w:spacing w:after="0" w:line="238" w:lineRule="auto"/>
        <w:rPr>
          <w:sz w:val="20"/>
          <w:szCs w:val="20"/>
          <w:color w:val="auto"/>
        </w:rPr>
      </w:pPr>
      <w:r>
        <w:rPr>
          <w:rFonts w:ascii="Courier New" w:cs="Courier New" w:eastAsia="Courier New" w:hAnsi="Courier New"/>
          <w:sz w:val="15"/>
          <w:szCs w:val="15"/>
          <w:color w:val="auto"/>
        </w:rPr>
        <w:t>(MARYLAND CORPORATION)</w:t>
      </w:r>
    </w:p>
    <w:p>
      <w:pPr>
        <w:ind w:left="2020"/>
        <w:spacing w:after="0"/>
        <w:tabs>
          <w:tab w:leader="none" w:pos="6720" w:val="left"/>
        </w:tabs>
        <w:rPr>
          <w:sz w:val="20"/>
          <w:szCs w:val="20"/>
          <w:color w:val="auto"/>
        </w:rPr>
      </w:pPr>
      <w:r>
        <w:rPr>
          <w:rFonts w:ascii="Courier New" w:cs="Courier New" w:eastAsia="Courier New" w:hAnsi="Courier New"/>
          <w:sz w:val="15"/>
          <w:szCs w:val="15"/>
          <w:color w:val="auto"/>
        </w:rPr>
        <w:t>(AFTER THE AMENDMENT AND RESTATEMENT</w:t>
      </w:r>
      <w:r>
        <w:rPr>
          <w:sz w:val="20"/>
          <w:szCs w:val="20"/>
          <w:color w:val="auto"/>
        </w:rPr>
        <w:tab/>
      </w:r>
      <w:r>
        <w:rPr>
          <w:rFonts w:ascii="Courier New" w:cs="Courier New" w:eastAsia="Courier New" w:hAnsi="Courier New"/>
          <w:sz w:val="14"/>
          <w:szCs w:val="14"/>
          <w:color w:val="auto"/>
        </w:rPr>
        <w:t>CCA</w:t>
      </w:r>
    </w:p>
    <w:p>
      <w:pPr>
        <w:ind w:left="2280"/>
        <w:spacing w:after="0"/>
        <w:tabs>
          <w:tab w:leader="none" w:pos="5840" w:val="left"/>
        </w:tabs>
        <w:rPr>
          <w:sz w:val="20"/>
          <w:szCs w:val="20"/>
          <w:color w:val="auto"/>
        </w:rPr>
      </w:pPr>
      <w:r>
        <w:rPr>
          <w:rFonts w:ascii="Courier New" w:cs="Courier New" w:eastAsia="Courier New" w:hAnsi="Courier New"/>
          <w:sz w:val="15"/>
          <w:szCs w:val="15"/>
          <w:color w:val="auto"/>
        </w:rPr>
        <w:t>OF THE PRISON REALTY CHARTER)</w:t>
      </w:r>
      <w:r>
        <w:rPr>
          <w:sz w:val="20"/>
          <w:szCs w:val="20"/>
          <w:color w:val="auto"/>
        </w:rPr>
        <w:tab/>
      </w:r>
      <w:r>
        <w:rPr>
          <w:rFonts w:ascii="Courier New" w:cs="Courier New" w:eastAsia="Courier New" w:hAnsi="Courier New"/>
          <w:sz w:val="14"/>
          <w:szCs w:val="14"/>
          <w:color w:val="auto"/>
        </w:rPr>
        <w:t>(TENNESSEE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Amendments to the</w:t>
            </w:r>
          </w:p>
        </w:tc>
        <w:tc>
          <w:tcPr>
            <w:tcW w:w="3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The Prison Realty bylaws provide</w:t>
            </w:r>
          </w:p>
        </w:tc>
        <w:tc>
          <w:tcPr>
            <w:tcW w:w="1480" w:type="dxa"/>
            <w:vAlign w:val="bottom"/>
          </w:tcPr>
          <w:p>
            <w:pPr>
              <w:ind w:left="80"/>
              <w:spacing w:after="0"/>
              <w:rPr>
                <w:sz w:val="20"/>
                <w:szCs w:val="20"/>
                <w:color w:val="auto"/>
              </w:rPr>
            </w:pPr>
            <w:r>
              <w:rPr>
                <w:rFonts w:ascii="Courier New" w:cs="Courier New" w:eastAsia="Courier New" w:hAnsi="Courier New"/>
                <w:sz w:val="15"/>
                <w:szCs w:val="15"/>
                <w:color w:val="auto"/>
              </w:rPr>
              <w:t>Under Tennessee</w:t>
            </w:r>
          </w:p>
        </w:tc>
        <w:tc>
          <w:tcPr>
            <w:tcW w:w="1660" w:type="dxa"/>
            <w:vAlign w:val="bottom"/>
          </w:tcPr>
          <w:p>
            <w:pPr>
              <w:spacing w:after="0"/>
              <w:rPr>
                <w:sz w:val="20"/>
                <w:szCs w:val="20"/>
                <w:color w:val="auto"/>
              </w:rPr>
            </w:pPr>
            <w:r>
              <w:rPr>
                <w:rFonts w:ascii="Courier New" w:cs="Courier New" w:eastAsia="Courier New" w:hAnsi="Courier New"/>
                <w:sz w:val="15"/>
                <w:szCs w:val="15"/>
                <w:color w:val="auto"/>
                <w:w w:val="95"/>
              </w:rPr>
              <w:t>law, the bylaws may</w:t>
            </w:r>
          </w:p>
        </w:tc>
      </w:tr>
      <w:tr>
        <w:trPr>
          <w:trHeight w:val="168"/>
        </w:trPr>
        <w:tc>
          <w:tcPr>
            <w:tcW w:w="1700" w:type="dxa"/>
            <w:vAlign w:val="bottom"/>
          </w:tcPr>
          <w:p>
            <w:pPr>
              <w:spacing w:after="0" w:line="168" w:lineRule="exact"/>
              <w:rPr>
                <w:sz w:val="20"/>
                <w:szCs w:val="20"/>
                <w:color w:val="auto"/>
              </w:rPr>
            </w:pPr>
            <w:r>
              <w:rPr>
                <w:rFonts w:ascii="Courier New" w:cs="Courier New" w:eastAsia="Courier New" w:hAnsi="Courier New"/>
                <w:sz w:val="15"/>
                <w:szCs w:val="15"/>
                <w:color w:val="auto"/>
              </w:rPr>
              <w:t>bylaws</w:t>
            </w:r>
          </w:p>
        </w:tc>
        <w:tc>
          <w:tcPr>
            <w:tcW w:w="34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that the board of directors shall</w:t>
            </w:r>
          </w:p>
        </w:tc>
        <w:tc>
          <w:tcPr>
            <w:tcW w:w="3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be amended or repealed, and new</w:t>
            </w:r>
          </w:p>
        </w:tc>
      </w:tr>
      <w:tr>
        <w:trPr>
          <w:trHeight w:val="168"/>
        </w:trPr>
        <w:tc>
          <w:tcPr>
            <w:tcW w:w="1700" w:type="dxa"/>
            <w:vAlign w:val="bottom"/>
          </w:tcPr>
          <w:p>
            <w:pPr>
              <w:spacing w:after="0"/>
              <w:rPr>
                <w:sz w:val="14"/>
                <w:szCs w:val="14"/>
                <w:color w:val="auto"/>
              </w:rPr>
            </w:pPr>
          </w:p>
        </w:tc>
        <w:tc>
          <w:tcPr>
            <w:tcW w:w="1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have the exclusive</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power to adopt,</w:t>
            </w:r>
          </w:p>
        </w:tc>
        <w:tc>
          <w:tcPr>
            <w:tcW w:w="3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bylaws may be adopted, by the board</w:t>
            </w:r>
          </w:p>
        </w:tc>
      </w:tr>
      <w:tr>
        <w:trPr>
          <w:trHeight w:val="168"/>
        </w:trPr>
        <w:tc>
          <w:tcPr>
            <w:tcW w:w="1700" w:type="dxa"/>
            <w:vAlign w:val="bottom"/>
          </w:tcPr>
          <w:p>
            <w:pPr>
              <w:spacing w:after="0"/>
              <w:rPr>
                <w:sz w:val="14"/>
                <w:szCs w:val="14"/>
                <w:color w:val="auto"/>
              </w:rPr>
            </w:pPr>
          </w:p>
        </w:tc>
        <w:tc>
          <w:tcPr>
            <w:tcW w:w="34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9"/>
              </w:rPr>
              <w:t>alter or repeal any provision of the</w:t>
            </w:r>
          </w:p>
        </w:tc>
        <w:tc>
          <w:tcPr>
            <w:tcW w:w="1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 directors or</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the shareholders of</w:t>
            </w:r>
          </w:p>
        </w:tc>
      </w:tr>
      <w:tr>
        <w:trPr>
          <w:trHeight w:val="168"/>
        </w:trPr>
        <w:tc>
          <w:tcPr>
            <w:tcW w:w="1700" w:type="dxa"/>
            <w:vAlign w:val="bottom"/>
          </w:tcPr>
          <w:p>
            <w:pPr>
              <w:spacing w:after="0"/>
              <w:rPr>
                <w:sz w:val="14"/>
                <w:szCs w:val="14"/>
                <w:color w:val="auto"/>
              </w:rPr>
            </w:pPr>
          </w:p>
        </w:tc>
        <w:tc>
          <w:tcPr>
            <w:tcW w:w="1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bylaws and to make</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new bylaws.</w:t>
            </w:r>
          </w:p>
        </w:tc>
        <w:tc>
          <w:tcPr>
            <w:tcW w:w="1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the corporation.</w:t>
            </w:r>
          </w:p>
        </w:tc>
        <w:tc>
          <w:tcPr>
            <w:tcW w:w="166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Consolidation;</w:t>
            </w:r>
          </w:p>
        </w:tc>
        <w:tc>
          <w:tcPr>
            <w:tcW w:w="3320" w:type="dxa"/>
            <w:vAlign w:val="bottom"/>
          </w:tcPr>
          <w:p>
            <w:pPr>
              <w:ind w:left="80"/>
              <w:spacing w:after="0"/>
              <w:rPr>
                <w:sz w:val="20"/>
                <w:szCs w:val="20"/>
                <w:color w:val="auto"/>
              </w:rPr>
            </w:pPr>
            <w:r>
              <w:rPr>
                <w:rFonts w:ascii="Courier New" w:cs="Courier New" w:eastAsia="Courier New" w:hAnsi="Courier New"/>
                <w:sz w:val="15"/>
                <w:szCs w:val="15"/>
                <w:color w:val="auto"/>
              </w:rPr>
              <w:t>Under Maryland law, the corporation</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rPr>
              <w:t>Under Tennessee law, the</w:t>
            </w:r>
          </w:p>
        </w:tc>
        <w:tc>
          <w:tcPr>
            <w:tcW w:w="82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merger; share</w:t>
            </w: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may be consolidated or merged, its</w:t>
            </w:r>
          </w:p>
        </w:tc>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corporation may be merged</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its</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exchange or transfer</w:t>
            </w: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shares may be exchanged or its</w:t>
            </w:r>
          </w:p>
        </w:tc>
        <w:tc>
          <w:tcPr>
            <w:tcW w:w="3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shares may be exchanged if the</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of assets</w:t>
            </w: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assets may be transferred if the</w:t>
            </w:r>
          </w:p>
        </w:tc>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board of directors adopts</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plan</w:t>
            </w: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board of directors adopts a</w:t>
            </w:r>
          </w:p>
        </w:tc>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of merger or exchange and</w:t>
            </w:r>
          </w:p>
        </w:tc>
        <w:tc>
          <w:tcPr>
            <w:tcW w:w="8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resolution which declares that the</w:t>
            </w:r>
          </w:p>
        </w:tc>
        <w:tc>
          <w:tcPr>
            <w:tcW w:w="3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recommends that the shareholders</w:t>
            </w: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proposed transaction is advisable</w:t>
            </w:r>
          </w:p>
        </w:tc>
        <w:tc>
          <w:tcPr>
            <w:tcW w:w="3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approve the plan and if the</w:t>
            </w: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 directs the matter be submitted</w:t>
            </w:r>
          </w:p>
        </w:tc>
        <w:tc>
          <w:tcPr>
            <w:tcW w:w="3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shareholders approve the plan by a</w:t>
            </w: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to the stockholders entitled to vote</w:t>
            </w:r>
          </w:p>
        </w:tc>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majority of all the votes</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entitled</w:t>
            </w: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on the matter and the shareholders</w:t>
            </w:r>
          </w:p>
        </w:tc>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to be cast on the plan of</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merger or</w:t>
            </w: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approve the transaction by the</w:t>
            </w:r>
          </w:p>
        </w:tc>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exchange.</w:t>
            </w:r>
          </w:p>
        </w:tc>
        <w:tc>
          <w:tcPr>
            <w:tcW w:w="8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affirmative vote of two-thirds of</w:t>
            </w:r>
          </w:p>
        </w:tc>
        <w:tc>
          <w:tcPr>
            <w:tcW w:w="2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all the votes entitled to be cast on</w:t>
            </w:r>
          </w:p>
        </w:tc>
        <w:tc>
          <w:tcPr>
            <w:tcW w:w="3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CCA's charter provides that CCA</w:t>
            </w:r>
          </w:p>
        </w:tc>
      </w:tr>
      <w:tr>
        <w:trPr>
          <w:trHeight w:val="168"/>
        </w:trPr>
        <w:tc>
          <w:tcPr>
            <w:tcW w:w="184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matter.</w:t>
            </w:r>
          </w:p>
        </w:tc>
        <w:tc>
          <w:tcPr>
            <w:tcW w:w="3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shall not be merged with or sold to</w:t>
            </w:r>
          </w:p>
        </w:tc>
      </w:tr>
      <w:tr>
        <w:trPr>
          <w:trHeight w:val="168"/>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another entity without the prior</w:t>
            </w:r>
          </w:p>
        </w:tc>
      </w:tr>
      <w:tr>
        <w:trPr>
          <w:trHeight w:val="168"/>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consent of the holders of</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80% of</w:t>
            </w:r>
          </w:p>
        </w:tc>
      </w:tr>
      <w:tr>
        <w:trPr>
          <w:trHeight w:val="168"/>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capital stock of the</w:t>
            </w:r>
          </w:p>
        </w:tc>
        <w:tc>
          <w:tcPr>
            <w:tcW w:w="82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corporation. In addition,</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pursuant</w:t>
            </w:r>
          </w:p>
        </w:tc>
      </w:tr>
      <w:tr>
        <w:trPr>
          <w:trHeight w:val="168"/>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to an agreement between CCA and</w:t>
            </w:r>
          </w:p>
        </w:tc>
      </w:tr>
      <w:tr>
        <w:trPr>
          <w:trHeight w:val="168"/>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Baron, CCA shall not be merged with</w:t>
            </w:r>
          </w:p>
        </w:tc>
      </w:tr>
      <w:tr>
        <w:trPr>
          <w:trHeight w:val="168"/>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or sold to another entity</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without</w:t>
            </w:r>
          </w:p>
        </w:tc>
      </w:tr>
      <w:tr>
        <w:trPr>
          <w:trHeight w:val="168"/>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the prior approval of Baron.</w:t>
            </w:r>
          </w:p>
        </w:tc>
      </w:tr>
    </w:tbl>
    <w:p>
      <w:pPr>
        <w:spacing w:after="0" w:line="5" w:lineRule="exact"/>
        <w:rPr>
          <w:sz w:val="20"/>
          <w:szCs w:val="20"/>
          <w:color w:val="auto"/>
        </w:rPr>
      </w:pPr>
    </w:p>
    <w:p>
      <w:pPr>
        <w:ind w:left="180" w:hanging="170"/>
        <w:spacing w:after="0"/>
        <w:tabs>
          <w:tab w:leader="none" w:pos="1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161</w:t>
      </w:r>
    </w:p>
    <w:p>
      <w:pPr>
        <w:sectPr>
          <w:pgSz w:w="11900" w:h="16838" w:orient="portrait"/>
          <w:cols w:equalWidth="0" w:num="1">
            <w:col w:w="10239"/>
          </w:cols>
          <w:pgMar w:left="220" w:top="281" w:right="1440" w:bottom="1440" w:gutter="0" w:footer="0" w:header="0"/>
        </w:sectPr>
      </w:pPr>
    </w:p>
    <w:bookmarkStart w:id="171" w:name="page172"/>
    <w:bookmarkEnd w:id="171"/>
    <w:p>
      <w:pPr>
        <w:ind w:left="280"/>
        <w:spacing w:after="0"/>
        <w:rPr>
          <w:sz w:val="20"/>
          <w:szCs w:val="20"/>
          <w:color w:val="auto"/>
        </w:rPr>
      </w:pPr>
      <w:r>
        <w:rPr>
          <w:rFonts w:ascii="Courier New" w:cs="Courier New" w:eastAsia="Courier New" w:hAnsi="Courier New"/>
          <w:sz w:val="15"/>
          <w:szCs w:val="15"/>
          <w:color w:val="auto"/>
        </w:rPr>
        <w:t>167</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9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PRISON REALTY</w:t>
      </w:r>
    </w:p>
    <w:p>
      <w:pPr>
        <w:ind w:left="2640"/>
        <w:spacing w:after="0" w:line="238" w:lineRule="auto"/>
        <w:rPr>
          <w:sz w:val="20"/>
          <w:szCs w:val="20"/>
          <w:color w:val="auto"/>
        </w:rPr>
      </w:pPr>
      <w:r>
        <w:rPr>
          <w:rFonts w:ascii="Courier New" w:cs="Courier New" w:eastAsia="Courier New" w:hAnsi="Courier New"/>
          <w:sz w:val="15"/>
          <w:szCs w:val="15"/>
          <w:color w:val="auto"/>
        </w:rPr>
        <w:t>(MARYLAND CORPORATION)</w:t>
      </w:r>
    </w:p>
    <w:p>
      <w:pPr>
        <w:ind w:left="2020"/>
        <w:spacing w:after="0"/>
        <w:tabs>
          <w:tab w:leader="none" w:pos="6720" w:val="left"/>
        </w:tabs>
        <w:rPr>
          <w:sz w:val="20"/>
          <w:szCs w:val="20"/>
          <w:color w:val="auto"/>
        </w:rPr>
      </w:pPr>
      <w:r>
        <w:rPr>
          <w:rFonts w:ascii="Courier New" w:cs="Courier New" w:eastAsia="Courier New" w:hAnsi="Courier New"/>
          <w:sz w:val="15"/>
          <w:szCs w:val="15"/>
          <w:color w:val="auto"/>
        </w:rPr>
        <w:t>(AFTER THE AMENDMENT AND RESTATEMENT</w:t>
      </w:r>
      <w:r>
        <w:rPr>
          <w:sz w:val="20"/>
          <w:szCs w:val="20"/>
          <w:color w:val="auto"/>
        </w:rPr>
        <w:tab/>
      </w:r>
      <w:r>
        <w:rPr>
          <w:rFonts w:ascii="Courier New" w:cs="Courier New" w:eastAsia="Courier New" w:hAnsi="Courier New"/>
          <w:sz w:val="14"/>
          <w:szCs w:val="14"/>
          <w:color w:val="auto"/>
        </w:rPr>
        <w:t>CCA</w:t>
      </w:r>
    </w:p>
    <w:p>
      <w:pPr>
        <w:ind w:left="2280"/>
        <w:spacing w:after="0"/>
        <w:tabs>
          <w:tab w:leader="none" w:pos="5840" w:val="left"/>
        </w:tabs>
        <w:rPr>
          <w:sz w:val="20"/>
          <w:szCs w:val="20"/>
          <w:color w:val="auto"/>
        </w:rPr>
      </w:pPr>
      <w:r>
        <w:rPr>
          <w:rFonts w:ascii="Courier New" w:cs="Courier New" w:eastAsia="Courier New" w:hAnsi="Courier New"/>
          <w:sz w:val="15"/>
          <w:szCs w:val="15"/>
          <w:color w:val="auto"/>
        </w:rPr>
        <w:t>OF THE PRISON REALTY CHARTER)</w:t>
      </w:r>
      <w:r>
        <w:rPr>
          <w:sz w:val="20"/>
          <w:szCs w:val="20"/>
          <w:color w:val="auto"/>
        </w:rPr>
        <w:tab/>
      </w:r>
      <w:r>
        <w:rPr>
          <w:rFonts w:ascii="Courier New" w:cs="Courier New" w:eastAsia="Courier New" w:hAnsi="Courier New"/>
          <w:sz w:val="14"/>
          <w:szCs w:val="14"/>
          <w:color w:val="auto"/>
        </w:rPr>
        <w:t>(TENNESSEE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1" w:right="1440" w:bottom="1440" w:gutter="0" w:footer="0" w:header="0"/>
        </w:sectPr>
      </w:pPr>
    </w:p>
    <w:p>
      <w:pPr>
        <w:spacing w:after="0" w:line="171"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5"/>
          <w:szCs w:val="15"/>
          <w:color w:val="auto"/>
        </w:rPr>
        <w:t>Dissenters' rights</w:t>
      </w:r>
      <w:r>
        <w:rPr>
          <w:sz w:val="20"/>
          <w:szCs w:val="20"/>
          <w:color w:val="auto"/>
        </w:rPr>
        <w:tab/>
      </w:r>
      <w:r>
        <w:rPr>
          <w:rFonts w:ascii="Courier New" w:cs="Courier New" w:eastAsia="Courier New" w:hAnsi="Courier New"/>
          <w:sz w:val="14"/>
          <w:szCs w:val="14"/>
          <w:color w:val="auto"/>
        </w:rPr>
        <w:t>Under Maryland law, a stockholder</w:t>
      </w:r>
    </w:p>
    <w:p>
      <w:pPr>
        <w:spacing w:after="0" w:line="5" w:lineRule="exact"/>
        <w:rPr>
          <w:sz w:val="20"/>
          <w:szCs w:val="20"/>
          <w:color w:val="auto"/>
        </w:rPr>
      </w:pPr>
    </w:p>
    <w:p>
      <w:pPr>
        <w:ind w:left="2020" w:right="100"/>
        <w:spacing w:after="0" w:line="235" w:lineRule="auto"/>
        <w:rPr>
          <w:sz w:val="20"/>
          <w:szCs w:val="20"/>
          <w:color w:val="auto"/>
        </w:rPr>
      </w:pPr>
      <w:r>
        <w:rPr>
          <w:rFonts w:ascii="Courier New" w:cs="Courier New" w:eastAsia="Courier New" w:hAnsi="Courier New"/>
          <w:sz w:val="15"/>
          <w:szCs w:val="15"/>
          <w:color w:val="auto"/>
        </w:rPr>
        <w:t>may demand and receive payment of the fair value of the shareholder's shares if:</w:t>
      </w:r>
    </w:p>
    <w:p>
      <w:pPr>
        <w:spacing w:after="0" w:line="5" w:lineRule="exact"/>
        <w:rPr>
          <w:sz w:val="20"/>
          <w:szCs w:val="20"/>
          <w:color w:val="auto"/>
        </w:rPr>
      </w:pPr>
    </w:p>
    <w:p>
      <w:pPr>
        <w:ind w:left="2020" w:right="280" w:firstLine="1"/>
        <w:spacing w:after="0" w:line="254" w:lineRule="auto"/>
        <w:tabs>
          <w:tab w:leader="none" w:pos="219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consolidates or merges with another corporation;</w:t>
      </w:r>
    </w:p>
    <w:p>
      <w:pPr>
        <w:ind w:left="2020" w:right="180" w:firstLine="1"/>
        <w:spacing w:after="0" w:line="234" w:lineRule="auto"/>
        <w:tabs>
          <w:tab w:leader="none" w:pos="219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stock is to be acquired in a stock exchange;</w:t>
      </w:r>
    </w:p>
    <w:p>
      <w:pPr>
        <w:spacing w:after="0" w:line="5" w:lineRule="exact"/>
        <w:rPr>
          <w:rFonts w:ascii="Courier New" w:cs="Courier New" w:eastAsia="Courier New" w:hAnsi="Courier New"/>
          <w:sz w:val="15"/>
          <w:szCs w:val="15"/>
          <w:color w:val="auto"/>
        </w:rPr>
      </w:pPr>
    </w:p>
    <w:p>
      <w:pPr>
        <w:ind w:left="2020" w:right="180" w:firstLine="1"/>
        <w:spacing w:after="0" w:line="254" w:lineRule="auto"/>
        <w:tabs>
          <w:tab w:leader="none" w:pos="219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transfers all or substantially all of its assets;</w:t>
      </w:r>
    </w:p>
    <w:p>
      <w:pPr>
        <w:ind w:left="2020" w:firstLine="1"/>
        <w:spacing w:after="0" w:line="235" w:lineRule="auto"/>
        <w:tabs>
          <w:tab w:leader="none" w:pos="219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amends its charter in a way that substantially adversely affects the shareholder's rights; or</w:t>
      </w:r>
    </w:p>
    <w:p>
      <w:pPr>
        <w:spacing w:after="0" w:line="7" w:lineRule="exact"/>
        <w:rPr>
          <w:rFonts w:ascii="Courier New" w:cs="Courier New" w:eastAsia="Courier New" w:hAnsi="Courier New"/>
          <w:sz w:val="15"/>
          <w:szCs w:val="15"/>
          <w:color w:val="auto"/>
        </w:rPr>
      </w:pPr>
    </w:p>
    <w:p>
      <w:pPr>
        <w:ind w:left="2020" w:firstLine="1"/>
        <w:spacing w:after="0" w:line="235" w:lineRule="auto"/>
        <w:tabs>
          <w:tab w:leader="none" w:pos="219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enters into certain transactions governed by the business combination provisions of Maryland law.</w:t>
      </w:r>
    </w:p>
    <w:p>
      <w:pPr>
        <w:spacing w:after="0" w:line="175" w:lineRule="exact"/>
        <w:rPr>
          <w:sz w:val="20"/>
          <w:szCs w:val="20"/>
          <w:color w:val="auto"/>
        </w:rPr>
      </w:pPr>
    </w:p>
    <w:p>
      <w:pPr>
        <w:ind w:left="2020" w:right="180"/>
        <w:spacing w:after="0" w:line="236" w:lineRule="auto"/>
        <w:rPr>
          <w:sz w:val="20"/>
          <w:szCs w:val="20"/>
          <w:color w:val="auto"/>
        </w:rPr>
      </w:pPr>
      <w:r>
        <w:rPr>
          <w:rFonts w:ascii="Courier New" w:cs="Courier New" w:eastAsia="Courier New" w:hAnsi="Courier New"/>
          <w:sz w:val="15"/>
          <w:szCs w:val="15"/>
          <w:color w:val="auto"/>
        </w:rPr>
        <w:t>Under Maryland law, unless the transaction is governed by the business combination provisions of Maryland law, such rights are not available if:</w:t>
      </w:r>
    </w:p>
    <w:p>
      <w:pPr>
        <w:spacing w:after="0" w:line="6" w:lineRule="exact"/>
        <w:rPr>
          <w:sz w:val="20"/>
          <w:szCs w:val="20"/>
          <w:color w:val="auto"/>
        </w:rPr>
      </w:pPr>
    </w:p>
    <w:p>
      <w:pPr>
        <w:ind w:left="2020" w:firstLine="1"/>
        <w:spacing w:after="0" w:line="236" w:lineRule="auto"/>
        <w:tabs>
          <w:tab w:leader="none" w:pos="219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is listed on a national securities exchange or designated as a national market system security on an interdealer quotation system by the National Association of Securities Dealers or designated for trading on the NASDAQ Small Cap Market;</w:t>
      </w:r>
    </w:p>
    <w:p>
      <w:pPr>
        <w:spacing w:after="0" w:line="8" w:lineRule="exact"/>
        <w:rPr>
          <w:rFonts w:ascii="Courier New" w:cs="Courier New" w:eastAsia="Courier New" w:hAnsi="Courier New"/>
          <w:sz w:val="15"/>
          <w:szCs w:val="15"/>
          <w:color w:val="auto"/>
        </w:rPr>
      </w:pPr>
    </w:p>
    <w:p>
      <w:pPr>
        <w:ind w:left="2020" w:firstLine="1"/>
        <w:spacing w:after="0" w:line="236" w:lineRule="auto"/>
        <w:tabs>
          <w:tab w:leader="none" w:pos="219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is that of a successor in a merger, unless the merger alters the contract rights of the stock or the stock is converted into something other than stock of the successor or cash;</w:t>
      </w:r>
    </w:p>
    <w:p>
      <w:pPr>
        <w:spacing w:after="0" w:line="6" w:lineRule="exact"/>
        <w:rPr>
          <w:rFonts w:ascii="Courier New" w:cs="Courier New" w:eastAsia="Courier New" w:hAnsi="Courier New"/>
          <w:sz w:val="15"/>
          <w:szCs w:val="15"/>
          <w:color w:val="auto"/>
        </w:rPr>
      </w:pPr>
    </w:p>
    <w:p>
      <w:pPr>
        <w:ind w:left="2020" w:right="100" w:firstLine="1"/>
        <w:spacing w:after="0" w:line="254" w:lineRule="auto"/>
        <w:tabs>
          <w:tab w:leader="none" w:pos="219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limits stockholder appraisal rights in its charter, or the stockholders who own stock not entitled to vote on the transaction or who own stock acquired after the record date for the transaction.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5"/>
          <w:szCs w:val="15"/>
          <w:color w:val="auto"/>
        </w:rPr>
        <w:t>Under Tennessee law, a shareholder may dissent from, and obtain payment of the fair value of the shareholder's shares in the event of, the following corporate actions:</w:t>
      </w:r>
    </w:p>
    <w:p>
      <w:pPr>
        <w:spacing w:after="0" w:line="7" w:lineRule="exact"/>
        <w:rPr>
          <w:sz w:val="20"/>
          <w:szCs w:val="20"/>
          <w:color w:val="auto"/>
        </w:rPr>
      </w:pPr>
    </w:p>
    <w:p>
      <w:pPr>
        <w:ind w:right="2179" w:firstLine="5"/>
        <w:spacing w:after="0" w:line="234" w:lineRule="auto"/>
        <w:tabs>
          <w:tab w:leader="none" w:pos="175"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 plan of merger or share exchange;</w:t>
      </w:r>
    </w:p>
    <w:p>
      <w:pPr>
        <w:spacing w:after="0" w:line="5" w:lineRule="exact"/>
        <w:rPr>
          <w:rFonts w:ascii="Courier New" w:cs="Courier New" w:eastAsia="Courier New" w:hAnsi="Courier New"/>
          <w:sz w:val="15"/>
          <w:szCs w:val="15"/>
          <w:color w:val="auto"/>
        </w:rPr>
      </w:pPr>
    </w:p>
    <w:p>
      <w:pPr>
        <w:ind w:right="2099" w:firstLine="5"/>
        <w:spacing w:after="0" w:line="235" w:lineRule="auto"/>
        <w:tabs>
          <w:tab w:leader="none" w:pos="175"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of all or substantially all of the assets of the corporation;</w:t>
      </w:r>
    </w:p>
    <w:p>
      <w:pPr>
        <w:spacing w:after="0" w:line="5" w:lineRule="exact"/>
        <w:rPr>
          <w:rFonts w:ascii="Courier New" w:cs="Courier New" w:eastAsia="Courier New" w:hAnsi="Courier New"/>
          <w:sz w:val="15"/>
          <w:szCs w:val="15"/>
          <w:color w:val="auto"/>
        </w:rPr>
      </w:pPr>
    </w:p>
    <w:p>
      <w:pPr>
        <w:jc w:val="both"/>
        <w:ind w:right="1839" w:firstLine="5"/>
        <w:spacing w:after="0" w:line="254" w:lineRule="auto"/>
        <w:tabs>
          <w:tab w:leader="none" w:pos="17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amendment to the corporation's charter that materially affects the shareholder's rights; or</w:t>
      </w:r>
    </w:p>
    <w:p>
      <w:pPr>
        <w:spacing w:after="0" w:line="1" w:lineRule="exact"/>
        <w:rPr>
          <w:rFonts w:ascii="Courier New" w:cs="Courier New" w:eastAsia="Courier New" w:hAnsi="Courier New"/>
          <w:sz w:val="14"/>
          <w:szCs w:val="14"/>
          <w:color w:val="auto"/>
        </w:rPr>
      </w:pPr>
    </w:p>
    <w:p>
      <w:pPr>
        <w:ind w:right="1919" w:firstLine="5"/>
        <w:spacing w:after="0" w:line="236" w:lineRule="auto"/>
        <w:tabs>
          <w:tab w:leader="none" w:pos="175"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action taken by the corporation, to the extent the charter, bylaws or a resolution of the board of directors of the corporation provides that shareholders are entitled to dissent and obtain payment for their shares.</w:t>
      </w:r>
    </w:p>
    <w:p>
      <w:pPr>
        <w:spacing w:after="0" w:line="177" w:lineRule="exact"/>
        <w:rPr>
          <w:sz w:val="20"/>
          <w:szCs w:val="20"/>
          <w:color w:val="auto"/>
        </w:rPr>
      </w:pPr>
    </w:p>
    <w:p>
      <w:pPr>
        <w:ind w:right="1839"/>
        <w:spacing w:after="0" w:line="255" w:lineRule="auto"/>
        <w:rPr>
          <w:sz w:val="20"/>
          <w:szCs w:val="20"/>
          <w:color w:val="auto"/>
        </w:rPr>
      </w:pPr>
      <w:r>
        <w:rPr>
          <w:rFonts w:ascii="Courier New" w:cs="Courier New" w:eastAsia="Courier New" w:hAnsi="Courier New"/>
          <w:sz w:val="14"/>
          <w:szCs w:val="14"/>
          <w:color w:val="auto"/>
        </w:rPr>
        <w:t>Under Tennessee law, no shareholder may dissent as to shares of any security which is listed on an exchange registered under Section 6 of the Exchange Act or which is a "National Market System Security," as defined in rules promulgated pursuant to the Exchange Act.</w:t>
      </w:r>
    </w:p>
    <w:p>
      <w:pPr>
        <w:spacing w:after="0" w:line="2183" w:lineRule="exact"/>
        <w:rPr>
          <w:sz w:val="20"/>
          <w:szCs w:val="20"/>
          <w:color w:val="auto"/>
        </w:rPr>
      </w:pPr>
    </w:p>
    <w:p>
      <w:pPr>
        <w:sectPr>
          <w:pgSz w:w="11900" w:h="16838" w:orient="portrait"/>
          <w:cols w:equalWidth="0" w:num="2">
            <w:col w:w="5180" w:space="160"/>
            <w:col w:w="4899"/>
          </w:cols>
          <w:pgMar w:left="220" w:top="281" w:right="1440" w:bottom="1440" w:gutter="0" w:footer="0" w:header="0"/>
          <w:type w:val="continuous"/>
        </w:sectPr>
      </w:pPr>
    </w:p>
    <w:p>
      <w:pPr>
        <w:ind w:left="180" w:hanging="170"/>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162</w:t>
      </w:r>
    </w:p>
    <w:p>
      <w:pPr>
        <w:sectPr>
          <w:pgSz w:w="11900" w:h="16838" w:orient="portrait"/>
          <w:cols w:equalWidth="0" w:num="1">
            <w:col w:w="10239"/>
          </w:cols>
          <w:pgMar w:left="220" w:top="281" w:right="1440" w:bottom="1440" w:gutter="0" w:footer="0" w:header="0"/>
          <w:type w:val="continuous"/>
        </w:sectPr>
      </w:pPr>
    </w:p>
    <w:bookmarkStart w:id="172" w:name="page173"/>
    <w:bookmarkEnd w:id="172"/>
    <w:p>
      <w:pPr>
        <w:ind w:left="280"/>
        <w:spacing w:after="0"/>
        <w:rPr>
          <w:sz w:val="20"/>
          <w:szCs w:val="20"/>
          <w:color w:val="auto"/>
        </w:rPr>
      </w:pPr>
      <w:r>
        <w:rPr>
          <w:rFonts w:ascii="Courier New" w:cs="Courier New" w:eastAsia="Courier New" w:hAnsi="Courier New"/>
          <w:sz w:val="15"/>
          <w:szCs w:val="15"/>
          <w:color w:val="auto"/>
        </w:rPr>
        <w:t>168</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9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PRISON REALTY</w:t>
      </w:r>
    </w:p>
    <w:p>
      <w:pPr>
        <w:ind w:left="2640"/>
        <w:spacing w:after="0" w:line="238" w:lineRule="auto"/>
        <w:rPr>
          <w:sz w:val="20"/>
          <w:szCs w:val="20"/>
          <w:color w:val="auto"/>
        </w:rPr>
      </w:pPr>
      <w:r>
        <w:rPr>
          <w:rFonts w:ascii="Courier New" w:cs="Courier New" w:eastAsia="Courier New" w:hAnsi="Courier New"/>
          <w:sz w:val="15"/>
          <w:szCs w:val="15"/>
          <w:color w:val="auto"/>
        </w:rPr>
        <w:t>(MARYLAND CORPORATION)</w:t>
      </w:r>
    </w:p>
    <w:p>
      <w:pPr>
        <w:ind w:left="2020"/>
        <w:spacing w:after="0"/>
        <w:tabs>
          <w:tab w:leader="none" w:pos="6720" w:val="left"/>
        </w:tabs>
        <w:rPr>
          <w:sz w:val="20"/>
          <w:szCs w:val="20"/>
          <w:color w:val="auto"/>
        </w:rPr>
      </w:pPr>
      <w:r>
        <w:rPr>
          <w:rFonts w:ascii="Courier New" w:cs="Courier New" w:eastAsia="Courier New" w:hAnsi="Courier New"/>
          <w:sz w:val="15"/>
          <w:szCs w:val="15"/>
          <w:color w:val="auto"/>
        </w:rPr>
        <w:t>(AFTER THE AMENDMENT AND RESTATEMENT</w:t>
      </w:r>
      <w:r>
        <w:rPr>
          <w:sz w:val="20"/>
          <w:szCs w:val="20"/>
          <w:color w:val="auto"/>
        </w:rPr>
        <w:tab/>
      </w:r>
      <w:r>
        <w:rPr>
          <w:rFonts w:ascii="Courier New" w:cs="Courier New" w:eastAsia="Courier New" w:hAnsi="Courier New"/>
          <w:sz w:val="14"/>
          <w:szCs w:val="14"/>
          <w:color w:val="auto"/>
        </w:rPr>
        <w:t>CCA</w:t>
      </w:r>
    </w:p>
    <w:p>
      <w:pPr>
        <w:ind w:left="2280"/>
        <w:spacing w:after="0"/>
        <w:tabs>
          <w:tab w:leader="none" w:pos="5840" w:val="left"/>
        </w:tabs>
        <w:rPr>
          <w:sz w:val="20"/>
          <w:szCs w:val="20"/>
          <w:color w:val="auto"/>
        </w:rPr>
      </w:pPr>
      <w:r>
        <w:rPr>
          <w:rFonts w:ascii="Courier New" w:cs="Courier New" w:eastAsia="Courier New" w:hAnsi="Courier New"/>
          <w:sz w:val="15"/>
          <w:szCs w:val="15"/>
          <w:color w:val="auto"/>
        </w:rPr>
        <w:t>OF THE PRISON REALTY CHARTER)</w:t>
      </w:r>
      <w:r>
        <w:rPr>
          <w:sz w:val="20"/>
          <w:szCs w:val="20"/>
          <w:color w:val="auto"/>
        </w:rPr>
        <w:tab/>
      </w:r>
      <w:r>
        <w:rPr>
          <w:rFonts w:ascii="Courier New" w:cs="Courier New" w:eastAsia="Courier New" w:hAnsi="Courier New"/>
          <w:sz w:val="14"/>
          <w:szCs w:val="14"/>
          <w:color w:val="auto"/>
        </w:rPr>
        <w:t>(TENNESSEE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3640" w:type="dxa"/>
            <w:vAlign w:val="bottom"/>
          </w:tcPr>
          <w:p>
            <w:pPr>
              <w:ind w:left="440"/>
              <w:spacing w:after="0"/>
              <w:rPr>
                <w:sz w:val="20"/>
                <w:szCs w:val="20"/>
                <w:color w:val="auto"/>
              </w:rPr>
            </w:pPr>
            <w:r>
              <w:rPr>
                <w:rFonts w:ascii="Courier New" w:cs="Courier New" w:eastAsia="Courier New" w:hAnsi="Courier New"/>
                <w:sz w:val="15"/>
                <w:szCs w:val="15"/>
                <w:color w:val="auto"/>
              </w:rPr>
              <w:t>Under Maryland law, unless exempt,</w:t>
            </w:r>
          </w:p>
        </w:tc>
        <w:tc>
          <w:tcPr>
            <w:tcW w:w="3180" w:type="dxa"/>
            <w:vAlign w:val="bottom"/>
          </w:tcPr>
          <w:p>
            <w:pPr>
              <w:ind w:left="120"/>
              <w:spacing w:after="0"/>
              <w:rPr>
                <w:sz w:val="20"/>
                <w:szCs w:val="20"/>
                <w:color w:val="auto"/>
              </w:rPr>
            </w:pPr>
            <w:r>
              <w:rPr>
                <w:rFonts w:ascii="Courier New" w:cs="Courier New" w:eastAsia="Courier New" w:hAnsi="Courier New"/>
                <w:sz w:val="15"/>
                <w:szCs w:val="15"/>
                <w:color w:val="auto"/>
              </w:rPr>
              <w:t>Under Tennessee law, "Business</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combinations</w:t>
            </w:r>
          </w:p>
        </w:tc>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"Business Combinations" with</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Combinations" with "Interested</w:t>
            </w:r>
          </w:p>
        </w:tc>
      </w:tr>
      <w:tr>
        <w:trPr>
          <w:trHeight w:val="168"/>
        </w:trPr>
        <w:tc>
          <w:tcPr>
            <w:tcW w:w="1480" w:type="dxa"/>
            <w:vAlign w:val="bottom"/>
          </w:tcPr>
          <w:p>
            <w:pPr>
              <w:spacing w:after="0"/>
              <w:rPr>
                <w:sz w:val="14"/>
                <w:szCs w:val="14"/>
                <w:color w:val="auto"/>
              </w:rPr>
            </w:pPr>
          </w:p>
        </w:tc>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"Interested Stockholders" are</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Shareholders" are subject to a</w:t>
            </w:r>
          </w:p>
        </w:tc>
      </w:tr>
      <w:tr>
        <w:trPr>
          <w:trHeight w:val="168"/>
        </w:trPr>
        <w:tc>
          <w:tcPr>
            <w:tcW w:w="1480" w:type="dxa"/>
            <w:vAlign w:val="bottom"/>
          </w:tcPr>
          <w:p>
            <w:pPr>
              <w:spacing w:after="0"/>
              <w:rPr>
                <w:sz w:val="14"/>
                <w:szCs w:val="14"/>
                <w:color w:val="auto"/>
              </w:rPr>
            </w:pPr>
          </w:p>
        </w:tc>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subject to a moratorium of five</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moratorium of five years unless</w:t>
            </w:r>
          </w:p>
        </w:tc>
      </w:tr>
      <w:tr>
        <w:trPr>
          <w:trHeight w:val="168"/>
        </w:trPr>
        <w:tc>
          <w:tcPr>
            <w:tcW w:w="1480" w:type="dxa"/>
            <w:vAlign w:val="bottom"/>
          </w:tcPr>
          <w:p>
            <w:pPr>
              <w:spacing w:after="0"/>
              <w:rPr>
                <w:sz w:val="14"/>
                <w:szCs w:val="14"/>
                <w:color w:val="auto"/>
              </w:rPr>
            </w:pPr>
          </w:p>
        </w:tc>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years unless specified conditions</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specified conditions are met. After</w:t>
            </w:r>
          </w:p>
        </w:tc>
      </w:tr>
      <w:tr>
        <w:trPr>
          <w:trHeight w:val="168"/>
        </w:trPr>
        <w:tc>
          <w:tcPr>
            <w:tcW w:w="1480" w:type="dxa"/>
            <w:vAlign w:val="bottom"/>
          </w:tcPr>
          <w:p>
            <w:pPr>
              <w:spacing w:after="0"/>
              <w:rPr>
                <w:sz w:val="14"/>
                <w:szCs w:val="14"/>
                <w:color w:val="auto"/>
              </w:rPr>
            </w:pPr>
          </w:p>
        </w:tc>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are met. After this five year</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this five year period, any business</w:t>
            </w:r>
          </w:p>
        </w:tc>
      </w:tr>
      <w:tr>
        <w:trPr>
          <w:trHeight w:val="168"/>
        </w:trPr>
        <w:tc>
          <w:tcPr>
            <w:tcW w:w="1480" w:type="dxa"/>
            <w:vAlign w:val="bottom"/>
          </w:tcPr>
          <w:p>
            <w:pPr>
              <w:spacing w:after="0"/>
              <w:rPr>
                <w:sz w:val="14"/>
                <w:szCs w:val="14"/>
                <w:color w:val="auto"/>
              </w:rPr>
            </w:pPr>
          </w:p>
        </w:tc>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period, any business combination</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combination with an interested</w:t>
            </w:r>
          </w:p>
        </w:tc>
      </w:tr>
      <w:tr>
        <w:trPr>
          <w:trHeight w:val="168"/>
        </w:trPr>
        <w:tc>
          <w:tcPr>
            <w:tcW w:w="1480" w:type="dxa"/>
            <w:vAlign w:val="bottom"/>
          </w:tcPr>
          <w:p>
            <w:pPr>
              <w:spacing w:after="0"/>
              <w:rPr>
                <w:sz w:val="14"/>
                <w:szCs w:val="14"/>
                <w:color w:val="auto"/>
              </w:rPr>
            </w:pPr>
          </w:p>
        </w:tc>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with an interested shareholder must</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shareholder must be approved by</w:t>
            </w:r>
          </w:p>
        </w:tc>
      </w:tr>
      <w:tr>
        <w:trPr>
          <w:trHeight w:val="168"/>
        </w:trPr>
        <w:tc>
          <w:tcPr>
            <w:tcW w:w="1480" w:type="dxa"/>
            <w:vAlign w:val="bottom"/>
          </w:tcPr>
          <w:p>
            <w:pPr>
              <w:spacing w:after="0"/>
              <w:rPr>
                <w:sz w:val="14"/>
                <w:szCs w:val="14"/>
                <w:color w:val="auto"/>
              </w:rPr>
            </w:pPr>
          </w:p>
        </w:tc>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 approved by 80% of all voting</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two-thirds of the disinterested</w:t>
            </w:r>
          </w:p>
        </w:tc>
      </w:tr>
      <w:tr>
        <w:trPr>
          <w:trHeight w:val="168"/>
        </w:trPr>
        <w:tc>
          <w:tcPr>
            <w:tcW w:w="1480" w:type="dxa"/>
            <w:vAlign w:val="bottom"/>
          </w:tcPr>
          <w:p>
            <w:pPr>
              <w:spacing w:after="0"/>
              <w:rPr>
                <w:sz w:val="14"/>
                <w:szCs w:val="14"/>
                <w:color w:val="auto"/>
              </w:rPr>
            </w:pPr>
          </w:p>
        </w:tc>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stock and two-thirds of the</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voting stock or must meet certain</w:t>
            </w:r>
          </w:p>
        </w:tc>
      </w:tr>
      <w:tr>
        <w:trPr>
          <w:trHeight w:val="168"/>
        </w:trPr>
        <w:tc>
          <w:tcPr>
            <w:tcW w:w="1480" w:type="dxa"/>
            <w:vAlign w:val="bottom"/>
          </w:tcPr>
          <w:p>
            <w:pPr>
              <w:spacing w:after="0"/>
              <w:rPr>
                <w:sz w:val="14"/>
                <w:szCs w:val="14"/>
                <w:color w:val="auto"/>
              </w:rPr>
            </w:pPr>
          </w:p>
        </w:tc>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disinterested voting stock. These</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financial conditions. Unless its</w:t>
            </w:r>
          </w:p>
        </w:tc>
      </w:tr>
      <w:tr>
        <w:trPr>
          <w:trHeight w:val="168"/>
        </w:trPr>
        <w:tc>
          <w:tcPr>
            <w:tcW w:w="1480" w:type="dxa"/>
            <w:vAlign w:val="bottom"/>
          </w:tcPr>
          <w:p>
            <w:pPr>
              <w:spacing w:after="0"/>
              <w:rPr>
                <w:sz w:val="14"/>
                <w:szCs w:val="14"/>
                <w:color w:val="auto"/>
              </w:rPr>
            </w:pPr>
          </w:p>
        </w:tc>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provisions of Maryland law do not</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charter provides otherwise, a</w:t>
            </w:r>
          </w:p>
        </w:tc>
      </w:tr>
      <w:tr>
        <w:trPr>
          <w:trHeight w:val="168"/>
        </w:trPr>
        <w:tc>
          <w:tcPr>
            <w:tcW w:w="1480" w:type="dxa"/>
            <w:vAlign w:val="bottom"/>
          </w:tcPr>
          <w:p>
            <w:pPr>
              <w:spacing w:after="0"/>
              <w:rPr>
                <w:sz w:val="14"/>
                <w:szCs w:val="14"/>
                <w:color w:val="auto"/>
              </w:rPr>
            </w:pPr>
          </w:p>
        </w:tc>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apply to business combinations with</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corporation is exempt from these</w:t>
            </w:r>
          </w:p>
        </w:tc>
      </w:tr>
      <w:tr>
        <w:trPr>
          <w:trHeight w:val="168"/>
        </w:trPr>
        <w:tc>
          <w:tcPr>
            <w:tcW w:w="1480" w:type="dxa"/>
            <w:vAlign w:val="bottom"/>
          </w:tcPr>
          <w:p>
            <w:pPr>
              <w:spacing w:after="0"/>
              <w:rPr>
                <w:sz w:val="14"/>
                <w:szCs w:val="14"/>
                <w:color w:val="auto"/>
              </w:rPr>
            </w:pPr>
          </w:p>
        </w:tc>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interested shareholders that have</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restrictions if it does not have a</w:t>
            </w:r>
          </w:p>
        </w:tc>
      </w:tr>
      <w:tr>
        <w:trPr>
          <w:trHeight w:val="168"/>
        </w:trPr>
        <w:tc>
          <w:tcPr>
            <w:tcW w:w="1480" w:type="dxa"/>
            <w:vAlign w:val="bottom"/>
          </w:tcPr>
          <w:p>
            <w:pPr>
              <w:spacing w:after="0"/>
              <w:rPr>
                <w:sz w:val="14"/>
                <w:szCs w:val="14"/>
                <w:color w:val="auto"/>
              </w:rPr>
            </w:pPr>
          </w:p>
        </w:tc>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been exempted by resolution of the</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class of voting stock registered or</w:t>
            </w:r>
          </w:p>
        </w:tc>
      </w:tr>
      <w:tr>
        <w:trPr>
          <w:trHeight w:val="168"/>
        </w:trPr>
        <w:tc>
          <w:tcPr>
            <w:tcW w:w="1480" w:type="dxa"/>
            <w:vAlign w:val="bottom"/>
          </w:tcPr>
          <w:p>
            <w:pPr>
              <w:spacing w:after="0"/>
              <w:rPr>
                <w:sz w:val="14"/>
                <w:szCs w:val="14"/>
                <w:color w:val="auto"/>
              </w:rPr>
            </w:pPr>
          </w:p>
        </w:tc>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board of directors prior to the</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traded on a national securities</w:t>
            </w:r>
          </w:p>
        </w:tc>
      </w:tr>
      <w:tr>
        <w:trPr>
          <w:trHeight w:val="168"/>
        </w:trPr>
        <w:tc>
          <w:tcPr>
            <w:tcW w:w="1480" w:type="dxa"/>
            <w:vAlign w:val="bottom"/>
          </w:tcPr>
          <w:p>
            <w:pPr>
              <w:spacing w:after="0"/>
              <w:rPr>
                <w:sz w:val="14"/>
                <w:szCs w:val="14"/>
                <w:color w:val="auto"/>
              </w:rPr>
            </w:pPr>
          </w:p>
        </w:tc>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determination date.</w:t>
            </w: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exchange or registered with the SEC</w:t>
            </w:r>
          </w:p>
        </w:tc>
      </w:tr>
      <w:tr>
        <w:trPr>
          <w:trHeight w:val="168"/>
        </w:trPr>
        <w:tc>
          <w:tcPr>
            <w:tcW w:w="14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pursuant to Section 12(g) of the</w:t>
            </w:r>
          </w:p>
        </w:tc>
      </w:tr>
      <w:tr>
        <w:trPr>
          <w:trHeight w:val="168"/>
        </w:trPr>
        <w:tc>
          <w:tcPr>
            <w:tcW w:w="14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Exchange Act. CCA's charter does</w:t>
            </w:r>
          </w:p>
        </w:tc>
      </w:tr>
      <w:tr>
        <w:trPr>
          <w:trHeight w:val="168"/>
        </w:trPr>
        <w:tc>
          <w:tcPr>
            <w:tcW w:w="14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not "Opt Out" of this exemption.</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520" w:type="dxa"/>
            <w:vAlign w:val="bottom"/>
          </w:tcPr>
          <w:p>
            <w:pPr>
              <w:spacing w:after="0"/>
              <w:rPr>
                <w:sz w:val="20"/>
                <w:szCs w:val="20"/>
                <w:color w:val="auto"/>
              </w:rPr>
            </w:pPr>
            <w:r>
              <w:rPr>
                <w:rFonts w:ascii="Courier New" w:cs="Courier New" w:eastAsia="Courier New" w:hAnsi="Courier New"/>
                <w:sz w:val="15"/>
                <w:szCs w:val="15"/>
                <w:color w:val="auto"/>
              </w:rPr>
              <w:t>Control share</w:t>
            </w:r>
          </w:p>
        </w:tc>
        <w:tc>
          <w:tcPr>
            <w:tcW w:w="3640" w:type="dxa"/>
            <w:vAlign w:val="bottom"/>
          </w:tcPr>
          <w:p>
            <w:pPr>
              <w:ind w:left="400"/>
              <w:spacing w:after="0"/>
              <w:rPr>
                <w:sz w:val="20"/>
                <w:szCs w:val="20"/>
                <w:color w:val="auto"/>
              </w:rPr>
            </w:pPr>
            <w:r>
              <w:rPr>
                <w:rFonts w:ascii="Courier New" w:cs="Courier New" w:eastAsia="Courier New" w:hAnsi="Courier New"/>
                <w:sz w:val="15"/>
                <w:szCs w:val="15"/>
                <w:color w:val="auto"/>
              </w:rPr>
              <w:t>Under Maryland law, shares of the</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6"/>
              </w:rPr>
              <w:t>Under Tennessee law, shares of the</w:t>
            </w:r>
          </w:p>
        </w:tc>
      </w:tr>
      <w:tr>
        <w:trPr>
          <w:trHeight w:val="168"/>
        </w:trPr>
        <w:tc>
          <w:tcPr>
            <w:tcW w:w="152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acquisitions</w:t>
            </w:r>
          </w:p>
        </w:tc>
        <w:tc>
          <w:tcPr>
            <w:tcW w:w="3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corporation acquired in a "Control</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corporation acquired in a "Control</w:t>
            </w:r>
          </w:p>
        </w:tc>
      </w:tr>
      <w:tr>
        <w:trPr>
          <w:trHeight w:val="168"/>
        </w:trPr>
        <w:tc>
          <w:tcPr>
            <w:tcW w:w="1520" w:type="dxa"/>
            <w:vAlign w:val="bottom"/>
          </w:tcPr>
          <w:p>
            <w:pPr>
              <w:spacing w:after="0"/>
              <w:rPr>
                <w:sz w:val="14"/>
                <w:szCs w:val="14"/>
                <w:color w:val="auto"/>
              </w:rPr>
            </w:pPr>
          </w:p>
        </w:tc>
        <w:tc>
          <w:tcPr>
            <w:tcW w:w="3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Share Acquisition" (as defined by</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Share Acquisition" (as defined by</w:t>
            </w:r>
          </w:p>
        </w:tc>
      </w:tr>
      <w:tr>
        <w:trPr>
          <w:trHeight w:val="168"/>
        </w:trPr>
        <w:tc>
          <w:tcPr>
            <w:tcW w:w="1520" w:type="dxa"/>
            <w:vAlign w:val="bottom"/>
          </w:tcPr>
          <w:p>
            <w:pPr>
              <w:spacing w:after="0"/>
              <w:rPr>
                <w:sz w:val="14"/>
                <w:szCs w:val="14"/>
                <w:color w:val="auto"/>
              </w:rPr>
            </w:pPr>
          </w:p>
        </w:tc>
        <w:tc>
          <w:tcPr>
            <w:tcW w:w="3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Maryland law) will have no voting</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Tennessee law) have no voting</w:t>
            </w:r>
          </w:p>
        </w:tc>
      </w:tr>
      <w:tr>
        <w:trPr>
          <w:trHeight w:val="168"/>
        </w:trPr>
        <w:tc>
          <w:tcPr>
            <w:tcW w:w="1520" w:type="dxa"/>
            <w:vAlign w:val="bottom"/>
          </w:tcPr>
          <w:p>
            <w:pPr>
              <w:spacing w:after="0"/>
              <w:rPr>
                <w:sz w:val="14"/>
                <w:szCs w:val="14"/>
                <w:color w:val="auto"/>
              </w:rPr>
            </w:pPr>
          </w:p>
        </w:tc>
        <w:tc>
          <w:tcPr>
            <w:tcW w:w="3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rights except to the extent approved</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rights except to the extent</w:t>
            </w:r>
          </w:p>
        </w:tc>
      </w:tr>
      <w:tr>
        <w:trPr>
          <w:trHeight w:val="168"/>
        </w:trPr>
        <w:tc>
          <w:tcPr>
            <w:tcW w:w="1520" w:type="dxa"/>
            <w:vAlign w:val="bottom"/>
          </w:tcPr>
          <w:p>
            <w:pPr>
              <w:spacing w:after="0"/>
              <w:rPr>
                <w:sz w:val="14"/>
                <w:szCs w:val="14"/>
                <w:color w:val="auto"/>
              </w:rPr>
            </w:pPr>
          </w:p>
        </w:tc>
        <w:tc>
          <w:tcPr>
            <w:tcW w:w="3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by a vote of two-thirds of all</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authorized by a vote at a special</w:t>
            </w:r>
          </w:p>
        </w:tc>
      </w:tr>
      <w:tr>
        <w:trPr>
          <w:trHeight w:val="168"/>
        </w:trPr>
        <w:tc>
          <w:tcPr>
            <w:tcW w:w="1520" w:type="dxa"/>
            <w:vAlign w:val="bottom"/>
          </w:tcPr>
          <w:p>
            <w:pPr>
              <w:spacing w:after="0"/>
              <w:rPr>
                <w:sz w:val="14"/>
                <w:szCs w:val="14"/>
                <w:color w:val="auto"/>
              </w:rPr>
            </w:pPr>
          </w:p>
        </w:tc>
        <w:tc>
          <w:tcPr>
            <w:tcW w:w="3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disinterested stockholders at a</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meeting of a majority of the</w:t>
            </w:r>
          </w:p>
        </w:tc>
      </w:tr>
      <w:tr>
        <w:trPr>
          <w:trHeight w:val="168"/>
        </w:trPr>
        <w:tc>
          <w:tcPr>
            <w:tcW w:w="1520" w:type="dxa"/>
            <w:vAlign w:val="bottom"/>
          </w:tcPr>
          <w:p>
            <w:pPr>
              <w:spacing w:after="0"/>
              <w:rPr>
                <w:sz w:val="14"/>
                <w:szCs w:val="14"/>
                <w:color w:val="auto"/>
              </w:rPr>
            </w:pPr>
          </w:p>
        </w:tc>
        <w:tc>
          <w:tcPr>
            <w:tcW w:w="3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special meeting of stockholders.</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disinterested shareholders. This</w:t>
            </w:r>
          </w:p>
        </w:tc>
      </w:tr>
      <w:tr>
        <w:trPr>
          <w:trHeight w:val="168"/>
        </w:trPr>
        <w:tc>
          <w:tcPr>
            <w:tcW w:w="1520" w:type="dxa"/>
            <w:vAlign w:val="bottom"/>
          </w:tcPr>
          <w:p>
            <w:pPr>
              <w:spacing w:after="0"/>
              <w:rPr>
                <w:sz w:val="14"/>
                <w:szCs w:val="14"/>
                <w:color w:val="auto"/>
              </w:rPr>
            </w:pPr>
          </w:p>
        </w:tc>
        <w:tc>
          <w:tcPr>
            <w:tcW w:w="3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This provision applies to the</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provision does not apply to the</w:t>
            </w:r>
          </w:p>
        </w:tc>
      </w:tr>
      <w:tr>
        <w:trPr>
          <w:trHeight w:val="168"/>
        </w:trPr>
        <w:tc>
          <w:tcPr>
            <w:tcW w:w="1520" w:type="dxa"/>
            <w:vAlign w:val="bottom"/>
          </w:tcPr>
          <w:p>
            <w:pPr>
              <w:spacing w:after="0"/>
              <w:rPr>
                <w:sz w:val="14"/>
                <w:szCs w:val="14"/>
                <w:color w:val="auto"/>
              </w:rPr>
            </w:pPr>
          </w:p>
        </w:tc>
        <w:tc>
          <w:tcPr>
            <w:tcW w:w="3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corporation unless it "opts out" of</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corporation unless it "opts into"</w:t>
            </w:r>
          </w:p>
        </w:tc>
      </w:tr>
      <w:tr>
        <w:trPr>
          <w:trHeight w:val="168"/>
        </w:trPr>
        <w:tc>
          <w:tcPr>
            <w:tcW w:w="1520" w:type="dxa"/>
            <w:vAlign w:val="bottom"/>
          </w:tcPr>
          <w:p>
            <w:pPr>
              <w:spacing w:after="0"/>
              <w:rPr>
                <w:sz w:val="14"/>
                <w:szCs w:val="14"/>
                <w:color w:val="auto"/>
              </w:rPr>
            </w:pPr>
          </w:p>
        </w:tc>
        <w:tc>
          <w:tcPr>
            <w:tcW w:w="3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the provisions in its charter or</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provisions in its charter or</w:t>
            </w:r>
          </w:p>
        </w:tc>
      </w:tr>
      <w:tr>
        <w:trPr>
          <w:trHeight w:val="168"/>
        </w:trPr>
        <w:tc>
          <w:tcPr>
            <w:tcW w:w="1520" w:type="dxa"/>
            <w:vAlign w:val="bottom"/>
          </w:tcPr>
          <w:p>
            <w:pPr>
              <w:spacing w:after="0"/>
              <w:rPr>
                <w:sz w:val="14"/>
                <w:szCs w:val="14"/>
                <w:color w:val="auto"/>
              </w:rPr>
            </w:pPr>
          </w:p>
        </w:tc>
        <w:tc>
          <w:tcPr>
            <w:tcW w:w="3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bylaws. Prison Realty has "opted</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bylaws. CCA has not "opted into"</w:t>
            </w:r>
          </w:p>
        </w:tc>
      </w:tr>
      <w:tr>
        <w:trPr>
          <w:trHeight w:val="168"/>
        </w:trPr>
        <w:tc>
          <w:tcPr>
            <w:tcW w:w="1520" w:type="dxa"/>
            <w:vAlign w:val="bottom"/>
          </w:tcPr>
          <w:p>
            <w:pPr>
              <w:spacing w:after="0"/>
              <w:rPr>
                <w:sz w:val="14"/>
                <w:szCs w:val="14"/>
                <w:color w:val="auto"/>
              </w:rPr>
            </w:pPr>
          </w:p>
        </w:tc>
        <w:tc>
          <w:tcPr>
            <w:tcW w:w="3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out" of these provisions in its</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these provisions in its charter or</w:t>
            </w:r>
          </w:p>
        </w:tc>
      </w:tr>
      <w:tr>
        <w:trPr>
          <w:trHeight w:val="168"/>
        </w:trPr>
        <w:tc>
          <w:tcPr>
            <w:tcW w:w="1520" w:type="dxa"/>
            <w:vAlign w:val="bottom"/>
          </w:tcPr>
          <w:p>
            <w:pPr>
              <w:spacing w:after="0"/>
              <w:rPr>
                <w:sz w:val="14"/>
                <w:szCs w:val="14"/>
                <w:color w:val="auto"/>
              </w:rPr>
            </w:pPr>
          </w:p>
        </w:tc>
        <w:tc>
          <w:tcPr>
            <w:tcW w:w="3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bylaws.</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bylaws.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rPr>
              <w:t>Investor protection   Maryland law does not contain a</w:t>
            </w:r>
          </w:p>
        </w:tc>
        <w:tc>
          <w:tcPr>
            <w:tcW w:w="1660" w:type="dxa"/>
            <w:vAlign w:val="bottom"/>
          </w:tcPr>
          <w:p>
            <w:pPr>
              <w:ind w:left="300"/>
              <w:spacing w:after="0"/>
              <w:rPr>
                <w:sz w:val="20"/>
                <w:szCs w:val="20"/>
                <w:color w:val="auto"/>
              </w:rPr>
            </w:pPr>
            <w:r>
              <w:rPr>
                <w:rFonts w:ascii="Courier New" w:cs="Courier New" w:eastAsia="Courier New" w:hAnsi="Courier New"/>
                <w:sz w:val="15"/>
                <w:szCs w:val="15"/>
                <w:color w:val="auto"/>
                <w:w w:val="99"/>
              </w:rPr>
              <w:t>Under Tennessee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w w:val="95"/>
              </w:rPr>
              <w:t>law, persons making</w:t>
            </w:r>
          </w:p>
        </w:tc>
      </w:tr>
      <w:tr>
        <w:trPr>
          <w:trHeight w:val="168"/>
        </w:trPr>
        <w:tc>
          <w:tcPr>
            <w:tcW w:w="49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rPr>
              <w:t>provision regarding investor</w:t>
            </w:r>
          </w:p>
        </w:tc>
        <w:tc>
          <w:tcPr>
            <w:tcW w:w="33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9"/>
              </w:rPr>
              <w:t>tender offers for purchases of CCA</w:t>
            </w:r>
          </w:p>
        </w:tc>
      </w:tr>
      <w:tr>
        <w:trPr>
          <w:trHeight w:val="168"/>
        </w:trPr>
        <w:tc>
          <w:tcPr>
            <w:tcW w:w="4940" w:type="dxa"/>
            <w:vAlign w:val="bottom"/>
          </w:tcPr>
          <w:p>
            <w:pPr>
              <w:ind w:left="1920"/>
              <w:spacing w:after="0" w:line="168" w:lineRule="exact"/>
              <w:rPr>
                <w:sz w:val="20"/>
                <w:szCs w:val="20"/>
                <w:color w:val="auto"/>
              </w:rPr>
            </w:pPr>
            <w:r>
              <w:rPr>
                <w:rFonts w:ascii="Courier New" w:cs="Courier New" w:eastAsia="Courier New" w:hAnsi="Courier New"/>
                <w:sz w:val="15"/>
                <w:szCs w:val="15"/>
                <w:color w:val="auto"/>
              </w:rPr>
              <w:t>protection.</w:t>
            </w: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securities must</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make certain</w:t>
            </w:r>
          </w:p>
        </w:tc>
      </w:tr>
      <w:tr>
        <w:trPr>
          <w:trHeight w:val="168"/>
        </w:trPr>
        <w:tc>
          <w:tcPr>
            <w:tcW w:w="4940" w:type="dxa"/>
            <w:vAlign w:val="bottom"/>
          </w:tcPr>
          <w:p>
            <w:pPr>
              <w:spacing w:after="0"/>
              <w:rPr>
                <w:sz w:val="14"/>
                <w:szCs w:val="14"/>
                <w:color w:val="auto"/>
              </w:rPr>
            </w:pPr>
          </w:p>
        </w:tc>
        <w:tc>
          <w:tcPr>
            <w:tcW w:w="33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filings with the Tennessee</w:t>
            </w:r>
          </w:p>
        </w:tc>
      </w:tr>
      <w:tr>
        <w:trPr>
          <w:trHeight w:val="168"/>
        </w:trPr>
        <w:tc>
          <w:tcPr>
            <w:tcW w:w="4940" w:type="dxa"/>
            <w:vAlign w:val="bottom"/>
          </w:tcPr>
          <w:p>
            <w:pPr>
              <w:spacing w:after="0"/>
              <w:rPr>
                <w:sz w:val="14"/>
                <w:szCs w:val="14"/>
                <w:color w:val="auto"/>
              </w:rPr>
            </w:pP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Commissioner of</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Commerce and</w:t>
            </w:r>
          </w:p>
        </w:tc>
      </w:tr>
      <w:tr>
        <w:trPr>
          <w:trHeight w:val="168"/>
        </w:trPr>
        <w:tc>
          <w:tcPr>
            <w:tcW w:w="4940" w:type="dxa"/>
            <w:vAlign w:val="bottom"/>
          </w:tcPr>
          <w:p>
            <w:pPr>
              <w:spacing w:after="0"/>
              <w:rPr>
                <w:sz w:val="14"/>
                <w:szCs w:val="14"/>
                <w:color w:val="auto"/>
              </w:rPr>
            </w:pP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Insurance. This</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provision does not</w:t>
            </w:r>
          </w:p>
        </w:tc>
      </w:tr>
      <w:tr>
        <w:trPr>
          <w:trHeight w:val="168"/>
        </w:trPr>
        <w:tc>
          <w:tcPr>
            <w:tcW w:w="4940" w:type="dxa"/>
            <w:vAlign w:val="bottom"/>
          </w:tcPr>
          <w:p>
            <w:pPr>
              <w:spacing w:after="0"/>
              <w:rPr>
                <w:sz w:val="14"/>
                <w:szCs w:val="14"/>
                <w:color w:val="auto"/>
              </w:rPr>
            </w:pP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apply to tender</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offers that are</w:t>
            </w:r>
          </w:p>
        </w:tc>
      </w:tr>
      <w:tr>
        <w:trPr>
          <w:trHeight w:val="168"/>
        </w:trPr>
        <w:tc>
          <w:tcPr>
            <w:tcW w:w="4940" w:type="dxa"/>
            <w:vAlign w:val="bottom"/>
          </w:tcPr>
          <w:p>
            <w:pPr>
              <w:spacing w:after="0"/>
              <w:rPr>
                <w:sz w:val="14"/>
                <w:szCs w:val="14"/>
                <w:color w:val="auto"/>
              </w:rPr>
            </w:pPr>
          </w:p>
        </w:tc>
        <w:tc>
          <w:tcPr>
            <w:tcW w:w="33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9"/>
              </w:rPr>
              <w:t>adopted by the board of directors.</w:t>
            </w:r>
          </w:p>
        </w:tc>
      </w:tr>
    </w:tbl>
    <w:p>
      <w:pPr>
        <w:spacing w:after="0" w:line="5" w:lineRule="exact"/>
        <w:rPr>
          <w:sz w:val="20"/>
          <w:szCs w:val="20"/>
          <w:color w:val="auto"/>
        </w:rPr>
      </w:pPr>
    </w:p>
    <w:p>
      <w:pPr>
        <w:ind w:left="180" w:hanging="170"/>
        <w:spacing w:after="0"/>
        <w:tabs>
          <w:tab w:leader="none" w:pos="1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163</w:t>
      </w:r>
    </w:p>
    <w:p>
      <w:pPr>
        <w:sectPr>
          <w:pgSz w:w="11900" w:h="16838" w:orient="portrait"/>
          <w:cols w:equalWidth="0" w:num="1">
            <w:col w:w="10239"/>
          </w:cols>
          <w:pgMar w:left="220" w:top="281" w:right="1440" w:bottom="1440" w:gutter="0" w:footer="0" w:header="0"/>
        </w:sectPr>
      </w:pPr>
    </w:p>
    <w:bookmarkStart w:id="173" w:name="page174"/>
    <w:bookmarkEnd w:id="173"/>
    <w:p>
      <w:pPr>
        <w:ind w:left="280"/>
        <w:spacing w:after="0"/>
        <w:rPr>
          <w:sz w:val="20"/>
          <w:szCs w:val="20"/>
          <w:color w:val="auto"/>
        </w:rPr>
      </w:pPr>
      <w:r>
        <w:rPr>
          <w:rFonts w:ascii="Courier New" w:cs="Courier New" w:eastAsia="Courier New" w:hAnsi="Courier New"/>
          <w:sz w:val="15"/>
          <w:szCs w:val="15"/>
          <w:color w:val="auto"/>
        </w:rPr>
        <w:t>169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FEDERAL INCOME TAX CONSEQUENCES OF THE MERGER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discussion describes the material federal income tax consequences applicable to CCA and its shareholders that are expected to result from the merger of CCA with and into a newly-formed subsidiary of Prison Realty, and the resulting exchange of the common stock of CCA for Prison Realty common stock and cash. This discussion assumes that each holder holds stock in CCA as a capital asset within the meaning of Section 1221 of the Internal Revenue Code. This discussion does not address all aspects of taxation of the merger and related transactions that may be relevant to particular shareholders in light of their personal investment or income tax circumstances or to particular types of shareholders subject to special tax treatment under the federal income tax laws (including, without limitation, tax-exempt organizations, insurance companies, financial institutions, broker-dealers, foreign persons (including foreign corporations) and taxpayers subject to the alternative minimum tax). This discussion is based on the Code, applicable Department of Treasury regulations, and judicial and administrative rulings, interpretations and practice, all as of the date of this joint proxy statement/prospectus.</w:t>
      </w:r>
    </w:p>
    <w:p>
      <w:pPr>
        <w:spacing w:after="0" w:line="16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SHAREHOLDERS OF CCA ARE URGED TO CONSULT THEIR OWN TAX ADVISOR REGARDING THE SPECIFIC TAX CONSEQUENCES OF THE MERGER AND RELATED TRANSACTIONS AND THE PRISON REALTY RESTRUCTURING, INCLUDING APPLICABLE FEDERAL, STATE, LOCAL AND FOREIGN TAX CONSEQUENCES, AND REGARDING POTENTIAL CHANGES IN APPLICABLE TAX LAWS.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 OF THE MERGER</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Stokes Bartholomew Evans &amp; Petree, P.A., tax counsel to Prison Realty and special tax counsel to CCA, will deliver an opinion to Prison Realty and to CCA dated the closing date to the effect that the merger will be treated for United States federal income tax purposes as a reorganization within the meaning of Section 368(a) of the Code. The opinion of Stokes Bartholomew Evans &amp; Petree, P.A. is based on various assumptions and on certain factual representations of Prison Realty and CCA and is not binding on the IRS or any court. Accordingly, no assurance can be given that the IRS will not challenge the opinion of Stokes Bartholomew Evans &amp; Petree, P.A. or that any such challenge would not be successful. Stokes Bartholomew Evans &amp; Petree, P.A. will render no opinion on the tax consequences of the purchase by Prison Realty of the shares of CCA common stock held by Baron or, if applicable, Sodexho.</w:t>
      </w:r>
    </w:p>
    <w:p>
      <w:pPr>
        <w:spacing w:after="0" w:line="164" w:lineRule="exact"/>
        <w:rPr>
          <w:sz w:val="20"/>
          <w:szCs w:val="20"/>
          <w:color w:val="auto"/>
        </w:rPr>
      </w:pPr>
    </w:p>
    <w:p>
      <w:pPr>
        <w:ind w:right="3679" w:firstLine="437"/>
        <w:spacing w:after="0" w:line="261" w:lineRule="auto"/>
        <w:rPr>
          <w:sz w:val="20"/>
          <w:szCs w:val="20"/>
          <w:color w:val="auto"/>
        </w:rPr>
      </w:pPr>
      <w:r>
        <w:rPr>
          <w:rFonts w:ascii="Courier New" w:cs="Courier New" w:eastAsia="Courier New" w:hAnsi="Courier New"/>
          <w:sz w:val="14"/>
          <w:szCs w:val="14"/>
          <w:color w:val="auto"/>
        </w:rPr>
        <w:t>In the opinion of Stokes Bartholomew Evans &amp; Petree, P.A., the federal income tax consequences of the merger will generally be as follows:</w:t>
      </w:r>
    </w:p>
    <w:p>
      <w:pPr>
        <w:spacing w:after="0" w:line="160" w:lineRule="exact"/>
        <w:rPr>
          <w:sz w:val="20"/>
          <w:szCs w:val="20"/>
          <w:color w:val="auto"/>
        </w:rPr>
      </w:pPr>
    </w:p>
    <w:p>
      <w:pPr>
        <w:ind w:left="440" w:right="3319" w:firstLine="444"/>
        <w:spacing w:after="0" w:line="235" w:lineRule="auto"/>
        <w:tabs>
          <w:tab w:leader="none" w:pos="122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will not recognize gain or loss on the transfer of its assets and liabilities to Prison Realty's acquisition subsidiary pursuant to the terms of the merger;</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315"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not recognize gain or loss on the transfer of Prison Realty common stock to the shareholders of CCA pursuant to the merger;</w:t>
      </w:r>
    </w:p>
    <w:p>
      <w:pPr>
        <w:spacing w:after="0" w:line="173" w:lineRule="exact"/>
        <w:rPr>
          <w:rFonts w:ascii="Courier New" w:cs="Courier New" w:eastAsia="Courier New" w:hAnsi="Courier New"/>
          <w:sz w:val="15"/>
          <w:szCs w:val="15"/>
          <w:color w:val="auto"/>
        </w:rPr>
      </w:pPr>
    </w:p>
    <w:p>
      <w:pPr>
        <w:ind w:left="440" w:right="3239" w:firstLine="444"/>
        <w:spacing w:after="0" w:line="234" w:lineRule="auto"/>
        <w:tabs>
          <w:tab w:leader="none" w:pos="140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the shareholders of CCA as a result of the merger (except as described in (vi) below);</w:t>
      </w:r>
    </w:p>
    <w:p>
      <w:pPr>
        <w:spacing w:after="0" w:line="173" w:lineRule="exact"/>
        <w:rPr>
          <w:rFonts w:ascii="Courier New" w:cs="Courier New" w:eastAsia="Courier New" w:hAnsi="Courier New"/>
          <w:sz w:val="15"/>
          <w:szCs w:val="15"/>
          <w:color w:val="auto"/>
        </w:rPr>
      </w:pPr>
    </w:p>
    <w:p>
      <w:pPr>
        <w:ind w:left="440" w:right="3499" w:firstLine="444"/>
        <w:spacing w:after="0" w:line="236" w:lineRule="auto"/>
        <w:tabs>
          <w:tab w:leader="none" w:pos="1315"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tax basis of the shares of Prison Realty common stock received by a shareholder of CCA pursuant to the merger (including any fractional share of Prison Realty common stock for which cash is received) will be equal to the aggregate tax basis of such shareholder's shares of CCA common stock exchanged therefor;</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shareholder's holding period with respect to the Prison Realty common stock received in the merger will include the holding period of the CCA common stock exchanged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164</w:t>
      </w:r>
    </w:p>
    <w:p>
      <w:pPr>
        <w:sectPr>
          <w:pgSz w:w="11900" w:h="16838" w:orient="portrait"/>
          <w:cols w:equalWidth="0" w:num="1">
            <w:col w:w="10239"/>
          </w:cols>
          <w:pgMar w:left="220" w:top="281" w:right="1440" w:bottom="1440" w:gutter="0" w:footer="0" w:header="0"/>
        </w:sectPr>
      </w:pPr>
    </w:p>
    <w:bookmarkStart w:id="174" w:name="page175"/>
    <w:bookmarkEnd w:id="174"/>
    <w:p>
      <w:pPr>
        <w:ind w:left="280"/>
        <w:spacing w:after="0"/>
        <w:rPr>
          <w:sz w:val="20"/>
          <w:szCs w:val="20"/>
          <w:color w:val="auto"/>
        </w:rPr>
      </w:pPr>
      <w:r>
        <w:rPr>
          <w:rFonts w:ascii="Courier New" w:cs="Courier New" w:eastAsia="Courier New" w:hAnsi="Courier New"/>
          <w:sz w:val="15"/>
          <w:szCs w:val="15"/>
          <w:color w:val="auto"/>
        </w:rPr>
        <w:t>170</w:t>
      </w:r>
    </w:p>
    <w:p>
      <w:pPr>
        <w:spacing w:after="0" w:line="173"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therefor if the shareholder holds its CCA common stock as a capital asset on the closing date; and</w:t>
      </w:r>
    </w:p>
    <w:p>
      <w:pPr>
        <w:spacing w:after="0" w:line="173" w:lineRule="exact"/>
        <w:rPr>
          <w:sz w:val="20"/>
          <w:szCs w:val="20"/>
          <w:color w:val="auto"/>
        </w:rPr>
      </w:pPr>
    </w:p>
    <w:p>
      <w:pPr>
        <w:ind w:left="440" w:right="3239" w:firstLine="444"/>
        <w:spacing w:after="0" w:line="236" w:lineRule="auto"/>
        <w:tabs>
          <w:tab w:leader="none" w:pos="1315"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received by a shareholder of CCA in lieu of a fractional share of Prison Realty common stock will be treated as received in exchange for such fractional interest, and gain or loss will be recognized by such shareholder in an amount equal to the difference between the amount of cash received and the portion of that shareholder's adjusted tax basis in the shares of CCA common stock allocated to such fractional interest. Such gain or loss generally will be treated as capital gain or loss if the shareholder holds its CCA common stock as a capital asset on the closing date.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ON ABILITY TO UTILIZE LOSSES OF CCA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It is likely that the merger and related transactions will trigger certain limitations on Prison Realty's and/or CCA's ability to use certain net operating losses and capital loss carryforwards to offset taxable income generated by Prison Realty or the acquisition subsidiary following the closing of the merger and related transactions. As of March 30, 2000, CCA and certain affiliated subsidiaries had net operating loss carryforwards of approximately $138.7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OF CCA COMMON STOCK FROM BARON AND SODEXHO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Prison Realty will purchase all of the shares of the voting common stock of CCA which are owned by Baron for non-cash consideration consisting of shares of Prison Realty common stock valued at $8.0 million (or approximately 2.3 million shares assuming a Prison Realty common stock price of $3.44 per share). The number of shares of Prison Realty common stock to be issued and delivered to Baron as the purchase price under the agreement shall be determined by dividing $8.0 million by the lesser of: (i) $3.4375, the closing price of shares of Prison Realty common stock on the NYSE on Friday, June 23, 2000; (ii) the average closing price of Prison Realty common stock on the NYSE over the five trading days ending two trading days prior to the closing of the merger; (iii) the conversion price of Prison Realty's secured or unsecured indebtedness existing prior to the merger; and (iv) the exercise price of any equity securities issued by Prison Realty prior to the merger in satisfaction of its existing contractual obligations.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consideration for Baron's consent to the merger (as necessary in order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effectuate the merger), Baron has required that Prison Realty issue to Baron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to purchase $3.0 million in shares of Prison Realty common stock (or</w:t>
      </w:r>
    </w:p>
    <w:p>
      <w:pPr>
        <w:spacing w:after="0" w:line="237" w:lineRule="auto"/>
        <w:rPr>
          <w:sz w:val="20"/>
          <w:szCs w:val="20"/>
          <w:color w:val="auto"/>
        </w:rPr>
      </w:pPr>
      <w:r>
        <w:rPr>
          <w:rFonts w:ascii="Courier New" w:cs="Courier New" w:eastAsia="Courier New" w:hAnsi="Courier New"/>
          <w:sz w:val="15"/>
          <w:szCs w:val="15"/>
          <w:color w:val="auto"/>
        </w:rPr>
        <w:t>approximately 857,000 shares assuming a Prison Realty common stock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$3.50 per share with respect to two-thirds of the warrants and a Prison Realty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price of $3.44 per share with respect to one-third of the</w:t>
      </w:r>
    </w:p>
    <w:p>
      <w:pPr>
        <w:spacing w:after="0" w:line="237" w:lineRule="auto"/>
        <w:rPr>
          <w:sz w:val="20"/>
          <w:szCs w:val="20"/>
          <w:color w:val="auto"/>
        </w:rPr>
      </w:pPr>
      <w:r>
        <w:rPr>
          <w:rFonts w:ascii="Courier New" w:cs="Courier New" w:eastAsia="Courier New" w:hAnsi="Courier New"/>
          <w:sz w:val="15"/>
          <w:szCs w:val="15"/>
          <w:color w:val="auto"/>
        </w:rPr>
        <w:t>warrants). Specifically, Prison Realty will issue and deliver to Baron (i)</w:t>
      </w:r>
    </w:p>
    <w:p>
      <w:pPr>
        <w:spacing w:after="0" w:line="238" w:lineRule="auto"/>
        <w:rPr>
          <w:sz w:val="20"/>
          <w:szCs w:val="20"/>
          <w:color w:val="auto"/>
        </w:rPr>
      </w:pPr>
      <w:r>
        <w:rPr>
          <w:rFonts w:ascii="Courier New" w:cs="Courier New" w:eastAsia="Courier New" w:hAnsi="Courier New"/>
          <w:sz w:val="15"/>
          <w:szCs w:val="15"/>
          <w:color w:val="auto"/>
        </w:rPr>
        <w:t>series A warrants to purchase shares of Prison Realty common stock having an</w:t>
      </w:r>
    </w:p>
    <w:p>
      <w:pPr>
        <w:spacing w:after="0" w:line="237" w:lineRule="auto"/>
        <w:rPr>
          <w:sz w:val="20"/>
          <w:szCs w:val="20"/>
          <w:color w:val="auto"/>
        </w:rPr>
      </w:pPr>
      <w:r>
        <w:rPr>
          <w:rFonts w:ascii="Courier New" w:cs="Courier New" w:eastAsia="Courier New" w:hAnsi="Courier New"/>
          <w:sz w:val="15"/>
          <w:szCs w:val="15"/>
          <w:color w:val="auto"/>
        </w:rPr>
        <w:t>aggregate value of $2.0 million, as calculated below, with an exercise 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equal to $0.01 per share and (ii) series B warrants to purchase shares of Prison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Realty common stock having an aggregate value of $1.0 million, as calculated</w:t>
      </w:r>
    </w:p>
    <w:p>
      <w:pPr>
        <w:spacing w:after="0" w:line="237" w:lineRule="auto"/>
        <w:rPr>
          <w:sz w:val="20"/>
          <w:szCs w:val="20"/>
          <w:color w:val="auto"/>
        </w:rPr>
      </w:pPr>
      <w:r>
        <w:rPr>
          <w:rFonts w:ascii="Courier New" w:cs="Courier New" w:eastAsia="Courier New" w:hAnsi="Courier New"/>
          <w:sz w:val="15"/>
          <w:szCs w:val="15"/>
          <w:color w:val="auto"/>
        </w:rPr>
        <w:t>below, at an exercise price equal to the lesser of: (a) $3.4375, the closing</w:t>
      </w:r>
    </w:p>
    <w:p>
      <w:pPr>
        <w:spacing w:after="0" w:line="238" w:lineRule="auto"/>
        <w:rPr>
          <w:sz w:val="20"/>
          <w:szCs w:val="20"/>
          <w:color w:val="auto"/>
        </w:rPr>
      </w:pPr>
      <w:r>
        <w:rPr>
          <w:rFonts w:ascii="Courier New" w:cs="Courier New" w:eastAsia="Courier New" w:hAnsi="Courier New"/>
          <w:sz w:val="15"/>
          <w:szCs w:val="15"/>
          <w:color w:val="auto"/>
        </w:rPr>
        <w:t>price of shares of Prison Realty common stock on the NYSE on Friday, June 23,</w:t>
      </w:r>
    </w:p>
    <w:p>
      <w:pPr>
        <w:spacing w:after="0" w:line="237" w:lineRule="auto"/>
        <w:rPr>
          <w:sz w:val="20"/>
          <w:szCs w:val="20"/>
          <w:color w:val="auto"/>
        </w:rPr>
      </w:pPr>
      <w:r>
        <w:rPr>
          <w:rFonts w:ascii="Courier New" w:cs="Courier New" w:eastAsia="Courier New" w:hAnsi="Courier New"/>
          <w:sz w:val="15"/>
          <w:szCs w:val="15"/>
          <w:color w:val="auto"/>
        </w:rPr>
        <w:t>2000; (b) the average closing price of Prison Realty common stock on the NYSE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 the five trading days ending two trading days prior to the closing of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(c) the conversion price of any of Prison Realty's secured or unsecured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indebtedness existing prior to the merger; and (d) the exercise price of any</w:t>
      </w:r>
    </w:p>
    <w:p>
      <w:pPr>
        <w:spacing w:after="0" w:line="237" w:lineRule="auto"/>
        <w:rPr>
          <w:sz w:val="20"/>
          <w:szCs w:val="20"/>
          <w:color w:val="auto"/>
        </w:rPr>
      </w:pPr>
      <w:r>
        <w:rPr>
          <w:rFonts w:ascii="Courier New" w:cs="Courier New" w:eastAsia="Courier New" w:hAnsi="Courier New"/>
          <w:sz w:val="15"/>
          <w:szCs w:val="15"/>
          <w:color w:val="auto"/>
        </w:rPr>
        <w:t>equity securities issued prior to the merger in satisfaction of its existing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contractual obligations. The warrants shall be exercisable for a period of five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commencing on the date of issuance of the warrants. The number of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Prison Realty common stock Baron shall receive as the result of its exercise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series A warrants shall be determined by dividing $2.0 million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lesser of: (a) $3.4375, the closing price of the shares of Prison Realty common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on the NYSE on Friday, June 23, 2000; (b) average closing price of Prison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Realty common stock on</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165</w:t>
      </w:r>
    </w:p>
    <w:p>
      <w:pPr>
        <w:sectPr>
          <w:pgSz w:w="11900" w:h="16838" w:orient="portrait"/>
          <w:cols w:equalWidth="0" w:num="1">
            <w:col w:w="10239"/>
          </w:cols>
          <w:pgMar w:left="220" w:top="281" w:right="1440" w:bottom="1440" w:gutter="0" w:footer="0" w:header="0"/>
        </w:sectPr>
      </w:pPr>
    </w:p>
    <w:bookmarkStart w:id="175" w:name="page176"/>
    <w:bookmarkEnd w:id="175"/>
    <w:p>
      <w:pPr>
        <w:ind w:left="280"/>
        <w:spacing w:after="0"/>
        <w:rPr>
          <w:sz w:val="20"/>
          <w:szCs w:val="20"/>
          <w:color w:val="auto"/>
        </w:rPr>
      </w:pPr>
      <w:r>
        <w:rPr>
          <w:rFonts w:ascii="Courier New" w:cs="Courier New" w:eastAsia="Courier New" w:hAnsi="Courier New"/>
          <w:sz w:val="15"/>
          <w:szCs w:val="15"/>
          <w:color w:val="auto"/>
        </w:rPr>
        <w:t>171</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NYSE over the 5 trading days ending two trading days prior to the closing of the merger; (c) the conversion price of Prison Realty's existing secured or unsecured indebtedness existing prior to the merger; and (d) the exercise price or conversion price of any equity securities issued by Prison Realty in satisfaction of its existing contractual obligations. The number of shares of Prison Realty common stock Baron shall receive as the result of its exercise of the series B warrants shall be determined by dividing $1.0 million by the lesser of: (a) $3.4375, the closing price of shares of Prison Realty common stock on the NYSE on Friday, June 23, 2000; (b) the average closing price of Prison Realty common stock on the NYSE over the five trading days ending two trading days prior to the closing of the merger; (c) the conversion price of any of Prison Realty's secured or unsecured indebtedness existing prior to the merger; and (d) the exercise price of any equity securities issued by Prison Realty prior to the merger in satisfaction of its existing contractual obligations.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certain of the agreements entered into by Baron in connection with its initial purchase of the shares from CCA will be canceled and will be of no further force or effect. The completion of the transactions contemplated by the Baron stock purchase as set forth in the Baron purchase agreement is subject to (i) the voting by Baron of their shares of CCA common stock in favor of the merger, and (ii) obtaining the necessary shareholder approval of the merger. Baron has designated a representative serving on the CCA board.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SODEXHO</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Prison Realty is currently negotiating with Sodexho with respect to the purchase of the shares of CCA common stock held by Sodexho. Prison Realty expects, if it can reach an agreement with Sodexho, to pay Sodexho non-cash consideration consisting of shares of Prison Realty common stock valued at up to $8.0 million (or approximately 2.3 million shares assuming a Prison Realty common stock price of $3.44 per share) for its shares of CCA common stock, under the same terms as described above with respect to the purchase of shares of CCA common stock held by Baron. Prison Realty has conditioned its proposed purchase of the shares of CCA common stock from Sodexho on the elimination of Sodexho's existing contractual right to have a representative on Prison Realty's board of directors. Prison Realty indicated to Sodexho that it was willing to satisfy its previous agreement to purchase the CCA shares in the form of Prison Realty common stock valued at $8.0 million as required by Prison Realty's amended bank credit facility. Sodexho has informed Prison Realty that it believes it should receive the same aggregate consideration as Prison Realty agreed to pay Baron. The merger agreement provides that Sodexho would receive fewer shares of Prison Realty common stock in the merger pursuant to the exchange ratio set forth in the merger agreement. Prison Realty intends to continue negotiations with Sodexho regarding its purchase of the CCA common stock held by Sodexho for non-cash consideration of up to $8.0 million conditioned on the elimination of Sodexho's right to a representative on the Prison Realty board. In the event Prison Realty does not acquire such shares prior to the merger, there can be no assurance that Sodexho will vote the CCA common stock held by it in favor of the merger and related transactions described herein or the Prison Realty common stock held by it in favor of the charter amendments and the merger and related transactions being considered by the holders of Prison Realty's common stock. If no agreement is reached with Sodexho, Sodexho will maintain its existing contractual right to have a representative on the Prison Realty board.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CCA BOARD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CCA BOARD HAS APPROVED THE MERGER AGREEMENT, THE MERGER AND THE RELATED TRANSACTIONS. THE CCA BOARD BELIEVES THAT THE MERGER AGREEMENT, THE MERGER AND THE RELATED TRANSACTIONS ARE FAIR TO AND IN THE BEST INTERESTS OF, CCA AND ITS SHAREHOLDERS AND RECOMMENDS THAT THE CCA SHAREHOLDERS VOTE FOR APPROVAL OF THE MERGER AGREEMENT, THE MERGER AND THE RELATED TRANSACTIONS.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166</w:t>
      </w:r>
    </w:p>
    <w:p>
      <w:pPr>
        <w:sectPr>
          <w:pgSz w:w="11900" w:h="16838" w:orient="portrait"/>
          <w:cols w:equalWidth="0" w:num="1">
            <w:col w:w="10239"/>
          </w:cols>
          <w:pgMar w:left="220" w:top="281" w:right="1440" w:bottom="1440" w:gutter="0" w:footer="0" w:header="0"/>
        </w:sectPr>
      </w:pPr>
    </w:p>
    <w:bookmarkStart w:id="176" w:name="page177"/>
    <w:bookmarkEnd w:id="176"/>
    <w:p>
      <w:pPr>
        <w:ind w:left="280"/>
        <w:spacing w:after="0"/>
        <w:rPr>
          <w:sz w:val="20"/>
          <w:szCs w:val="20"/>
          <w:color w:val="auto"/>
        </w:rPr>
      </w:pPr>
      <w:r>
        <w:rPr>
          <w:rFonts w:ascii="Courier New" w:cs="Courier New" w:eastAsia="Courier New" w:hAnsi="Courier New"/>
          <w:sz w:val="15"/>
          <w:szCs w:val="15"/>
          <w:color w:val="auto"/>
        </w:rPr>
        <w:t>172</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ADDITIONAL INFORMATION REGARDING PRISON REALTY</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following information should be read in conjunction with the information regarding Prison Realty included elsewhere in this joint proxy statement/prospectus, including the information set forth under "Information About Prison Realty."</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Certain historical and pro forma financial information regarding Prison Realty is included elsewhere in this joint proxy statement/prospectus. The following discussion and analysis should be read in conjunction with that financial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Prison Realty, a Maryland corporation formed in September 1998, commenced operations on January 1, 1999 following the 1999 Merger of Old CCA and Old Prison Realty with and into Prison Realty.</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1999 Merger has been accounted for as a reverse acquisition of Prison Realty by Old CCA and as an acquisition of Old Prison Realty by Prison Realty. As such, Old CCA's assets and liabilities have been carried forward at historical cost, and the provisions of reverse acquisition accounting prescribe that Old CCA's historical financial statements be presented as Prison Realty's historical financial statements prior to January 1, 1999. The historical equity section of the financial statements and earnings per share have been retroactively restated to reflect Prison Realty's equity structure, including the exchange ratio and the effects of the differences in par values of the respective companies' common stock. Old Prison Realty's assets and liabilities have been recorded at fair market value, as required by Accounting Principles Board Opinion No. 16, ("Business Combinations") ("APB 16").</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Prior to the 1999 Merger, Old CCA operated and managed prisons and other correctional and detention facilities and provided prisoner transportation services for governmental agencies. Old CCA also provided a full range of related services to governmental agencies, including managing, financing, developing, designing and constructing new correctional and detention facilities and redesigning and renovating older facilities. Since the 1999 Merger, Prison Realty has specialized in acquiring, developing and owning correctional and detention facilities. As required by its governing instruments, Prison Realty currently intends to elect to be taxed as, and has operated so as to preserve its ability to qualify as, a real estate investment trust, or REIT, for federal income tax purposes for its taxable year ending December 31, 1999. In the event the merger and related transactions and the Prison Realty restructuring are approved by the stockholders of Prison Realty and CCA, Prison Realty will be required to be taxed as a subchapter C corporation commencing with the taxable year ended December 31, 2000. There can be no assurance, however, that Prison Realty will qualify as a REIT for its 1999 taxable year in the event it elects such.</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Realty's results of operations for all periods prior to January 1, 1999 reflect the operating results of Old CCA, and the results of operations subsequent to January 1, 1999 reflect the operating results of Prison Realty as a REIT. Management of Prison Realty believes the comparison between 1999 and the years 1998 and 1997 (and the comparison between the quarter ended March 31, 2000 and the fiscal quarters ended March 31, 1998 and March 31, 1997) is not meaningful because the financial condition, results of operations and cash flows of the years 1998 and 1997 (and of the fiscal quarters ended March 31, 1998 and March 31, 1997) reflect the operations of Old CCA and the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167</w:t>
      </w:r>
    </w:p>
    <w:p>
      <w:pPr>
        <w:sectPr>
          <w:pgSz w:w="11900" w:h="16838" w:orient="portrait"/>
          <w:cols w:equalWidth="0" w:num="1">
            <w:col w:w="10239"/>
          </w:cols>
          <w:pgMar w:left="220" w:top="281" w:right="1440" w:bottom="1440" w:gutter="0" w:footer="0" w:header="0"/>
        </w:sectPr>
      </w:pPr>
    </w:p>
    <w:bookmarkStart w:id="177" w:name="page178"/>
    <w:bookmarkEnd w:id="177"/>
    <w:p>
      <w:pPr>
        <w:ind w:left="280"/>
        <w:spacing w:after="0"/>
        <w:rPr>
          <w:sz w:val="20"/>
          <w:szCs w:val="20"/>
          <w:color w:val="auto"/>
        </w:rPr>
      </w:pPr>
      <w:r>
        <w:rPr>
          <w:rFonts w:ascii="Courier New" w:cs="Courier New" w:eastAsia="Courier New" w:hAnsi="Courier New"/>
          <w:sz w:val="15"/>
          <w:szCs w:val="15"/>
          <w:color w:val="auto"/>
        </w:rPr>
        <w:t>173</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1999 (and the fiscal quarters ended March 31, 1999 and March 31, 2000) financial condition, results of operations and cash flows reflect the operations of Prison Realty as a REIT.</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following unaudited pro forma operating information presents a summary of comparable consolidated results of combined operations as a REIT of Old CCA and Old Prison Realty for the year ended December 31, 1998 (excluding (i) Old CCA's historical operations, (ii) the CCA compensation charge, (iii) the cumulative effect of accounting change, (iv) any write off of loan costs, (v) any non-recurring expenses related to the 1999 Merger, (vi) any write-offs of amounts due under lease arrangements, (vii) any impairment loss, (viii) any loss or disposals of assets, and (ix) any provision for income taxes or charge in tax status), as if the 1999 Merger had occurred as of January 1, 1998. The unaudited pro forma operating information is presented for comparison purposes only and does not purport to represent what Prison Realty's results of operations actually would have been had the 1999 Merger, in fact, occurred on January 1, 1998.</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7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PRO FORMA</w:t>
            </w:r>
          </w:p>
        </w:tc>
      </w:tr>
      <w:tr>
        <w:trPr>
          <w:trHeight w:val="168"/>
        </w:trPr>
        <w:tc>
          <w:tcPr>
            <w:tcW w:w="5340" w:type="dxa"/>
            <w:vAlign w:val="bottom"/>
          </w:tcPr>
          <w:p>
            <w:pPr>
              <w:spacing w:after="0"/>
              <w:rPr>
                <w:sz w:val="14"/>
                <w:szCs w:val="14"/>
                <w:color w:val="auto"/>
              </w:rPr>
            </w:pPr>
          </w:p>
        </w:tc>
        <w:tc>
          <w:tcPr>
            <w:tcW w:w="17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TWELVE MONTHS ENDED</w:t>
            </w:r>
          </w:p>
        </w:tc>
      </w:tr>
      <w:tr>
        <w:trPr>
          <w:trHeight w:val="168"/>
        </w:trPr>
        <w:tc>
          <w:tcPr>
            <w:tcW w:w="5340" w:type="dxa"/>
            <w:vAlign w:val="bottom"/>
          </w:tcPr>
          <w:p>
            <w:pPr>
              <w:spacing w:after="0"/>
              <w:rPr>
                <w:sz w:val="14"/>
                <w:szCs w:val="14"/>
                <w:color w:val="auto"/>
              </w:rPr>
            </w:pPr>
          </w:p>
        </w:tc>
        <w:tc>
          <w:tcPr>
            <w:tcW w:w="17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DECEMBER 31, 1998</w:t>
            </w:r>
          </w:p>
        </w:tc>
      </w:tr>
      <w:tr>
        <w:trPr>
          <w:trHeight w:val="168"/>
        </w:trPr>
        <w:tc>
          <w:tcPr>
            <w:tcW w:w="5340" w:type="dxa"/>
            <w:vAlign w:val="bottom"/>
          </w:tcPr>
          <w:p>
            <w:pPr>
              <w:spacing w:after="0"/>
              <w:rPr>
                <w:sz w:val="14"/>
                <w:szCs w:val="14"/>
                <w:color w:val="auto"/>
              </w:rPr>
            </w:pPr>
          </w:p>
        </w:tc>
        <w:tc>
          <w:tcPr>
            <w:tcW w:w="17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340" w:type="dxa"/>
            <w:vAlign w:val="bottom"/>
          </w:tcPr>
          <w:p>
            <w:pPr>
              <w:spacing w:after="0"/>
              <w:rPr>
                <w:sz w:val="14"/>
                <w:szCs w:val="14"/>
                <w:color w:val="auto"/>
              </w:rPr>
            </w:pPr>
          </w:p>
        </w:tc>
        <w:tc>
          <w:tcPr>
            <w:tcW w:w="17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(UNAUDITED)</w:t>
            </w:r>
          </w:p>
        </w:tc>
      </w:tr>
      <w:tr>
        <w:trPr>
          <w:trHeight w:val="168"/>
        </w:trPr>
        <w:tc>
          <w:tcPr>
            <w:tcW w:w="5340" w:type="dxa"/>
            <w:vAlign w:val="bottom"/>
          </w:tcPr>
          <w:p>
            <w:pPr>
              <w:spacing w:after="0"/>
              <w:rPr>
                <w:sz w:val="14"/>
                <w:szCs w:val="14"/>
                <w:color w:val="auto"/>
              </w:rPr>
            </w:pP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(IN THOUSANDS,</w:t>
            </w:r>
          </w:p>
        </w:tc>
      </w:tr>
      <w:tr>
        <w:trPr>
          <w:trHeight w:val="168"/>
        </w:trPr>
        <w:tc>
          <w:tcPr>
            <w:tcW w:w="5340" w:type="dxa"/>
            <w:vAlign w:val="bottom"/>
          </w:tcPr>
          <w:p>
            <w:pPr>
              <w:spacing w:after="0"/>
              <w:rPr>
                <w:sz w:val="14"/>
                <w:szCs w:val="14"/>
                <w:color w:val="auto"/>
              </w:rPr>
            </w:pP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EXCEPT PER SHARE</w:t>
            </w:r>
          </w:p>
        </w:tc>
      </w:tr>
      <w:tr>
        <w:trPr>
          <w:trHeight w:val="168"/>
        </w:trPr>
        <w:tc>
          <w:tcPr>
            <w:tcW w:w="5340" w:type="dxa"/>
            <w:vAlign w:val="bottom"/>
          </w:tcPr>
          <w:p>
            <w:pPr>
              <w:spacing w:after="0"/>
              <w:rPr>
                <w:sz w:val="14"/>
                <w:szCs w:val="14"/>
                <w:color w:val="auto"/>
              </w:rPr>
            </w:pP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AMOUNTS)</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Revenues....................................................</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$218,587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Operating income............................................</w:t>
            </w:r>
          </w:p>
        </w:tc>
        <w:tc>
          <w:tcPr>
            <w:tcW w:w="17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181,238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 available to common shareholders.................</w:t>
            </w:r>
          </w:p>
        </w:tc>
        <w:tc>
          <w:tcPr>
            <w:tcW w:w="17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174,888</w:t>
            </w:r>
          </w:p>
        </w:tc>
      </w:tr>
      <w:tr>
        <w:trPr>
          <w:trHeight w:val="168"/>
        </w:trPr>
        <w:tc>
          <w:tcPr>
            <w:tcW w:w="5340" w:type="dxa"/>
            <w:vAlign w:val="bottom"/>
          </w:tcPr>
          <w:p>
            <w:pPr>
              <w:jc w:val="right"/>
              <w:ind w:right="2807"/>
              <w:spacing w:after="0" w:line="168" w:lineRule="exact"/>
              <w:rPr>
                <w:sz w:val="20"/>
                <w:szCs w:val="20"/>
                <w:color w:val="auto"/>
              </w:rPr>
            </w:pPr>
            <w:r>
              <w:rPr>
                <w:rFonts w:ascii="Courier New" w:cs="Courier New" w:eastAsia="Courier New" w:hAnsi="Courier New"/>
                <w:sz w:val="15"/>
                <w:szCs w:val="15"/>
                <w:color w:val="auto"/>
                <w:w w:val="96"/>
              </w:rPr>
              <w:t>Net income per common share:</w:t>
            </w:r>
          </w:p>
        </w:tc>
        <w:tc>
          <w:tcPr>
            <w:tcW w:w="17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w:t>
            </w:r>
          </w:p>
        </w:tc>
        <w:tc>
          <w:tcPr>
            <w:tcW w:w="17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w:t>
            </w:r>
          </w:p>
        </w:tc>
        <w:tc>
          <w:tcPr>
            <w:tcW w:w="17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1.73</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31, 1998, immediately prior to the 1999 Merger, Old CCA sold to CCA all of the issued and outstanding capital stock of certain wholly owned corporate subsidiaries of Old CCA, certain management contracts and certain other assets and liabilities, and entered into the trade name use agreement. In exchange, Old CCA received the CCA note in the principal amount of $137.0 million and 100% of the non-voting common stock of CCA. The non-voting common stock represents a 9.5% economic interest in CCA and was valued at the implied fair market value of $4.8 million. Prison Realty succeeded to these interests as a result of the 1999 Merger. The sale to CCA generated a deferred gain of $63.3 million.</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31, 1998, immediately prior to the 1999 Merger, Old CCA sold to Prison Management Services, LLC certain management contracts and certain other assets and liabilities relating to government-owned adult prison facilities. On January 1, 1999, Prison Management Services, LLC merged with PMSI. In exchange, Old CCA received 100% of the non-voting membership interest in PMSI valued at the implied fair market value of $67.1 million. Prison Realty succeeded to this interest as a result of the 1999 Merger. The sale to PMSI generated a deferred gain of $35.4 million.</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December 31, 1998, immediately prior to the 1999 Merger, Old CCA sold to Juvenile and Jail Facility Management Services, LLC certain management contracts and certain other assets and liabilities relating to government-owned jails and juvenile facilities. On January 1, 1999, Juvenile and Jail Facility Management Services, LLC merged with JJFMSI. In exchange, Old CCA received 100% of the non-voting membership interest in JJFMSI valued at the implied fair market value of $55.9 million. Prison Realty succeeded to this interest as a result of the 1999 Merger. The sale to JJFMSI generated a deferred gain of $18.0 million.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168</w:t>
      </w:r>
    </w:p>
    <w:p>
      <w:pPr>
        <w:sectPr>
          <w:pgSz w:w="11900" w:h="16838" w:orient="portrait"/>
          <w:cols w:equalWidth="0" w:num="1">
            <w:col w:w="10239"/>
          </w:cols>
          <w:pgMar w:left="220" w:top="281" w:right="1440" w:bottom="1440" w:gutter="0" w:footer="0" w:header="0"/>
        </w:sectPr>
      </w:pPr>
    </w:p>
    <w:bookmarkStart w:id="178" w:name="page179"/>
    <w:bookmarkEnd w:id="178"/>
    <w:p>
      <w:pPr>
        <w:ind w:left="280"/>
        <w:spacing w:after="0"/>
        <w:rPr>
          <w:sz w:val="20"/>
          <w:szCs w:val="20"/>
          <w:color w:val="auto"/>
        </w:rPr>
      </w:pPr>
      <w:r>
        <w:rPr>
          <w:rFonts w:ascii="Courier New" w:cs="Courier New" w:eastAsia="Courier New" w:hAnsi="Courier New"/>
          <w:sz w:val="15"/>
          <w:szCs w:val="15"/>
          <w:color w:val="auto"/>
        </w:rPr>
        <w:t>174</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 January 1, 1999, Old Prison Realty merged with and into Prison Realty (the "Prison Realty Merger"). In the Prison Realty Merger, Old Prison Realty stockholders received 1.0 share of common stock or series A preferred stock of Prison Realty in exchange for each Old Prison Realty common share or series A preferred share. The Prison Realty Merger was accounted for as a purchase acquisition of Old Prison Realty.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 OF CCA AND PRISON REALTY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CCA is a private prison management company that operates and manages the substantial majority of facilities owned by Prison Realty. As a result of the 1999 Merger and certain contractual relationships existing between Prison Realty and CCA, Prison Realty is dependent on its significant sources of income from CCA. In addition, Prison Realty pays CCA for services rendered to Prison Realty in the development of its correctional and detention facilities. See the information contained in "Information About Prison Realty" for a complete description of the contractual relationships between Prison Realty and CCA and recent amendments to these contractual relationships.</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Prior to completion of the merger and related transactions and the Prison Realty restructuring, Prison Realty's business will be ownership, development and leasing of correctional and detention facilities to qualified third parties and government agencies. As the lessor of correctional and detention facilities, Prison Realty is currently dependent upon the ability of its tenants to make lease payments to Prison Realty. CCA is currently the lessee of a substantial majority of Prison Realty's facilities. At December 31, 1999, CCA leased 34 of the 43 operating properties owned by Prison Realty, and at March 31, 2000, CCA leased 37 of the 46 operating properties owned by Prison Realty. Therefore, Prison Realty is currently dependent for a substantial portion of its revenues on CCA's ability to make the lease payments required under the CCA leases for such facilities. CCA incurred a net loss of $202.9 million for the year ended December 31, 1999 and incurred a net loss of $62.6 million for the three months ended March 31, 2000, and currently has a net working capital deficiency and a net capital deficiency. As more fully described in "Information About Prison Realty -- Recent Developments," due to CCA's liquidity position, CCA has been unable to make timely rental payments to Prison Realty under the original terms of the CCA leases and has been required to defer the first scheduled payment of accrued interest on the $137.0 million promissory note payable by CCA to Prison Realty. As of December 31, 1999, CCA was in default under the provisions of its bank credit facility, although such events of default were waived subsequent to December 31, 1999, as more fully described in "Information About Prison</w:t>
      </w:r>
    </w:p>
    <w:p>
      <w:pPr>
        <w:spacing w:after="0" w:line="8"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Realty -- Recent developments." As a result of CCA's financial and liquidity condition, the independent public accountants of CCA have indicated in their opinion on CCA's 1999 consolidated financial statements that there is substantial doubt about CCA's ability to continue as a going concern.</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discussed in "Information About Prison Realty -- Recent developments," Prison Realty and CCA have amended the original terms of the CCA leases to defer, with interest, rental payments originally due to Prison Realty during the period from January 2000 to June 2000 until September 30, 2000, with the exception of certain scheduled payments. Pursuant to the terms of this amendment, CCA will pay interest on such deferred rental payments, at an annual rate equal to the current non-default rate of interest applicable to CCA's credit facility (subject to adjustment if and to the extent that such rate of interest under such existing bank credit facility is adjusted) from the date each such payment would have been payable under the original terms of the CCA leases until the date such payment is actually paid. CCA's obligation to make payments under the CCA leases is not secured by any of the assets of CCA, although the obligations under the CCA leases are cross-defaulted so that Prison Realty could terminate all of the CCA leases if CCA fails to make required lease payments. Under such circumstances, Prison Realty would be required to find a suitable lessee for Prison Realty's facilities in order to generate revenue and to maintain its ability to qualify as a</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169</w:t>
      </w:r>
    </w:p>
    <w:p>
      <w:pPr>
        <w:sectPr>
          <w:pgSz w:w="11900" w:h="16838" w:orient="portrait"/>
          <w:cols w:equalWidth="0" w:num="1">
            <w:col w:w="10239"/>
          </w:cols>
          <w:pgMar w:left="220" w:top="281" w:right="1440" w:bottom="1440" w:gutter="0" w:footer="0" w:header="0"/>
        </w:sectPr>
      </w:pPr>
    </w:p>
    <w:bookmarkStart w:id="179" w:name="page180"/>
    <w:bookmarkEnd w:id="179"/>
    <w:p>
      <w:pPr>
        <w:ind w:left="280"/>
        <w:spacing w:after="0"/>
        <w:rPr>
          <w:sz w:val="20"/>
          <w:szCs w:val="20"/>
          <w:color w:val="auto"/>
        </w:rPr>
      </w:pPr>
      <w:r>
        <w:rPr>
          <w:rFonts w:ascii="Courier New" w:cs="Courier New" w:eastAsia="Courier New" w:hAnsi="Courier New"/>
          <w:sz w:val="15"/>
          <w:szCs w:val="15"/>
          <w:color w:val="auto"/>
        </w:rPr>
        <w:t>175</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REIT. Due to the unique nature of correctional and detention facilities, Prison Realty may be unable to locate suitable lessees or to attract such lessees. It is anticipated, however, that upon completion of the merger and related transactions, the leases between Prison Realty and CCA, as amended, will be terminated.</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Continued operating losses by CCA, declarations of events of default and acceleration actions by Prison Realty's and CCA's creditors, the continued inability of CCA to make contractual payments to Prison Realty under the original terms of such agreements, and Prison Realty's limited resources currently available to meet its operating, capital expenditure and debt service requirements will have a material adverse impact on Prison Realty's consolidated financial position, results of operations and cash flows. In addition, these matters concerning Prison Realty and CCA raise substantial doubt about Prison Realty's ability to continue as a going concern. The consolidated financial statements do not include any adjustments relating to the recoverability of asset carrying amounts or the amounts of liabilities that might result should Prison Realty be unable to continue as a going concern.</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 has limited resources currently available to meet its operating, capital and debt service requirements. As a result, Prison Realty currently is, and will continue to be, dependent on its ability to borrow funds under the terms of its bank credit facility to meet these requirements. Due to Prison Realty's financial condition, the availability of borrowings under its bank credit facility is uncertain, notwithstanding the recently obtained waiver and amendment to Prison Realty's bank credit facility. Accordingly, there can be no assurance that Prison Realty will be able to meet its operating, capital expenditure and debt service requirements in the future.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 CONSENTS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a result of the financial condition of Prison Realty and CCA, certain existing or potential events of default arose under the provisions of Prison Realty's indebtedness. In addition, certain of the proposed restructuring transactions involving Prison Realty were not permitted under the terms of Prison Realty's indebtedness. As more fully described in "Information About Prison Realty -- Recent Developments" and in "-- Liquidity and Capital Resources," Prison Realty has obtained waivers of previously existing events of default under, and amendments to, the provisions of its bank credit facility and its convertible, subordinated notes to permit the restructuring transactions and the amendments to the CCA leases and the other contractual arrangements between Prison Realty and CCA. See "Information About Prison Realty -- Recent developments." As of July 24, 2000, the waivers and amendments remained in effect, and, as a result, Prison Realty was not in default under the terms of its bank credit facility, 12% senior notes or convertible, subordinated notes.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TO CCA LEASES AND OTHER AGREEMENTS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December 31, 1999, Prison Realty and CCA amended the terms of the CCA leases to change the annual base rent escalation formula with respect to each facility leased to CCA. Previously, each facility's annual base rent was subject to increase each year in an amount equal to a percentage of the total rental payments with respect to each facility, such percentage being the greater of:</w:t>
      </w:r>
    </w:p>
    <w:p>
      <w:pPr>
        <w:spacing w:after="0" w:line="2" w:lineRule="exact"/>
        <w:rPr>
          <w:sz w:val="20"/>
          <w:szCs w:val="20"/>
          <w:color w:val="auto"/>
        </w:rPr>
      </w:pPr>
    </w:p>
    <w:p>
      <w:pPr>
        <w:ind w:right="3239" w:firstLine="10"/>
        <w:spacing w:after="0" w:line="236" w:lineRule="auto"/>
        <w:tabs>
          <w:tab w:leader="none" w:pos="35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or (ii) 25% of the percentage increase of gross management revenue derived from such facility. As a result of this amendment, each facility's annual base rent is subject to increase each year in an amount equal to the lesser of: (i) 4% of the annualized yearly rental payments with respect to such facility; or (ii) 10% of the excess of CCA's aggregate gross management revenues for the prior year over a base amount of $325.0 million.</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In an effort to address the liquidity needs of CCA prior to the completion of the restructuring, and as permitted by the terms of the waiver and amendment to Prison Realty's bank credit facility, Prison Realty and CCA have amended the terms of the CCA leases. As previously described in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170</w:t>
      </w:r>
    </w:p>
    <w:p>
      <w:pPr>
        <w:sectPr>
          <w:pgSz w:w="11900" w:h="16838" w:orient="portrait"/>
          <w:cols w:equalWidth="0" w:num="1">
            <w:col w:w="10239"/>
          </w:cols>
          <w:pgMar w:left="220" w:top="281" w:right="1440" w:bottom="1440" w:gutter="0" w:footer="0" w:header="0"/>
        </w:sectPr>
      </w:pPr>
    </w:p>
    <w:bookmarkStart w:id="180" w:name="page181"/>
    <w:bookmarkEnd w:id="180"/>
    <w:p>
      <w:pPr>
        <w:ind w:left="280"/>
        <w:spacing w:after="0"/>
        <w:rPr>
          <w:sz w:val="20"/>
          <w:szCs w:val="20"/>
          <w:color w:val="auto"/>
        </w:rPr>
      </w:pPr>
      <w:r>
        <w:rPr>
          <w:rFonts w:ascii="Courier New" w:cs="Courier New" w:eastAsia="Courier New" w:hAnsi="Courier New"/>
          <w:sz w:val="15"/>
          <w:szCs w:val="15"/>
          <w:color w:val="auto"/>
        </w:rPr>
        <w:t>176</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"Information About Prison Realty -- Recent developments" and in "-- Liquidity and capital resources," lease payments under the CCA leases will be due and payable on June 30 and December 31 of each year, instead of monthly. In addition, Prison Realty and CCA have agreed to defer, with interest, and with the exception of certain scheduled payments, the first semi-annual rental payment under the revised terms of the CCA lease agreements, due June 30, 2000, until September 30, 2000.</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described in "Information About Prison Realty -- Recent developments," in connection with the amendments to the CCA leases deferring a substantial portion of the rental payments due to Prison Realty thereunder, the terms of the waiver and amendment to Prison Realty's bank credit facility condition the effectiveness of the waiver and amendment to the bank credit facility upon the deferral of Prison Realty's payment of fees to CCA which would otherwise be payable pursuant to the terms of the amended and restated tenant incentive agreement, the business development agreement and the amended and restated services agreement. Also as described in "Information About Prison</w:t>
      </w:r>
    </w:p>
    <w:p>
      <w:pPr>
        <w:spacing w:after="0" w:line="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Realty -- Recent developments," Prison Realty and CCA have deferred, with interest, the payment of such amounts. The terms of CCA's recently amended waiver and amendment to the provisions of its bank credit facility permit the deferral of these payments.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Prison Realty incurred a net loss for the three months ended March 31, 2000 of $30.0 million and was in default under its senior secured bank credit facility (outstanding balance of $926.7 million at March 31, 2000) until June 9, 2000, when Prison Realty and its senior lenders entered into a waiver of existing events of default under, and amendments to, the provisions of Prison Realty's bank credit facility. Prison Realty also was in default under the provisions of the agreements governing Prison Realty's $40.0 million convertible, subordinated notes (outstanding balance of $40.0 million at March 31, 2000), and its $30.0 million convertible, subordinated notes (outstanding balance of $30.0 million at March 31, 2000) until June 30, 1999, when Prison Realty and the holders of such indebtedness executed waivers of existing events of default under, and amendments to, the provisions of such indebtedness. In addition, Prison Realty has significant outstanding shareholder and other litigation matters. For a more complete description of Prison Realty's non-compliance with the terms and covenants of its indebtedness and events of default thereunder, as well as the waivers and amendments recently obtained by Prison Realty, see "Information About Prison Realty -- Recent developments."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Further, CCA, Prison Realty's primary lessee, on which Prison Realty is dependent on for its major sources of income, incurred a net loss of $202.9 million for the year ended December 31, 1999 and a net loss of $62.6 million for the three months ended March 31, 2000, and had a net working capital deficiency and a net capital deficiency at March 31, 2000.</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of March 31, 2000, approximately $80.2 million of rents due from CCA to Prison Realty under the original terms of the CCA leases were unpaid. Prior to March 31, 2000, CCA paid $12.9 million with respect to 1999. Subsequent to March 31, 2000, CCA paid $11.9 million with respect to 1999. Prior to the amendment of the CCA leases, the original terms of the CCA leases provided that rental payments were due and payable on the 25th day of each month for the current month and that it shall be an event of default if CCA fails to pay any installment of rent within 15 days after notice of nonpayment from Prison Realty. During the period in which the original terms of the CCA leases were in effect, Prison Realty did not provide a notice of nonpayment to CCA with respect to lease payments due and payable by CCA. As previously described in "Information About Prison Realty -- Recent developments," the CCA leases have been amended to provide that lease payments under the CCA leases will be due and payable on June 30 and December 31 of each year, instead of monthly.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171</w:t>
      </w:r>
    </w:p>
    <w:p>
      <w:pPr>
        <w:sectPr>
          <w:pgSz w:w="11900" w:h="16838" w:orient="portrait"/>
          <w:cols w:equalWidth="0" w:num="1">
            <w:col w:w="10239"/>
          </w:cols>
          <w:pgMar w:left="220" w:top="281" w:right="1440" w:bottom="1440" w:gutter="0" w:footer="0" w:header="0"/>
        </w:sectPr>
      </w:pPr>
    </w:p>
    <w:bookmarkStart w:id="181" w:name="page182"/>
    <w:bookmarkEnd w:id="181"/>
    <w:p>
      <w:pPr>
        <w:ind w:left="280"/>
        <w:spacing w:after="0"/>
        <w:rPr>
          <w:sz w:val="20"/>
          <w:szCs w:val="20"/>
          <w:color w:val="auto"/>
        </w:rPr>
      </w:pPr>
      <w:r>
        <w:rPr>
          <w:rFonts w:ascii="Courier New" w:cs="Courier New" w:eastAsia="Courier New" w:hAnsi="Courier New"/>
          <w:sz w:val="15"/>
          <w:szCs w:val="15"/>
          <w:color w:val="auto"/>
        </w:rPr>
        <w:t>177</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addition, Prison Realty and CCA have agreed to defer, with interest, and with the exception of certain scheduled payments, CCA's first semi-annual rental payment under the revised terms of the CCA leases until September 30, 2000. Subsequent to March 31, 2000, CCA paid $18.0 million of lease payments related to 2000. At July 24, 2000, $143.8 million of lease payments were accrued but unpaid under the original terms of the CCA leases.</w:t>
      </w:r>
    </w:p>
    <w:p>
      <w:pPr>
        <w:spacing w:after="0" w:line="175"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On April 27, 2000, CCA obtained a waiver of existing events of default under its bank credit facility. These events of default related to CCA's execution of an agreement and plan of merger with respect to a proposed merger of CCA with and into a wholly-owned subsidiary of Prison Realty in connection with the Pacific Life restructuring, the deferral of certain of CCA's lease payments and the payment of fees to CCA by Prison Realty, and a financial covenant relating to CCA's net worth. This waiver, however, was to terminate upon the occurrence of certain events, including the termination of the Pacific Life securities purchase agreement. On June 30, 2000, CCA obtained an amendment to its previous waiver of events of default under, and amendments to, its bank credit facility providing for, among other things, the amendment of the CCA leases and other agreements between CCA and Prison Realty, as well as the termination of the Pacific Life securities purchase agreement and CCA's execution of the merger agreement. See "Information About Prison Realty -- Recent developments" for a description of this amended waiver and amendment to CCA's credit facility.</w:t>
      </w:r>
    </w:p>
    <w:p>
      <w:pPr>
        <w:spacing w:after="0" w:line="17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As previously described, as a result of CCA's liquidity position, CCA has also been required to defer the first scheduled payment of accrued interest, totaling approximately $16.4 million, on the $137.0 million promissory note payable by CCA to Prison Realty. Also as a result of CCA's current liquidity position, the independent public accountants of CCA have indicated in their opinion on CCA's 1999 consolidated financial statements that there is substantial doubt about CCA's ability to continue as a going concern.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Continued operating losses by Prison Realty and CCA, potential declarations of events of default and potential acceleration actions by Prison Realty's and CCA's creditors in the event that either Prison Realty or CCA are unable to maintain in effect existing waivers of events of default, the continued inability of CCA to make contractual payments to Prison Realty under the original terms of such agreements, and Prison Realty's limited resources currently available to meet its operating, capital expenditure and debt service requirements will have a material adverse impact on Prison Realty's consolidated financial position, results of operations and cash flows.</w:t>
      </w:r>
    </w:p>
    <w:p>
      <w:pPr>
        <w:spacing w:after="0" w:line="16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Three months ended March 31, 2000, as compared to the three months ended March 31, 1999</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Rental revenues. Rental revenues were $11.5 and $63.6 million for the three months ended March 31, 2000 and 1999, respectively, and were generated from the leasing of correctional and detention facilities. Prison Realty reserved $71.2 million of the $80.2 million in total rental revenue for the three months ended March 31, 2000 due from CCA resulting from the uncertainty regarding the collectibility of the payments.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Interest income. Interest income was $3.3 and $6.2 million for the three months ended March 31, 2000 and 1999, respectively. This amount was a result of interest earned on the CCA note, cash used to collateralize letters of credit for certain construction projects, direct financing leases and investments of cash prior to the funding of construction projects.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Interest on the CCA note is payable annually at the rate of 12%. Principal is due in six equal annual installments beginning December 31, 2003. As previously described, as of March 31, 2000, the first scheduled payment of interest, totaling approximately $16.4 million, on the CCA note was unpaid. Prison Realty has fully reserved the $16.4 million of interest accrued under the terms of the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172</w:t>
      </w:r>
    </w:p>
    <w:p>
      <w:pPr>
        <w:sectPr>
          <w:pgSz w:w="11900" w:h="16838" w:orient="portrait"/>
          <w:cols w:equalWidth="0" w:num="1">
            <w:col w:w="10239"/>
          </w:cols>
          <w:pgMar w:left="220" w:top="281" w:right="1440" w:bottom="1440" w:gutter="0" w:footer="0" w:header="0"/>
        </w:sectPr>
      </w:pPr>
    </w:p>
    <w:bookmarkStart w:id="182" w:name="page183"/>
    <w:bookmarkEnd w:id="182"/>
    <w:p>
      <w:pPr>
        <w:ind w:left="280"/>
        <w:spacing w:after="0"/>
        <w:rPr>
          <w:sz w:val="20"/>
          <w:szCs w:val="20"/>
          <w:color w:val="auto"/>
        </w:rPr>
      </w:pPr>
      <w:r>
        <w:rPr>
          <w:rFonts w:ascii="Courier New" w:cs="Courier New" w:eastAsia="Courier New" w:hAnsi="Courier New"/>
          <w:sz w:val="15"/>
          <w:szCs w:val="15"/>
          <w:color w:val="auto"/>
        </w:rPr>
        <w:t>178</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CCA note during 1999 as well as the $4.1 million of interest accrued during the first quarter of 2000. The $6.2 million of interest income for the three months ended March 31, 1999 included $4.1 million of interest income related to the CCA note which was reserved for in the fourth quarter of 1999 due to CCA not making the scheduled interest payment.</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Licensing fees. Licensing fees were $2.6 and $2.1 million for the three months ended March 31, 2000 and 1999, respectively. The licensing fees were earned as a result of the trade name use agreement which granted CCA the right to use the name "Corrections Corporation of America" and derivatives thereof subject to specified terms and conditions therein. The fee is based upon gross revenues of CCA, subject to a limitation of 2.75% of the gross revenues of Prison Realty.</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Depreciation and amortization. Depreciation expense was $12.9 and $9.9 million for the three months ended March 31, 2000 and 1999, respectively. Depreciation expense as a percentage of gross rental revenues was 15.6% and 15.6% for the three months ended March 31, 2000 and 1999, respectively. The increase in depreciation expense relates to a greater number of correctional and detention facilities in service. Prison Realty uses the straight-line depreciation method over 50 and five year lives of buildings and machinery and equipment, respectively.</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General and administrative expense. General and administrative expenses were $2.5 and $0.9 million for the three months ended March 31, 2000 and 1999, respectively. General and administrative expense as a percentage of gross rental revenues was 3.1% and 1.4% for the three months ended March 31, 2000 and 1999, respectively. General and administrative expenses consist primarily of management salaries and benefits, legal and other administrative costs. The increase of $1.6 million resulted primarily from an increase of $0.9 million in legal fees and $0.6 million in franchise taxes.</w:t>
      </w:r>
    </w:p>
    <w:p>
      <w:pPr>
        <w:spacing w:after="0" w:line="177"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Write off of amounts under lease arrangements. During the three months ended March 31, 2000, Prison Realty opened one facility that is operated by CCA. Prison Realty has expensed the tenant incentive fees due CCA, totaling $4.0 million, but has made no payments to CCA in 2000 with respect to this agreement.</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Equity in earnings of unconsolidated entities and amortization of deferred gains. Equity in earnings of unconsolidated entities and amortization of deferred gains was $6.1 and $7.7 million for the three months ended March 31, 2000 and March 31, 1999, respectively. For the three months ended March 31, 2000, Prison Realty recognized equity in earnings of PMSI and JJFMSI of $2.1 million and $1.4 million, respectively, and received distributions from PMSI and JJFMSI of $0.6 million and $0.1 million, respectively. For the three months ended March 31, 2000, Prison Realty recognized amortization of deferred gains of PMSI and JJFMSI of $1.8 million and $0.9 million, respectively.</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 the three months ended March 31, 1999, Prison Realty recognized equity in earnings of PMSI and JJFMSI of $1.9 million and $3.1 million, respectively. For the three months ended March 31, 1999, Prison Realty recognized amortization of deferred gains of PMSI and JJFMSI of $1.8 million and $0.9 million, respectively. The decrease in the equity in earnings of PMSI and JJFMSI is attributable to less favorable operating results of PMSI and JJFMSI.</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Interest expense. Interest expense was $31.8 million and $8.3 million for the three months ended March 31, 2000 and 1999, respectively. Interest expense is based on outstanding convertible notes payable balances and borrowings under Prison Realty's bank credit facility and Prison Realty's senior notes, including amortization of loan costs and unused fees. Interest expense is reported net of capitalized interest on construction in progress of $5.2 million and $7.1 million for the three months ended March 31, 2000 and 1999, respectively. The increase in interest expense resulted from increased borrowings of $406.7 million from March 31, 1999 to March 31, 2000, increased interest</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173</w:t>
      </w:r>
    </w:p>
    <w:p>
      <w:pPr>
        <w:sectPr>
          <w:pgSz w:w="11900" w:h="16838" w:orient="portrait"/>
          <w:cols w:equalWidth="0" w:num="1">
            <w:col w:w="10239"/>
          </w:cols>
          <w:pgMar w:left="220" w:top="281" w:right="1440" w:bottom="1440" w:gutter="0" w:footer="0" w:header="0"/>
        </w:sectPr>
      </w:pPr>
    </w:p>
    <w:bookmarkStart w:id="183" w:name="page184"/>
    <w:bookmarkEnd w:id="183"/>
    <w:p>
      <w:pPr>
        <w:ind w:left="280"/>
        <w:spacing w:after="0"/>
        <w:rPr>
          <w:sz w:val="20"/>
          <w:szCs w:val="20"/>
          <w:color w:val="auto"/>
        </w:rPr>
      </w:pPr>
      <w:r>
        <w:rPr>
          <w:rFonts w:ascii="Courier New" w:cs="Courier New" w:eastAsia="Courier New" w:hAnsi="Courier New"/>
          <w:sz w:val="15"/>
          <w:szCs w:val="15"/>
          <w:color w:val="auto"/>
        </w:rPr>
        <w:t>179</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rates due to rising market rates, the 2.0% default rate on Prison Realty's bank credit facility, the default rate and contingent interest on the $40 million convertible notes and less capitalized interest.</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Provision for change in tax status. Prison Realty, as the successor to Old CCA (a taxable corporation) as the result of the 1999 Merger, intends to elect to change its tax status from a taxable corporation to a REIT effective with the filing of its 1999 federal income tax return. As of December 31, 1998, Prison Realty's balance sheet reflected $83.2 million in gross deferred tax assets. In accordance with the provisions of Statement of Financial Accounting Standards No. 109, "Accounting for Income Taxes" ("SFAS 109"), Prison Realty provided a provision for these deferred tax assets, excluding any estimated tax liabilities required for prior tax periods, upon completion of the 1999 Merger and the election to be taxed as a REIT. As such, Prison Realty's results of operations reflect a provision for change in tax status of $83.2 million for the three months ended March 31, 1999.</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Transactions with CCA. Pursuant to the terms of the CCA note, CCA was required to make a scheduled interest payment on December 31, 1999; however, pursuant to the terms of the subordination agreement, CCA is prohibited from making the scheduled interest payments on the CCA note when CCA is not in compliance with certain financial covenants. As of December 31, 1999, CCA was not in compliance with these financial covenants and, consequently, was prohibited from making the scheduled interest payment to Prison Realty. Pursuant to the waiver and amendment to CCA's bank credit facility, CCA continues to be prohibited from making interest payments to Prison Realty. Pursuant to the terms of the subordination agreement between Prison Realty and the agent of CCA's bank credit facility, Prison Realty is prohibited from accelerating payment of the principal amount of the CCA note or taking any other action to enforce its rights under the provisions of the CCA note for so long as CCA's bank credit facility remains outstanding. During the three months ended March 31, 1999, Prison Realty recorded $4.1 million interest accrued under the terms of the CCA note. During December 1999, Prison Realty fully reserved the $16.4 million of interest accrued under the terms of the CCA note during 1999. Prison Realty has also reserved the $4.1 million of interest accrued during the three months ended March 31, 2000.</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CCA failed to make timely contractual payments under the CCA leases. As of December 31, 1999, approximately $24.9 million of rents due from CCA to Prison Realty with respect to 1999 were unpaid. The original terms of the CCA leases provide that such rental payments were due and payable on December 25, 1999. During 2000, CCA has paid such lease payments related to 1999. As described in "Information About Prison Realty -- Recent developments," the CCA leases have been amended to defer, with interest, rental payments originally due during the period from January 2000 to June 2000, with the exception of certain installment payments. During 2000, CCA has made installment payments aggregating $18.0 million prior to July 24, 2000 with respect to 2000. At July 24, 2000, $143.8 million of lease payments were accrued but unpaid under the original terms of the leases. For the three months ended March 31, 2000, Prison Realty recognized rental revenue from CCA of $80.2 million and recorded a reserve of $71.2 million resulting in recognition of net rental revenue from CCA of $9.0 million. The reserve was recorded due to the uncertainty regarding the collectibility of the revenue.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Costs incurred by Prison Realty under the amended and restated services agreement by and between Prison Realty and CCA are capitalized as part of the facilities' development cost. Costs incurred under the amended and restated services agreement and capitalized as part of the facilities' development cost totaled $3.0 million and $12.1 million for the three months ended March 31, 2000 and 1999, respectively. As described in "Information About Prison</w:t>
      </w:r>
    </w:p>
    <w:p>
      <w:pPr>
        <w:spacing w:after="0" w:line="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Realty -- Recent developments," CCA and Prison Realty amended this agreement to defer, with interest, payments to CCA by Prison Realty pursuant to this agreement. As of July 24, 2000, Prison Realty has deferred the payment of approximately $4.2 million in fees, not including interest, to CCA pursuant to this amendment.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174</w:t>
      </w:r>
    </w:p>
    <w:p>
      <w:pPr>
        <w:sectPr>
          <w:pgSz w:w="11900" w:h="16838" w:orient="portrait"/>
          <w:cols w:equalWidth="0" w:num="1">
            <w:col w:w="10239"/>
          </w:cols>
          <w:pgMar w:left="220" w:top="281" w:right="1440" w:bottom="1440" w:gutter="0" w:footer="0" w:header="0"/>
        </w:sectPr>
      </w:pPr>
    </w:p>
    <w:bookmarkStart w:id="184" w:name="page185"/>
    <w:bookmarkEnd w:id="184"/>
    <w:p>
      <w:pPr>
        <w:ind w:left="280"/>
        <w:spacing w:after="0"/>
        <w:rPr>
          <w:sz w:val="20"/>
          <w:szCs w:val="20"/>
          <w:color w:val="auto"/>
        </w:rPr>
      </w:pPr>
      <w:r>
        <w:rPr>
          <w:rFonts w:ascii="Courier New" w:cs="Courier New" w:eastAsia="Courier New" w:hAnsi="Courier New"/>
          <w:sz w:val="15"/>
          <w:szCs w:val="15"/>
          <w:color w:val="auto"/>
        </w:rPr>
        <w:t>180</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Costs incurred by Prison Realty under the business development agreement by and between Prison Realty and CCA are capitalized as part of the facilities' development cost. For the three months ended March 31, 2000, no costs were incurred under the business development agreement, and for the three months ended March 31, 1999, $8.6 million were incurred under the business development agreement. As described in "Information About Prison Realty -- Recent developments," CCA and Prison Realty have amended this agreement to defer, with interest, payments to CCA by Prison Realty pursuant to this agreement. As of July 24, 2000, Prison Realty has deferred the payment of approximately $1.3 million in fees, not including interest, to CCA pursuant to this amendment.</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of March 31, 2000, Prison Realty had recorded a receivable of $25.8 million from CCA. This receivable was comprised primarily of (i) rent due under the CCA leases for the three months ended March 31, 2000 ($80.2 million) and a portion of the month of December 1999 ($11.9 million) and (ii) licensing fees for the fourth quarter of 1999 and the first quarter of 2000 due under the trade name use agreement ($4.8 million). For the three months ended March 31, 2000, Prison Realty recognized rental revenue from CCA of $80.2 million and recorded a reserve of $71.2 million resulting in recognition of net rental revenue from CCA of $9.0 million. The reserve was recorded due to the uncertainty regarding the collectibility of the revenue. Subsequent to March 31, 2000 and through July 24, 2000, CCA has paid obligations under the CCA leases for 2000 and 1999 of $18.0 million and $12.9 million, respectively. In addition, subsequent to March 31, 2000 and through July 24, 2000, CCA has paid $2.2 million for obligations under the trade name use agreement for 1999.</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1999</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Rental revenues. For the year ended December 31, 1999, rental revenues were $270.1 million and were generated from the leasing of correctional and detention facilities. During the year, Prison Realty began leasing five new facilities, one in February 1999, one in April 1999, one in September 1999 and two in December 1999, respectively, in addition to the 37 facilities which were previously leased as of the beginning of the year.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Interest income. For the year ended December 31, 1999, interest income was $6.9 million. This amount was a result of interest earned on cash used to collateralize letters of credit for certain construction projects, direct financing leases and investments of cash prior to the funding of construction projects.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1999 Merger, Old CCA received the $137.0 million CCA note. As previously described, as of December 31, 1999, the first scheduled payment of interest, totaling approximately $16.4 million, on the CCA note was unpaid. Prison Realty has fully reserved the $16.4 million of interest accrued under the terms of the CCA note during 1999.</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Licensing fees. For the year ended December 31, 1999, licensing fees were $8.7 million. The licensing fees were earned as a result of the trade name use agreement which granted CCA the right to use the name "Corrections Corporation of America" and derivatives thereof subject to specified terms and conditions therein. The fee is based upon gross revenues of CCA, subject to a limitation of 2.75% of the gross revenues of Prison Realty.</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Depreciation and amortization. For the year ended December 31, 1999, depreciation expense was $44.1 million. Depreciation expense as a percentage of rental revenues for 1999 was 16.3%. Prison Realty uses the straight-line depreciation method over 50 and five-year lives of buildings and machinery and equipment, respectively.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175</w:t>
      </w:r>
    </w:p>
    <w:p>
      <w:pPr>
        <w:sectPr>
          <w:pgSz w:w="11900" w:h="16838" w:orient="portrait"/>
          <w:cols w:equalWidth="0" w:num="1">
            <w:col w:w="10239"/>
          </w:cols>
          <w:pgMar w:left="220" w:top="281" w:right="1440" w:bottom="1440" w:gutter="0" w:footer="0" w:header="0"/>
        </w:sectPr>
      </w:pPr>
    </w:p>
    <w:bookmarkStart w:id="185" w:name="page186"/>
    <w:bookmarkEnd w:id="185"/>
    <w:p>
      <w:pPr>
        <w:ind w:left="280"/>
        <w:spacing w:after="0"/>
        <w:rPr>
          <w:sz w:val="20"/>
          <w:szCs w:val="20"/>
          <w:color w:val="auto"/>
        </w:rPr>
      </w:pPr>
      <w:r>
        <w:rPr>
          <w:rFonts w:ascii="Courier New" w:cs="Courier New" w:eastAsia="Courier New" w:hAnsi="Courier New"/>
          <w:sz w:val="15"/>
          <w:szCs w:val="15"/>
          <w:color w:val="auto"/>
        </w:rPr>
        <w:t>181</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General and administrative expense. For the year ended December 31, 1999, general and administrative expenses were $24.1 million or 8.9% of 1999 rental revenues. General and administrative expenses consist primarily of management salaries and benefits, legal and other administrative costs. Salaries and related benefits represented 12% of general and administrative expenses for the year ended December 31, 1999.</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During 1999, Prison Realty was involved in various litigation including stockholder litigation and other legal matters which are being defended and handled in the ordinary course of business. While the ultimate results of these individual matters cannot be exactly determined, Prison Realty incurred legal expenses of $6.3 million during 1999. See "-- Liquidity and capital resources" herein for further discussion of litigation issues, as well as the information contained under the heading "Information About Prison Realty -- Recent developments." In connection with the proposed restructuring, Prison Realty incurred $3.9 million of costs representing consulting and legal advisory services prior to the consummation of the proposed transaction.</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 result of Prison Realty's failure to declare the dividends discussed in "-- Liquidity and Capital Resources" prior to December 31, 1999, and failure to distribute, prior to January 31, 2000, dividends sufficient to distribute 95% of its taxable income for 1999, Prison Realty is subject to excise taxes, which are currently estimated to be $7.1 million and which have been accrued as of December 31, 1999.</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Equity in earnings of unconsolidated entities and amortization of deferred gains. For 1999, equity in earnings of unconsolidated entities and amortization of deferred gains were $22.9 million. For the year ended December 31, 1999, Prison Realty recognized equity in earnings of PMSI and JJFMSI of $4.7 million and $7.5 million, respectively, and received distributions from PMSI and JJFMSI of $11.0 million and $10.6 million, respectively. For 1999, the amortization of the deferred gain on the sales of contracts to the PMSI and JJFMSI was $7.1 million and $3.6 million, respectively.</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Interest expense. For the year ended December 31, 1999, interest expense was $51.9 million, respectively. Interest expense is based on outstanding convertible notes payable balances and borrowings under Prison Realty's bank credit facility and Prison Realty's 12% senior notes, including amortization of loan costs and unused fees. Interest expense is reported net of capitalized interest on construction in progress of $37.7 million for 1999.</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Write off of loan costs. As a result of the amendment to the original bank credit facility, Prison Realty incurred a write off of loan costs of $9.0 million for 1999. See "-- Liquidity and capital resources" for a discussion of this write off.</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Loss on disposal of assets. In June 1999, Prison Realty incurred a loss of $1.6 million as a result of a settlement with the state of South Carolina for property previously owned by Old CCA. Under the settlement, Prison Realty, as the successor to Old CCA, will receive $6.5 million in three installments by June 30, 2001 for the transferred assets. The net proceeds were approximately $1.6 million less than the surrendered assets' depreciated book value. Prison Realty received $3.5 million of the proceeds during 1999. As of December 31, 1999, Prison Realty has a receivable of $3.0 million related to this settlement.</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December 1999, Prison Realty incurred a loss of $0.4 million resulting from a sale of a new facility in Florida. Construction on the facility was completed by Prison Realty in May 1999. In accordance with the terms of the management contract between Old CCA and Polk County, Florida, Polk County exercised an option to purchase the facility. Net proceeds of $40.5 million were received by Prison Realty.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176</w:t>
      </w:r>
    </w:p>
    <w:p>
      <w:pPr>
        <w:sectPr>
          <w:pgSz w:w="11900" w:h="16838" w:orient="portrait"/>
          <w:cols w:equalWidth="0" w:num="1">
            <w:col w:w="10239"/>
          </w:cols>
          <w:pgMar w:left="220" w:top="281"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5"/>
          <w:szCs w:val="15"/>
          <w:color w:val="auto"/>
        </w:rPr>
        <w:t>182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Write off of amounts under lease arrangements. For the year ended December 1999, Prison Realty had paid tenant incentive fees of $68.6 million, with $2.9 million of those fees amortized against rental revenues. During the fourth quarter of 1999, Prison Realty undertook a plan that contemplates merging with CCA and thereby eliminating the CCA leases or amending the CCA leases to significantly reduce the lease payments to be paid by CCA to Prison Realty. Consequently, Prison Realty determined that the remaining deferred tenant incentive fees at December 31, 1999 were not realizable and wrote off fees totaling $65.7 million.</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Impairment loss. SFAS 121, "Accounting for the Impairment of Long-Lived Assets and Long-Lived Assets to be Disposed Of," requires impairment losses to be recognized for long-lived assets used in operations when indications of impairment are present and the estimate of undiscounted future cash flows is not sufficient to recover asset carrying amounts. In December 1999, the poor financial position, results of operations and cash flows of CCA indicated to management that certain of its correctional and detention facilities might be impaired. In accordance with SFAS 121, Prison Realty estimated the undiscounted net cash flows for each of its properties and compared the sum of those undiscounted net cash flows to Prison Realty's investment in that property. Through its analysis, Prison Realty determined that three of its correctional and detention facilities in the state of Kentucky had been impaired. For these three properties, Prison Realty reduced the carrying values of the underlying assets to their estimated fair values, as determined based on anticipated future cash flows discounted at rates commensurate with the risks involved. The resulting impairment loss totaled $76.4 million.</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Provision for change in tax status. Prison Realty, formerly a taxable corporation, intends to elect to change its tax status from a taxable corporation to a REIT effective with the filing of its 1999 federal income tax return. As of December 31, 1998, Prison Realty's balance sheet reflected $83.2 million in gross deferred tax assets. In accordance with the provisions of Statement of Financial Accounting Standards No. 109, "Accounting for Income Taxes" ("SFAS 109"), Prison Realty provided a provision for these deferred tax assets, excluding any estimated tax liabilities required for prior tax periods, upon completion of the 1999 Merger and the election to be taxed as a REIT. As such, Prison Realty's results of operations reflect a provision for change in tax status of $83.2 million for the year ended December 31, 1999.</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1998, as compared with year ended December 31, 1997</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Management and other revenues. Total revenues increased 43.2% in 1998 as compared to 1997, with increases in both management and transportation services. Management revenues increased 44% in 1998, or $197.9 million. This increase was primarily due to the opening of new facilities and the expansion of existing facilities by Old CCA in 1997 and 1998. In 1998, Old CCA opened 10 new facilities with an aggregate design capacity of 9,256 beds, assumed management of eight facilities with an aggregate design capacity of 3,757 beds and expanded seven existing facilities to increase their design capacity by an aggregate of 2,473 beds. Due to the growth in beds, compensated mandays increased 44% in 1998 from 10,524,537 to 15,107,533. Average occupancy improved to 94.4% in 1998 as compared to 93.2% in 1997.</w:t>
      </w:r>
    </w:p>
    <w:p>
      <w:pPr>
        <w:spacing w:after="0" w:line="180"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Transportation revenues increased $1.9 million or 15% in 1998 as compared to 1997. This growth was primarily the result of an expanded customer base and increased compensated mileage realized through the increased utilization of three transportation hubs opened in 1997 and more "mass transports," which are generally moves of 40 or more inmates per trip.</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Operating expenses. Facility operating expenses increased 50.2% to $496.5 million in 1998. There were significant increases in operating expenses realized due to the increased compensated mandays and compensated mileage that Old CCA realized in 1998 as previously mentioned. Also Old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177</w:t>
      </w:r>
    </w:p>
    <w:p>
      <w:pPr>
        <w:sectPr>
          <w:pgSz w:w="11900" w:h="16838" w:orient="portrait"/>
          <w:cols w:equalWidth="0" w:num="1">
            <w:col w:w="10239"/>
          </w:cols>
          <w:pgMar w:left="220" w:top="281"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5"/>
          <w:szCs w:val="15"/>
          <w:color w:val="auto"/>
        </w:rPr>
        <w:t>183</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CCA adopted the provisions of the AICPA's Statement of Position ("SOP") 98-5, "Reporting on the Costs of Start-up Activities." The effect of this accounting change for 1998 was a $14.9 million charge to operating expenses. Prior to the adoption of SOP 98-5, project development and facility start-up costs were deferred and amortized on a straight-line basis over the lesser of the initial term of the contract plus renewals or five years. In conjunction with Old CCA terminating five contractual relationships, Old CCA realized approximately $2.0 million of operating expenses related to transition costs and deferred contract costs. Old CCA also incurred $1.0 million of non-recurring operating expenses related to the 1999 Merger.</w:t>
      </w:r>
    </w:p>
    <w:p>
      <w:pPr>
        <w:spacing w:after="0" w:line="179"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1998, Old CCA was subject to a class action lawsuit at one of its facilities regarding the alleged violation of inmate rights which was settled subsequent to the end of the year. Old CCA was also subject to two wrongful death lawsuits at one of its facilities. These lawsuits were assumed by Prison Realty in the 1999 Merger. CCA recognized $2.1 million of expenses in 1998 related to these lawsuits. See "-- Legal proceedings."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Lease expense. Lease expense increased 210.5% in 1998 compared to 1997. Old CCA had entered into leases with Old Prison Realty in July 1997 for the initial nine facilities that Old CCA had sold to Old Prison Realty. Throughout 1997 and 1998, Old CCA sold an additional four facilities and one expansion to Old Prison Realty and, immediately after these sales, leased the facilities back pursuant to long-term, triple net leases. As a result of the U.S. Corrections Corporation acquisition, Old CCA entered into long-term leases for four additional facilities with Old Prison Realty.</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General and administrative. General and administrative expenses increased 78.6% in 1998 over 1997. Included in general and administrative expenses was $1.3 million incurred in the fourth quarter of 1998 for an advertising and employee relations initiative aimed at raising the public awareness of Old CCA and the industry. Also, in connection with the 1999 Merger, CCA became subject to a purported class action lawsuit attempting to enjoin the 1999 Merger and seeking unspecified monetary damages. The lawsuit was settled in principle in November 1998 with the formal settlement being completed in March 1999. Accordingly, Old CCA recognized $3.2 million of expense in 1998 to cover legal fees and the settlement obligation.</w:t>
      </w:r>
    </w:p>
    <w:p>
      <w:pPr>
        <w:spacing w:after="0" w:line="17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CCA compensation charge. Old CCA recorded a $22.9 million charge to expense in 1998 for the implied fair value of 5.0 million shares of CCA voting common stock issued by CCA to certain employees of Old CCA and Old Prison Realty. The shares were granted to certain founding shareholders of CCA in September 1998. Neither Old CCA nor CCA received any proceeds from the issuance of these shares. The fair value of these common shares was determined at the date of the 1999 Merger based upon the implied value of CCA, derived from $16.0 million in cash investments made by outside investors as of December 31, 1998, as consideration for a 32% ownership interest in CCA.</w:t>
      </w:r>
    </w:p>
    <w:p>
      <w:pPr>
        <w:spacing w:after="0" w:line="165"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Depreciation and amortization. Depreciation and amortization expenses increased 7.4% in 1998 over 1997. The increase was due to the increase in the number of owned facilities operated by Old CCA in 1998 as compared to 1997. Of the 10 new facilities opened by Old CCA in 1998, Old CCA owned six.</w:t>
      </w:r>
    </w:p>
    <w:p>
      <w:pPr>
        <w:spacing w:after="0" w:line="16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Interest expense. Interest expense for 1998 was $8.6 million as compared to $7.4 million in 1997.</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Interest income. Interest income for 1998 was actually $11.4 million as compared to $10.8 million of interest income in 1997. In 1998, Old CCA was still benefiting from interest earnings on the cash proceeds that Old CCA realized in 1997 when it sold 12 facilities to Old Prison Realty.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178</w:t>
      </w:r>
    </w:p>
    <w:p>
      <w:pPr>
        <w:sectPr>
          <w:pgSz w:w="11900" w:h="16838" w:orient="portrait"/>
          <w:cols w:equalWidth="0" w:num="1">
            <w:col w:w="10239"/>
          </w:cols>
          <w:pgMar w:left="220" w:top="281" w:right="1440" w:bottom="1440" w:gutter="0" w:footer="0" w:header="0"/>
        </w:sectPr>
      </w:pPr>
    </w:p>
    <w:bookmarkStart w:id="188" w:name="page189"/>
    <w:bookmarkEnd w:id="188"/>
    <w:p>
      <w:pPr>
        <w:ind w:left="280"/>
        <w:spacing w:after="0"/>
        <w:rPr>
          <w:sz w:val="20"/>
          <w:szCs w:val="20"/>
          <w:color w:val="auto"/>
        </w:rPr>
      </w:pPr>
      <w:r>
        <w:rPr>
          <w:rFonts w:ascii="Courier New" w:cs="Courier New" w:eastAsia="Courier New" w:hAnsi="Courier New"/>
          <w:sz w:val="15"/>
          <w:szCs w:val="15"/>
          <w:color w:val="auto"/>
        </w:rPr>
        <w:t>184</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Write off of loan costs. In June 1998, Old CCA expanded its credit facility from $170.0 million to $350.0 million and incurred debt issuance costs that were being amortized over the life of the loan. The credit facility matured at the earlier of the date of the completion of the 1999 Merger or September 1999. Accordingly, upon consummation of the 1999 Merger the credit facility was terminated and the related unamortized issuance costs were expensed. See "-- Liquidity and capital resources" for more detail.</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Cumulative effect of accounting change, net of taxes. As previously discussed, Old CCA adopted the provisions of SOP 98-5 in 1998. As a result, Old CCA recorded a $16.1 million charge as a cumulative effect of accounting change, net of taxes of $10.3 million, on periods through December 31,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Substantially all of Prison Realty's revenues are derived from: (i) rents received under triple net leases of correctional and detention facilities, including the CCA leases; (ii) dividends from investments in the non-voting stock of certain subsidiaries; (iii) interest income on the CCA note; and (iv) license fees earned under the terms of the trade name use agreement. As of March 31, 2000, CCA leased 37 of Prison Realty's 46 operating properties pursuant to the CCA leases. Prison Realty, therefore, is dependent for its rental revenues upon CCA's ability to make the lease payments required under the CCA leases for such facilities.</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discussed in "Information About Prison Realty -- Recent developments," Prison Realty and CCA have amended the original terms of the CCA leases to defer, with interest, rental payments originally due to Prison Realty during the period from January 2000 to June 2000 until September 30, 2000, with the exception of certain scheduled payments. Pursuant to the terms of this amendment, CCA shall pay interest on such deferred rental payments, at an annual rate equal to the current non-default rate of interest applicable to CCA's credit facility (subject to adjustment if and to the extent that such rate of interest under such existing bank credit is adjusted) from the date each such payment would have been payable under the original terms of the CCA leases until the date such payment is actually paid. CCA's obligation to make payments under the CCA leases is not secured by any of the assets of CCA, although the obligations under the CCA leases are cross-defaulted so that Prison Realty could terminate all of the CCA leases if CCA fails to make required lease payments. Under such circumstances, Prison Realty would be required to find a suitable lessee for Prison Realty's facilities in order to generate revenue and to maintain its ability to qualify as a REIT. Due to the unique nature of correctional and detention facilities, Prison Realty may be unable to locate suitable lessees or to attract such lessees. It is anticipated, however, that upon the completion of the merger and related transactions, the leases between Prison Realty and CCA, as amended, will be terminated.</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 incurred a net loss for the three months ended March 31, 2000 of $30.0 million. Prior to the effectiveness of a waiver of events of default under, and amendments to, its bank credit facility, dated as of June 9, 2000, Prison Realty was in default under its senior secured bank credit facility (outstanding balance of $926.7 million at March 31, 2000). In addition, prior to obtaining waivers of events of default under, and amendments to, the provisions of the agreements governing such indebtedness on June 30, 2000, Prison Realty was in default under the provisions of the agreements governing Prison Realty's $40.0 million convertible, subordinated notes (outstanding balance of $40.0 million at March 31, 2000), and its $30.0 million convertible, subordinated notes (outstanding balance of $30.0 million at March 31, 2000). The defaults related to Prison Realty's failure to comply with certain financial covenants, the issuance of a going concern opinion qualification with respect to Prison Realty's 1999 consolidated financial statements, and certain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179</w:t>
      </w:r>
    </w:p>
    <w:p>
      <w:pPr>
        <w:sectPr>
          <w:pgSz w:w="11900" w:h="16838" w:orient="portrait"/>
          <w:cols w:equalWidth="0" w:num="1">
            <w:col w:w="10239"/>
          </w:cols>
          <w:pgMar w:left="220" w:top="281" w:right="1440" w:bottom="1440" w:gutter="0" w:footer="0" w:header="0"/>
        </w:sectPr>
      </w:pPr>
    </w:p>
    <w:bookmarkStart w:id="189" w:name="page190"/>
    <w:bookmarkEnd w:id="189"/>
    <w:p>
      <w:pPr>
        <w:ind w:left="280"/>
        <w:spacing w:after="0"/>
        <w:rPr>
          <w:sz w:val="20"/>
          <w:szCs w:val="20"/>
          <w:color w:val="auto"/>
        </w:rPr>
      </w:pPr>
      <w:r>
        <w:rPr>
          <w:rFonts w:ascii="Courier New" w:cs="Courier New" w:eastAsia="Courier New" w:hAnsi="Courier New"/>
          <w:sz w:val="15"/>
          <w:szCs w:val="15"/>
          <w:color w:val="auto"/>
        </w:rPr>
        <w:t>185</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transactions effected by Prison Realty, including the execution of the Pacific Life securities purchase agreement. See "Information About Prison Realty -- Recent developments."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Realty's noncompliance with the provisions of its outstanding obligations could have resulted, and the termination or expiration of the existing waivers and amendments relating to such obligations could result, in Prison Realty's creditors demanding immediate repayment of these obligations. In addition, Prison Realty has significant outstanding stockholder and other litigation matters. For a more complete description of Prison Realty's non-compliance with the terms and covenants of its indebtedness and events of default thereunder, as well as Prison Realty's actions with respect to obtaining waivers of these matters, see "Information About Prison Realty -- Recent developments" hereunder.</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CCA incurred a net loss of $202.9 million for the year ended December 31,</w:t>
      </w:r>
    </w:p>
    <w:p>
      <w:pPr>
        <w:spacing w:after="0" w:line="10"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1999 and a net loss for the quarter ended March 31, 2000 of $62.6 million, had a net working capital deficiency and a net capital deficiency at December 31, 1999 and as of March 31, 2000, and prior to its execution of a waiver of existing events of default under, and amendments to, its bank credit facility, was in default under the provisions of its credit facility. CCA's default under its revolving credit facility related to a failure to comply with certain financial covenants. In addition, CCA is currently in default under the CCA note as a result of CCA's failure to pay the first scheduled interest payment under the terms of the CCA note. CCA has also not made certain scheduled lease payments to Prison Realty pursuant to the original terms of the CCA leases. As discussed in "Information About Prison Realty -- Recent developments," Prison Realty and CCA have amended the original terms of the CCA leases to defer, with interest, rental payments originally due to Prison Realty during the period from January 2000 to June 2000 until September 30, 2000, with the exception of certain scheduled payments.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response to the significant losses experienced by Prison Realty and by CCA during 1999 and in response to the then-existing defaults under Prison Realty's debt agreements, Prison Realty had entered into an agreement with Pacific Life with respect to a comprehensive restructuring of Prison Realty. As more fully described in "Information About Prison Realty -- Recent developments," Prison Realty, CCA, PMSI and JJFMSI entered into a mutual termination of the Pacific Life securities purchase agreement, and Prison Realty and CCA subsequently entered into an agreement and plan of merger contemplating the merger of CCA with and into a wholly owned subsidiary of Prison Realty. The recently obtained waivers and amendments relating to each of Prison Realty's and CCA's indebtedness contemplated these transactions, and, as a result, the termination of the Pacific Life securities purchase agreement and the execution of the agreement and plan of merger did not result in an event of default under the provisions of Prison Realty's and CCA's indebtedness.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1999, Prison Realty's growth strategy included acquiring, developing and expanding correctional and detention facilities as well as other properties. Because Prison Realty was required to distribute to its stockholders at least 95% of its taxable income to qualify as a REIT for 1999, Prison Realty relied primarily upon the availability of debt or equity capital to fund the construction and acquisitions of and improvements to correctional and detention facilities.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 from operating, investing and financing activities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For the quarter ended March 31, 2000, as compared to the quarter ended March 31, 1999. Prison Realty's cash flow used in operating activities was $20.8 million and cash flow provided by operating activities was $50.5 million for the three months ended March 31, 2000 and 1999, respectively, and represents net income plus depreciation and amortization and other non-cash changes and changes in the various components of working capital. Prison Realty's cash flow used in investing activities was $47.3 million and $225.2 million for the three months ended March 31, 2000 and 1999, respectively, and represents acquisitions of real estate properties and increase in restricted</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180</w:t>
      </w:r>
    </w:p>
    <w:p>
      <w:pPr>
        <w:sectPr>
          <w:pgSz w:w="11900" w:h="16838" w:orient="portrait"/>
          <w:cols w:equalWidth="0" w:num="1">
            <w:col w:w="10239"/>
          </w:cols>
          <w:pgMar w:left="220" w:top="281" w:right="1440" w:bottom="1440" w:gutter="0" w:footer="0" w:header="0"/>
        </w:sectPr>
      </w:pPr>
    </w:p>
    <w:bookmarkStart w:id="190" w:name="page191"/>
    <w:bookmarkEnd w:id="190"/>
    <w:p>
      <w:pPr>
        <w:ind w:left="280"/>
        <w:spacing w:after="0"/>
        <w:rPr>
          <w:sz w:val="20"/>
          <w:szCs w:val="20"/>
          <w:color w:val="auto"/>
        </w:rPr>
      </w:pPr>
      <w:r>
        <w:rPr>
          <w:rFonts w:ascii="Courier New" w:cs="Courier New" w:eastAsia="Courier New" w:hAnsi="Courier New"/>
          <w:sz w:val="15"/>
          <w:szCs w:val="15"/>
          <w:color w:val="auto"/>
        </w:rPr>
        <w:t>186</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cash. Prison Realty's cash flow used in financing activities was $3.7 million and cash flow provided by financing activities was $154.9 million for the three months ended March 31, 2000 and 1999, respectively, and represents payments of debt, payments of dividends on shares of Prison Realty's preferred and common stock, and proceeds from issuance of debt and common stock.</w:t>
      </w:r>
    </w:p>
    <w:p>
      <w:pPr>
        <w:spacing w:after="0" w:line="157" w:lineRule="exact"/>
        <w:rPr>
          <w:sz w:val="20"/>
          <w:szCs w:val="20"/>
          <w:color w:val="auto"/>
        </w:rPr>
      </w:pPr>
    </w:p>
    <w:p>
      <w:pPr>
        <w:ind w:left="440"/>
        <w:spacing w:after="0"/>
        <w:tabs>
          <w:tab w:leader="none" w:pos="3840" w:val="left"/>
        </w:tabs>
        <w:rPr>
          <w:sz w:val="20"/>
          <w:szCs w:val="20"/>
          <w:color w:val="auto"/>
        </w:rPr>
      </w:pPr>
      <w:r>
        <w:rPr>
          <w:rFonts w:ascii="Courier New" w:cs="Courier New" w:eastAsia="Courier New" w:hAnsi="Courier New"/>
          <w:sz w:val="15"/>
          <w:szCs w:val="15"/>
          <w:color w:val="auto"/>
        </w:rPr>
        <w:t>For the year ended December 31, 1999.</w:t>
      </w:r>
      <w:r>
        <w:rPr>
          <w:sz w:val="20"/>
          <w:szCs w:val="20"/>
          <w:color w:val="auto"/>
        </w:rPr>
        <w:tab/>
      </w:r>
      <w:r>
        <w:rPr>
          <w:rFonts w:ascii="Courier New" w:cs="Courier New" w:eastAsia="Courier New" w:hAnsi="Courier New"/>
          <w:sz w:val="14"/>
          <w:szCs w:val="14"/>
          <w:color w:val="auto"/>
        </w:rPr>
        <w:t>Prison Realty's cash flow provided</w:t>
      </w:r>
    </w:p>
    <w:p>
      <w:pPr>
        <w:spacing w:after="0" w:line="237" w:lineRule="auto"/>
        <w:rPr>
          <w:sz w:val="20"/>
          <w:szCs w:val="20"/>
          <w:color w:val="auto"/>
        </w:rPr>
      </w:pPr>
      <w:r>
        <w:rPr>
          <w:rFonts w:ascii="Courier New" w:cs="Courier New" w:eastAsia="Courier New" w:hAnsi="Courier New"/>
          <w:sz w:val="15"/>
          <w:szCs w:val="15"/>
          <w:color w:val="auto"/>
        </w:rPr>
        <w:t>by operating activities was $79.5 million for 1999 and represents net income</w:t>
      </w:r>
    </w:p>
    <w:p>
      <w:pPr>
        <w:spacing w:after="0" w:line="238" w:lineRule="auto"/>
        <w:rPr>
          <w:sz w:val="20"/>
          <w:szCs w:val="20"/>
          <w:color w:val="auto"/>
        </w:rPr>
      </w:pPr>
      <w:r>
        <w:rPr>
          <w:rFonts w:ascii="Courier New" w:cs="Courier New" w:eastAsia="Courier New" w:hAnsi="Courier New"/>
          <w:sz w:val="15"/>
          <w:szCs w:val="15"/>
          <w:color w:val="auto"/>
        </w:rPr>
        <w:t>plus depreciation and amortization and changes in the various components of</w:t>
      </w:r>
    </w:p>
    <w:p>
      <w:pPr>
        <w:spacing w:after="0" w:line="237" w:lineRule="auto"/>
        <w:rPr>
          <w:sz w:val="20"/>
          <w:szCs w:val="20"/>
          <w:color w:val="auto"/>
        </w:rPr>
      </w:pPr>
      <w:r>
        <w:rPr>
          <w:rFonts w:ascii="Courier New" w:cs="Courier New" w:eastAsia="Courier New" w:hAnsi="Courier New"/>
          <w:sz w:val="15"/>
          <w:szCs w:val="15"/>
          <w:color w:val="auto"/>
        </w:rPr>
        <w:t>working capital. Prison Realty's cash flow used in investing activities was</w:t>
      </w:r>
    </w:p>
    <w:p>
      <w:pPr>
        <w:spacing w:after="0" w:line="238" w:lineRule="auto"/>
        <w:rPr>
          <w:sz w:val="20"/>
          <w:szCs w:val="20"/>
          <w:color w:val="auto"/>
        </w:rPr>
      </w:pPr>
      <w:r>
        <w:rPr>
          <w:rFonts w:ascii="Courier New" w:cs="Courier New" w:eastAsia="Courier New" w:hAnsi="Courier New"/>
          <w:sz w:val="15"/>
          <w:szCs w:val="15"/>
          <w:color w:val="auto"/>
        </w:rPr>
        <w:t>$447.6 million for 1999 and represents acquisitions of real estate properties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payments made under lease arrangements. Prison Realty's cash flow provided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financing activities was $421.4 million for 1999 and represents proceeds from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issuance of common stock, issuance of long-term debt, borrowings under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credit facility and the 12% senior notes, payments of debt issuance costs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payments of dividends on shares of Prison Realty's preferred and common</w:t>
      </w:r>
    </w:p>
    <w:p>
      <w:pPr>
        <w:spacing w:after="0" w:line="237" w:lineRule="auto"/>
        <w:rPr>
          <w:sz w:val="20"/>
          <w:szCs w:val="20"/>
          <w:color w:val="auto"/>
        </w:rPr>
      </w:pPr>
      <w:r>
        <w:rPr>
          <w:rFonts w:ascii="Courier New" w:cs="Courier New" w:eastAsia="Courier New" w:hAnsi="Courier New"/>
          <w:sz w:val="15"/>
          <w:szCs w:val="15"/>
          <w:color w:val="auto"/>
        </w:rPr>
        <w:t>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Structure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 bank credit facility. On January 1, 1999, in connection with the completion of the 1999 Merger, Prison Realty obtained a $650.0 million secured bank credit facility from NationsBank, N.A., as administrative agent, and several U.S. and non-U.S. banks. The Prison Realty bank credit facility included up to a maximum of $250.0 million in tranche B term loans and $400.0 million in revolving loans, including a $150.0 million subfacility for letters of credit. The term loan required quarterly principal payments of $625,000 throughout the term of the loan, with the remaining balance maturing on December 31, 2002. The revolving loans mature on January 1, 2002. Interest rates, unused commitment fees and letter of credit fees on the bank credit facility were subject to change based on Prison Realty's senior debt rating. The Prison Realty bank credit facility was secured by mortgages on Prison Realty's real property.</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August 4, 1999, Prison Realty completed an amendment and restatement of the Prison Realty bank credit facility increasing amounts available to Prison Realty under the original bank credit facility to $1.0 billion through the addition of a $350.0 million tranche C term loan. The tranche C term loan is payable in equal quarterly installments in the amount of $875,000 through the calendar quarter ending September 30, 2002, with the balance to be paid in full on December 31, 2002. The maturity of the term loan under the bank credit facility was changed to December 31, 2002, with the maturity of the revolving loan under the bank credit facility remaining January 1, 2002. Lehman Commercial Paper Inc. replaced NationsBank, N.A. as administrative agent of the bank credit facility.</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amended Prison Realty bank credit facility, similar to the original bank credit facility, provides for interest rates, unused commitment fees and letter of credit fees to change based on Prison Realty's senior debt rating. Similar to the original terms of the bank credit facility, the bank credit facility, as amended, bears interest at variable rates of interest based on a spread over the base rate or LIBOR (as elected by Prison Realty), which spread is determined by reference to Prison Realty's credit rating. The spread ranges from 0.50% to 2.25% for base rate loans and from 2.00% to 3.75% for LIBOR rate loans. These ranges replaced the original spread ranges of 0.25% to 1.25% for base rate loans and 1.375% to 2.75% for LIBOR rate loans. The term loan portions of the Prison Realty bank credit facility bear interest at a variable rate equal to 3.75% to 4.00% in excess of LIBOR or 2.25% to 2.50% in excess of a base rate. This rate replaced the variable rate equal to 3.25% in excess of LIBOR or 1.75% in excess of a base rate in the bank credit facility.</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rating on Prison Realty's bank loan debt was lowered from Ba3 to Ba1 during the first quarter of 2000. The rating on Prison Realty's senior unsecured debt was lowered from B1 to B2, and the rating on the Series A Preferred Stock was lowered from Ba3 to B3. As a result of these rating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181</w:t>
      </w:r>
    </w:p>
    <w:p>
      <w:pPr>
        <w:sectPr>
          <w:pgSz w:w="11900" w:h="16838" w:orient="portrait"/>
          <w:cols w:equalWidth="0" w:num="1">
            <w:col w:w="10239"/>
          </w:cols>
          <w:pgMar w:left="220" w:top="281" w:right="1440" w:bottom="1440" w:gutter="0" w:footer="0" w:header="0"/>
        </w:sectPr>
      </w:pPr>
    </w:p>
    <w:bookmarkStart w:id="191" w:name="page192"/>
    <w:bookmarkEnd w:id="191"/>
    <w:p>
      <w:pPr>
        <w:ind w:left="280"/>
        <w:spacing w:after="0"/>
        <w:rPr>
          <w:sz w:val="20"/>
          <w:szCs w:val="20"/>
          <w:color w:val="auto"/>
        </w:rPr>
      </w:pPr>
      <w:r>
        <w:rPr>
          <w:rFonts w:ascii="Courier New" w:cs="Courier New" w:eastAsia="Courier New" w:hAnsi="Courier New"/>
          <w:sz w:val="15"/>
          <w:szCs w:val="15"/>
          <w:color w:val="auto"/>
        </w:rPr>
        <w:t>187</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changes, the interest rate applicable to outstanding amounts under the Prison Realty bank credit facility was increased by 0.50%.</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the lenders' determination that Prison Realty is in default under the terms of the Prison Realty bank credit facility, Prison Realty is required to pay a default rate of interest equal to the rate of interest as determined based on the terms described above, plus 2.00%. As discussed below, prior to the execution of the waiver and amendment to Prison Realty's bank credit facility, Prison Realty was in default under the Prison Realty bank credit facility and, consequently, was subject to the default rate of interest, effective from January 25, 2000 until June 9, 2000. As a result of the execution of the waiver and amendment, however, Prison Realty is no longer obligated to continue to pay the applicable default rate of interest with respect to outstanding amounts under the bank credit facility.</w:t>
      </w:r>
    </w:p>
    <w:p>
      <w:pPr>
        <w:spacing w:after="0" w:line="18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As a result of the waiver and amendment to the Prison Realty bank credit facility, the interest rate applicable to outstanding borrowings under the bank credit facility was increased by 0.50%.</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incurred costs of $59.2 million in consummating the bank credit facility and the bank credit facility transactions, including $41.2 million related to the amendment and restatement. Prison Realty wrote off $9.0 million of expenses related to the bank credit facility upon completion of the amendment and restatement. The effect of these arrangements is recognized in interest expense. Prison Realty also incurred costs of approximately $8.0 million in consummating the June 9, 2000 waiver and amendment to its bank credit facility.</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accordance with the terms of the Prison Realty bank credit facility, Prison Realty entered into certain swap arrangements guaranteeing that it will not pay an index rate greater than 6.51% on outstanding balances of at least (a) $325.0 million through December 31, 2001 and (b) $200.0 million through December 31, 2002.</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Prison Realty bank credit facility, as amended, similar to the original terms of the bank credit facility, is secured by mortgages on Prison Realty's real property. Borrowings are limited based on a borrowing base formula that considers, among other things, eligible real estate. Prior to execution of the waiver and amendment, the bank credit facility contained certain financial covenants, primarily: (a) maintenance of leverage, interest coverage, debt service coverage and total indebtedness ratios and (b) restrictions on the incurrence of additional indebtedness. See "Information About Prison</w:t>
      </w:r>
    </w:p>
    <w:p>
      <w:pPr>
        <w:spacing w:after="0" w:line="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Realty -- Recent developments" for a discussion of the waiver and amendment to the Prison Realty bank credit facility and the new financial covenants applicable to Prison Realty upon completion of the merger and related transactions and Prison Realty restructuring.</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Prison Realty bank credit facility also restricted Prison Realty's ability to make the 1999 cash payment of a special dividend unless (a) Prison Realty had liquidity of at least $75.0 million at the dividend declaration date after giving effect to the payment of the special dividend, (b) Prison Realty received at least $100.0 million in cash proceeds for the issuance of equity or similar securities from a new investor receiving representation on Prison Realty's board of directors and (c) CCA received at least $25.0 million in cash proceeds from the issuance of any combination of equity securities and subordinated debt. The Prison Realty bank credit facility also restricts the cash payment of a special dividend in 2000.</w:t>
      </w:r>
    </w:p>
    <w:p>
      <w:pPr>
        <w:spacing w:after="0" w:line="179"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Waivers of events of default under, and amendments to, provisions of the Prison Realty bank credit facility. As a result of: (i) the current financial condition of Prison Realty and CCA; (ii) the transactions undertaken by Prison Realty and CCA in an attempt to resolve current liquidity issues of Prison Realty and CCA; and (iii) the transactions contemplated by the Pacific Life securities purchase agreement, certain existing or potential events of default arose under the provisions of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182</w:t>
      </w:r>
    </w:p>
    <w:p>
      <w:pPr>
        <w:sectPr>
          <w:pgSz w:w="11900" w:h="16838" w:orient="portrait"/>
          <w:cols w:equalWidth="0" w:num="1">
            <w:col w:w="10239"/>
          </w:cols>
          <w:pgMar w:left="220" w:top="281" w:right="1440" w:bottom="1440" w:gutter="0" w:footer="0" w:header="0"/>
        </w:sectPr>
      </w:pPr>
    </w:p>
    <w:bookmarkStart w:id="192" w:name="page193"/>
    <w:bookmarkEnd w:id="192"/>
    <w:p>
      <w:pPr>
        <w:ind w:left="280"/>
        <w:spacing w:after="0"/>
        <w:rPr>
          <w:sz w:val="20"/>
          <w:szCs w:val="20"/>
          <w:color w:val="auto"/>
        </w:rPr>
      </w:pPr>
      <w:r>
        <w:rPr>
          <w:rFonts w:ascii="Courier New" w:cs="Courier New" w:eastAsia="Courier New" w:hAnsi="Courier New"/>
          <w:sz w:val="15"/>
          <w:szCs w:val="15"/>
          <w:color w:val="auto"/>
        </w:rPr>
        <w:t>188</w:t>
      </w:r>
    </w:p>
    <w:p>
      <w:pPr>
        <w:spacing w:after="0" w:line="173"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Prison Realty bank credit facility. These events of default are more fully described in "Information About Prison Realty -- Recent developments."</w:t>
      </w:r>
    </w:p>
    <w:p>
      <w:pPr>
        <w:spacing w:after="0" w:line="16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Following the approval of the requisite senior lenders under its bank credit facility, Prison Realty, certain of its wholly owned subsidiaries, various lenders and Lehman Commercial Paper Inc., as administrative agent, executed a waiver and amendment, dated as of June 9, 2000, to the provisions of the Prison Realty bank credit facility. As more fully described in "Information About Prison Realty -- Recent developments," upon effectiveness the waiver and amendment to the bank credit facility waived all existing events of default under the provisions of the bank credit facility. The waiver and amendment also contained certain amendments to the bank credit facility, as more fully described in "Information About Prison Realty -- Recent developments," including the replacement of existing financial ratios contained in the bank credit facility applicable to Prison Realty with new financial ratios following completion of the merger.</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its pursuit of the waiver and amendment, Prison Realty agreed to complete certain transactions which were incorporated as covenants in the waiver and amendment. The waiver and amendment provides that Prison Realty must complete the following transactions, among others: (i) merge with CCA on or before a specified date, upon terms and conditions specified in the waiver and amendment; (ii) pending requisite shareholder approval, elect not be taxed as a REIT for federal income tax purposes commencing with its taxable year ending December 31, 2000; (iii) restructure existing management; and (iv) pay a dividend, in the form of preferred stock, in satisfaction of Prison Realty's remaining REIT distribution requirements for the fiscal year ending December 31, 1999. These transactions, as well as certain additional transactions required to be completed, are described in more detail in "Information About Prison Realty -- Recent developments."</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waiver and amendment also provides that Prison Realty may, but is not required to, complete certain transactions and amends the terms of the bank credit facility to permit the following transactions, among others: (i) the amendment of the CCA leases and the other contractual arrangements between Prison Realty and CCA; and (ii) the merger of each of PMSI and JJFMSI with Prison Realty, upon terms and conditions specified in the waiver and amendment. These transactions, as well as certain additional transactions permitted to be completed, are described in more detail in "Information About Prison</w:t>
      </w:r>
    </w:p>
    <w:p>
      <w:pPr>
        <w:spacing w:after="0" w:line="234" w:lineRule="auto"/>
        <w:rPr>
          <w:sz w:val="20"/>
          <w:szCs w:val="20"/>
          <w:color w:val="auto"/>
        </w:rPr>
      </w:pPr>
      <w:r>
        <w:rPr>
          <w:rFonts w:ascii="Courier New" w:cs="Courier New" w:eastAsia="Courier New" w:hAnsi="Courier New"/>
          <w:sz w:val="15"/>
          <w:szCs w:val="15"/>
          <w:color w:val="auto"/>
        </w:rPr>
        <w:t>Realty -- Recent developments."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Prison Realty has limited resources currently available to it to meet its operating, capital expenditure and debt service requirements. As a result, Prison Realty currently is, and will continue to be, dependant on its ability to borrow funds under the terms of the Prison Realty bank credit facility to meet these requirements. As a result of the waiver and amendment, Prison Realty borrowed $25.0 million at the time of the execution of the waiver and amendment and is entitled to borrow up to an additional $30.0 million under the bank credit facility at various times during 2000. However, the continued effectiveness of the waiver and amendment to the Prison Realty bank credit facility is subject to the satisfaction of certain conditions described above and as more fully set forth in "Information About Prison Realty -- Recent developments." If Prison Realty is unable to comply with and maintain the waiver and amendment, Prison Realty would be unable to borrow additional amounts under the Prison Realty bank credit facility until a waiver of such events of default is obtained. Accordingly, there can be no assurance that Prison Realty will be able to meet its operating, capital expenditure and debt service requirements in the future. Moreover, if an event of default arises under the terms of the bank credit facility, including as a result of the termination or expiration of the waiver and amendment or as the result of the acceleration of Prison Realty's other indebtedness, the senior lenders under the Prison Realty bank credit facility are entitled, at their discretion, to exercise certain remedies, including acceleration of the outstanding borrowings under the Prison Realty bank credit facility.</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183</w:t>
      </w:r>
    </w:p>
    <w:p>
      <w:pPr>
        <w:sectPr>
          <w:pgSz w:w="11900" w:h="16838" w:orient="portrait"/>
          <w:cols w:equalWidth="0" w:num="1">
            <w:col w:w="10239"/>
          </w:cols>
          <w:pgMar w:left="220" w:top="281" w:right="1440" w:bottom="1440" w:gutter="0" w:footer="0" w:header="0"/>
        </w:sectPr>
      </w:pPr>
    </w:p>
    <w:bookmarkStart w:id="193" w:name="page194"/>
    <w:bookmarkEnd w:id="193"/>
    <w:p>
      <w:pPr>
        <w:ind w:left="280"/>
        <w:spacing w:after="0"/>
        <w:rPr>
          <w:sz w:val="20"/>
          <w:szCs w:val="20"/>
          <w:color w:val="auto"/>
        </w:rPr>
      </w:pPr>
      <w:r>
        <w:rPr>
          <w:rFonts w:ascii="Courier New" w:cs="Courier New" w:eastAsia="Courier New" w:hAnsi="Courier New"/>
          <w:sz w:val="15"/>
          <w:szCs w:val="15"/>
          <w:color w:val="auto"/>
        </w:rPr>
        <w:t>189</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addition, Prison Realty's 12% senior notes, Prison Realty's $40.0 million convertible, subordinated notes and Prison Realty's $30.0 million convertible, subordinated notes contain provisions which allow the holders of these notes to accelerate this debt and seek remedies if Prison Realty has a payment default under the Prison Realty bank credit facility or if the obligations under the Prison Realty bank credit facility have been accelerated. If the senior lenders under the Prison Realty bank credit facility elect to exercise their rights to accelerate Prison Realty's obligations under the bank credit facility, and/or if the senior lenders do not consent to the proposed waivers and amendments (or acceptable alternative waivers and amendments), such events could result in the acceleration of all or a portion of the outstanding principal amount of the senior notes or its convertible, subordinated notes, which would have a material adverse effect on Prison Realty's liquidity and financial position. Prison Realty does not have sufficient working capital to satisfy its debt obligations in the event of an acceleration of all of Prison Realty's outstanding indebtedness.</w:t>
      </w:r>
    </w:p>
    <w:p>
      <w:pPr>
        <w:spacing w:after="0" w:line="332"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As of July 24, 2000, Prison Realty has made all required principal and interest payments under the bank credit facility.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12% senior notes. On June 11, 1999, Prison Realty completed its offering of $100.0 million aggregate principal amount of 12% senior notes due 2006. Interest on the 12% senior notes is paid semi-annually in arrears, and the 12% senior notes have a seven-year non-callable term due June 1, 2006. Net proceeds from the offering were approximately $95.0 million after deducting expenses payable by Prison Realty in connection with the offering. Prison Realty used the net proceeds from the sale of the 12% senior notes for general corporate purposes and to repay revolving bank borrowings under its bank credit facility.</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 believes that it currently is not in default under the terms of the indenture governing its $100.0 million 12% senior notes. The terms of the indenture governing the 12% senior notes restrict amendments to the CCA lease agreements, the amended and restated tenant incentive agreement, the business development agreement and the amended and restated services agreement without the delivery of an opinion as to the fairness, from a financial point of view, to Prison Realty of such amendments, issued by an accounting, appraisal, consulting or investment banking firm of national standing, to the trustee under the indenture of the 12% senior notes. In connection with the amendments to these agreements described in "Information About Prison Realty -- Recent developments," Prison Realty has delivered to the trustee under the indenture a fairness opinion meeting the requirements of the indenture.</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indenture governing the 12% senior notes, however, contains a provision which allows the holders thereof to accelerate the outstanding principal amount of the 12% senior notes and to seek additional remedies if Prison Realty has a payment default under Prison Realty's bank credit facility or if Prison Realty's obligations under the bank credit facility have been accelerated. However, the amounts outstanding under the 12% senior notes are effectively subordinated to Prison Realty's obligations under the bank credit facility to the extent of the value of the assets securing the bank credit facility. In the event of acceleration of outstanding principal amounts under both the 12% senior notes and the bank credit facility, the lenders under the bank credit facility will be entitled to proceed against the collateral that secures Prison Realty's obligations under the bank credit facility, and such collateral will not be available to satisfy any amounts owed under the 12% senior notes.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$40.0 million convertible, subordinated notes. On January 29, 1999, Prison Realty issued $20.0 million of convertible, subordinated notes due in December 2008, with interest payable semi-annually at 9.5%, to MDP Ventures IV and affiliated purchasers. This issuance constituted the second tranche of a commitment by Prison Realty to issue an aggregate of $40.0 million of convertible, subordinated notes, with the first $20.0 million tranche issued in December 1998 under substantially similar terms. The $40.0 million convertible, subordinated notes require that Prison Realty revise the conversion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184</w:t>
      </w:r>
    </w:p>
    <w:p>
      <w:pPr>
        <w:sectPr>
          <w:pgSz w:w="11900" w:h="16838" w:orient="portrait"/>
          <w:cols w:equalWidth="0" w:num="1">
            <w:col w:w="10239"/>
          </w:cols>
          <w:pgMar w:left="220" w:top="281" w:right="1440" w:bottom="1440" w:gutter="0" w:footer="0" w:header="0"/>
        </w:sectPr>
      </w:pPr>
    </w:p>
    <w:bookmarkStart w:id="194" w:name="page195"/>
    <w:bookmarkEnd w:id="194"/>
    <w:p>
      <w:pPr>
        <w:ind w:left="280"/>
        <w:spacing w:after="0"/>
        <w:rPr>
          <w:sz w:val="20"/>
          <w:szCs w:val="20"/>
          <w:color w:val="auto"/>
        </w:rPr>
      </w:pPr>
      <w:r>
        <w:rPr>
          <w:rFonts w:ascii="Courier New" w:cs="Courier New" w:eastAsia="Courier New" w:hAnsi="Courier New"/>
          <w:sz w:val="15"/>
          <w:szCs w:val="15"/>
          <w:color w:val="auto"/>
        </w:rPr>
        <w:t>190</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price as a result of the payment of a dividend or the issuance of stock or convertible securities below market price. As of March 31, 2000, the conversion price for the $40.0 million convertible, subordinated notes was $23.63 per share as compared to $28.00 per share at issuance. This conversion price of the notes, however, is subject to adjustment in connection with the waiver and amendment to the provisions of the note purchase agreement governing these notes.</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more fully described in "Information About Prison Realty -- Recent developments," certain existing or potential events of default arose under the provisions of the note purchase agreement relating to the $40.0 million convertible, subordinated notes as a result of Prison Realty's financial condition and a "change of control" arising from Prison Realty's execution of the Pacific Life securities purchase agreement. This "change of control" gave rise to a right of the holders of such notes to require Prison Realty to repurchase the notes at a price of 105% of the aggregate principal amount of such notes within 45 days after the provision of written notice by such holders to Prison Realty. In addition, Prison Realty's defaults under the provisions of the note purchase agreement gave rise to the right of the holders of such notes to require Prison Realty to pay an applicable default rate of interest of 20%. In addition to the default rate of interest, as a result of the default, Prison Realty was obligated, under the original terms of the $40.0 million convertible, subordinated notes, to pay the holders of the notes contingent interest sufficient to permit the holders to receive a 15% rate of return, excluding the effect of the default rate of interest, on the $40.0 million principal amount, unless the holders of the notes elect to convert the notes into Prison Realty's common stock under the terms of the note agreement. Such contingent interest is retroactive to the date of issuance of the notes.</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more fully described in "Information About Prison Realty -- Recent developments," Prison Realty and the holders of the notes executed a waiver and amendment to the provisions of the note purchase agreement governing the notes. This waiver and amendment provides for a waiver of all existing events of default under the provisions of the note purchase agreement. In addition, as more fully described in "Information About Prison Realty -- Recent developments," the waiver and amendment to the note purchase agreement amended the economic terms of the notes to increase the applicable interest rate of the notes by 0.50% per annum and adjusted the conversion price of the notes to a price equal to 125% of the average trading price of Prison Realty's common stock during a specified period. In addition, the waiver and amendment to the note purchase agreement provides for the amendment of financial ratios applicable to Prison Realty.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There can be no assurance that Prison Realty will be able to maintain the effectiveness of this waiver and amendment to the note purchase agreement. If Prison Realty is unable to do so, and if the holders of these notes do not consent to an additional proposed waiver of events of default under, and amendments to, the note purchase agreement, Prison Realty may be required to repurchase or redeem the outstanding principal amount of the notes. If the aggregate principal amount of such convertible, subordinated notes were accelerated, however, the repayment of such amounts would be subordinate to the rights of the senior lenders under Prison Realty's bank credit facility. Any requirement to repurchase or redeem the outstanding principal amount of this indebtedness prior to its stated maturity would also trigger an event of default under the provisions of Prison Realty's other indebtedness, including the provisions of Prison Realty's bank credit facility.</w:t>
      </w:r>
    </w:p>
    <w:p>
      <w:pPr>
        <w:spacing w:after="0" w:line="16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As of July 24, 2000, Prison Realty has made all required interest payments under the $40.0 million convertible, subordinated notes.</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$30.0 million convertible, subordinated notes. Prison Realty's $30.0 million convertible, subordinated notes issued to PMI Mezzanine Fund, L.P. require that Prison Realty revise the conversion price as a result of the payment of a dividend or the issuance of stock or convertible securities below market price. As of March 31, 2000, the conversion price for the $30.0 million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185</w:t>
      </w:r>
    </w:p>
    <w:p>
      <w:pPr>
        <w:sectPr>
          <w:pgSz w:w="11900" w:h="16838" w:orient="portrait"/>
          <w:cols w:equalWidth="0" w:num="1">
            <w:col w:w="10239"/>
          </w:cols>
          <w:pgMar w:left="220" w:top="281" w:right="1440" w:bottom="1440" w:gutter="0" w:footer="0" w:header="0"/>
        </w:sectPr>
      </w:pPr>
    </w:p>
    <w:bookmarkStart w:id="195" w:name="page196"/>
    <w:bookmarkEnd w:id="195"/>
    <w:p>
      <w:pPr>
        <w:ind w:left="280"/>
        <w:spacing w:after="0"/>
        <w:rPr>
          <w:sz w:val="20"/>
          <w:szCs w:val="20"/>
          <w:color w:val="auto"/>
        </w:rPr>
      </w:pPr>
      <w:r>
        <w:rPr>
          <w:rFonts w:ascii="Courier New" w:cs="Courier New" w:eastAsia="Courier New" w:hAnsi="Courier New"/>
          <w:sz w:val="15"/>
          <w:szCs w:val="15"/>
          <w:color w:val="auto"/>
        </w:rPr>
        <w:t>191</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convertible, subordinated notes was $23.63 per share as compared to $27.42 per share at issuance. This conversion price of the notes, however, is subject to adjustment in connection with the waiver and amendment to the provisions of the note purchase agreement governing these notes.</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As more fully described in "Information About Prison Realty -- Recent developments," certain existing or potential events of default arose under the provisions of the note purchase agreement relating to the $30.0 million convertible, subordinated notes as a result of Prison Realty's financial condition and as a result of the contemplated restructuring transactions involving Prison Realty.</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more fully described in "Information About Prison Realty -- Recent developments," Prison Realty and the holder of the notes executed a waiver and amendment to the provisions of the note purchase agreement governing the notes. This waiver and amendment provides for a waiver of all existing events of default under the provisions of the note purchase agreement. In addition, as more fully described in "Information About Prison Realty -- Recent developments," the waiver and amendment to the note purchase agreement amended the economic terms of the notes to increase the applicable interest rate of the notes by 0.5% per annum and adjusted the conversion price of the notes to a price equal to 125% of the average trading price of Prison Realty's common stock during a specified period. In addition, the waiver and amendment to the note purchase agreement provides for the amendment of financial ratios applicable to Prison Realty.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There can be no assurance that Prison Realty will be able to maintain the effectiveness of this waiver and amendment to the note purchase agreement. If Prison Realty is unable to do so, and if the holders of these notes do not consent to an additional proposed waiver of events of default under, and amendments to, the note purchase agreement, Prison Realty may be required to repurchase or redeem the outstanding principal amount of the notes. If the aggregate principal amount of such convertible, subordinated notes were accelerated, however, the repayment of such amounts would be subordinate to the rights of the senior lenders under Prison Realty's bank credit facility. Any requirement to repurchase or redeem the outstanding principal amount of this indebtedness prior to its stated maturity would also trigger an event of default under the provisions of Prison Realty's other indebtedness, including the provisions of Prison Realty's bank credit facility.</w:t>
      </w:r>
    </w:p>
    <w:p>
      <w:pPr>
        <w:spacing w:after="0" w:line="16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As of July 24, 2000, Prison Realty has made all required interest payments under the $30.0 million convertible, subordinated notes.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CCA's revolving credit facility. As more fully described in "Information About Prison Realty -- Recent developments," CCA previously obtained the consent of the requisite percentage of the lenders under its bank credit facility for a waiver of its bank credit facility's restrictions relating to CCA's violation of a financial covenant and certain transactions effected or to be effected by Prison Realty. However, the terms of this waiver provided that it would expire upon the termination of the Pacific Life securities purchase agreement. Accordingly, as more fully described in "Information About Prison</w:t>
      </w:r>
    </w:p>
    <w:p>
      <w:pPr>
        <w:spacing w:after="0" w:line="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Realty -- Recent developments," CCA subsequently obtained an amendment to the waiver and amendment to its bank credit facility which, among other things continued to waive the previously-waived events of default and permitted: (i) the termination of the Pacific Life securities purchase, and the related termination of the merger agreement contemplated by such securities purchase agreement; and (ii) CCA's execution of the agreement and plan of merger with Prison Realty.</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There can be no assurance that CCA will be able to comply with and maintain the waiver and amendment to its bank credit facility. In the event CCA is unable to comply with and maintain the waiver and amendment, the senior lenders under the CCA bank credit facility are entitled, at their discretion, to exercise certain remedies, including acceleration of the outstanding borrowings under the bank credit facility. If the senior lenders elect to exercise their rights to accelerate CCA's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186</w:t>
      </w:r>
    </w:p>
    <w:p>
      <w:pPr>
        <w:sectPr>
          <w:pgSz w:w="11900" w:h="16838" w:orient="portrait"/>
          <w:cols w:equalWidth="0" w:num="1">
            <w:col w:w="10239"/>
          </w:cols>
          <w:pgMar w:left="220" w:top="281" w:right="1440" w:bottom="1440" w:gutter="0" w:footer="0" w:header="0"/>
        </w:sectPr>
      </w:pPr>
    </w:p>
    <w:bookmarkStart w:id="196" w:name="page197"/>
    <w:bookmarkEnd w:id="196"/>
    <w:p>
      <w:pPr>
        <w:ind w:left="280"/>
        <w:spacing w:after="0"/>
        <w:rPr>
          <w:sz w:val="20"/>
          <w:szCs w:val="20"/>
          <w:color w:val="auto"/>
        </w:rPr>
      </w:pPr>
      <w:r>
        <w:rPr>
          <w:rFonts w:ascii="Courier New" w:cs="Courier New" w:eastAsia="Courier New" w:hAnsi="Courier New"/>
          <w:sz w:val="15"/>
          <w:szCs w:val="15"/>
          <w:color w:val="auto"/>
        </w:rPr>
        <w:t>192</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obligations under CCA's bank credit facility, such events would have a material adverse effect on CCA's liquidity and financial position. CCA does not have sufficient working capital in the event of an acceleration of indebtedness under CCA's bank credit facility.</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as described in "Information About Prison Realty -- Recent developments," the terms of the Prison Realty bank credit facility waiver and amendment provide that a condition to the continued effectiveness of the Prison Realty bank credit facility waiver and amendment is conditioned upon the continued effectiveness of a waiver of all existing events of default under CCA's bank credit facility. Prison Realty's bank credit facility, as modified by the Prison Realty bank credit facility waiver and amendment, also provides that the occurrence of an event of default under CCA's bank credit facility will result in an event of default under Prison Realty's bank credit facility. As a result of such an event of default, the senior lenders under Prison Realty's bank credit facility would be entitled, at their discretion, to exercise certain remedies, including acceleration of the outstanding borrowings under the bank credit facility.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Other debt transactions. On March 8, 1999, Prison Realty issued a $20.0 million convertible subordinated note to Sodexho pursuant to a forward contract assumed by Prison Realty from Old CCA in the 1999 Merger. The note bore interest at LIBOR plus 1.35% and was convertible into shares of Prison Realty's common stock at a conversion price of $7.80 per share. On March 8, 1999, Sodexho converted (i) a $7.0 million convertible subordinated note bearing interest at 8.5% into 1.7 million shares of Prison Realty's common stock at a conversion price of $4.09 per share, (ii) a $20.0 million convertible subordinated note bearing interest at 7.5% into 700,000 shares of Prison Realty's common stock at a conversion price of $28.53 per share and (iii) a $20.0 million convertible subordinated note bearing interest at LIBOR plus 1.35% into 2.6 million shares of Prison Realty's common stock at a conversion price of $7.80 per share.</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1998, convertible subordinated notes with a face value of $5.8 million were converted into 2.9 million shares of common stock. At December 31, 1999 and 1998, Prison Realty had $16.3 million and $1.6 million in letters of credit, respectively. The letters of credit were issued to secure Prison Realty's construction of one facility and Old CCA's worker's compensation insurance policy, performance bonds and utility deposits. Prison Realty is required to maintain cash collateral for the letters of credit.</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Maturities of long-term debt (excluding acceleration or demand provisions)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next five years and thereafter are: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2000........................................................</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6,084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2001........................................................</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6,093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2002........................................................</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916,337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2003........................................................</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2004........................................................</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170,237</w:t>
            </w:r>
          </w:p>
        </w:tc>
      </w:tr>
      <w:tr>
        <w:trPr>
          <w:trHeight w:val="168"/>
        </w:trPr>
        <w:tc>
          <w:tcPr>
            <w:tcW w:w="534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$1,098,991</w:t>
            </w:r>
          </w:p>
        </w:tc>
      </w:tr>
      <w:tr>
        <w:trPr>
          <w:trHeight w:val="168"/>
        </w:trPr>
        <w:tc>
          <w:tcPr>
            <w:tcW w:w="534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Prospective restructuring transactions. In order to address the capital and liquidity constraints facing Prison Realty and CCA, as well as concerns regarding the corporate structure and management of Prison Realty, Prison Realty entered into a securities purchase agreement with Pacific Life, pursuant to which Prison Realty was to complete a comprehensive restructuring, including, among other things: (i) the combination of Prison Realty with each of CCA, PMSI and JJFMSI; (ii) a $200.0 million equity investment in Prison Realty; and (iii) a restructuring of Prison Realty's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187</w:t>
      </w:r>
    </w:p>
    <w:p>
      <w:pPr>
        <w:sectPr>
          <w:pgSz w:w="11900" w:h="16838" w:orient="portrait"/>
          <w:cols w:equalWidth="0" w:num="1">
            <w:col w:w="10239"/>
          </w:cols>
          <w:pgMar w:left="220" w:top="281" w:right="1440" w:bottom="1440" w:gutter="0" w:footer="0" w:header="0"/>
        </w:sectPr>
      </w:pPr>
    </w:p>
    <w:bookmarkStart w:id="197" w:name="page198"/>
    <w:bookmarkEnd w:id="197"/>
    <w:p>
      <w:pPr>
        <w:ind w:left="280"/>
        <w:spacing w:after="0"/>
        <w:rPr>
          <w:sz w:val="20"/>
          <w:szCs w:val="20"/>
          <w:color w:val="auto"/>
        </w:rPr>
      </w:pPr>
      <w:r>
        <w:rPr>
          <w:rFonts w:ascii="Courier New" w:cs="Courier New" w:eastAsia="Courier New" w:hAnsi="Courier New"/>
          <w:sz w:val="15"/>
          <w:szCs w:val="15"/>
          <w:color w:val="auto"/>
        </w:rPr>
        <w:t>193</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existing board of directors and management. These transactions were intended to serve as an alternative to a series of restructuring transactions provided for under an agreement entered into between Prison Realty and the Fortress/Blackstone investor group.</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more fully discussed in "Information about Prison Realty -- Recent developments," based on certain statements from Pacific Life, the boards of directors of Prison Realty, CCA, PMSI and JJFMSI determinated that it was unclear whether the waiver and amendment to Prison Realty's bank credit facility would satisfy the condition contained in the Pacific Life securities purchase agreement that the renewal of the Prison Realty's bank credit facility would be in a form reasonably acceptable to Pacific Life. Also, given the requirements of the Prison Realty bank credit facility waiver and amendment that a proxy statement be filed by Prison Realty with the SEC by July 1, 2000 with respect to a restructuring, the boards of directors of Prison Realty, CCA, PMSI and JJFMSI approved the execution of an agreement with Pacific Life mutually terminating the securities purchase agreement with Pacific Life. The boards of directors of Prison Realty and CCA subsequently approved the merger and related transactions and the Prison Realty restructuring, including the execution of the merger agreement described herein.</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Equity capital. On January 11, 1999, Prison Realty filed a Registration Statement on Form S-3 (the "Shelf Registration Statement") to register an aggregate of $1.5 billion in value of its common stock, preferred stock, common stock rights, warrants and debt securities for sale to the public. Proceeds from sales under the Shelf Registration Statement have been and will be used for general corporate purposes, including the acquisition and development of correctional and detention facilities. During 1999, Prison Realty issued and sold approximately 6.7 million shares of its common stock under the Shelf Registration Statement, resulting in net proceeds to Prison Realty of approximately $120.0 million.</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May 7, 1999, Prison Realty registered 10.0 million shares of Prison Realty's common stock for issuance under Prison Realty's Dividend Reinvestment and Direct Stock Purchase Plan (the "DRSPP"). The DRSPP provides a method of investing cash dividends in, and making optional monthly cash purchases of, Prison Realty's common stock, at prices reflecting a discount between 0% and 5% from the market price of the common stock on NYSE. As of December 31, 1999, Prison Realty had issued 1,261,431 shares under the DRSPP, with 1,253,232 of these shares issued under the DRSPP's optional cash feature resulting in proceeds of $12.3 million. Prison Realty has suspended the DRSPP pending the completion of the merger and related transactions and the Prison Realty restructuring.</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Distributions to stockholders. Prison Realty, as a REIT, cannot complete any taxable year with accumulated earnings and profits from a taxable corporation. Accordingly, Prison Realty was required to distribute Old CCA's earnings and profits to which it succeeded in the 1999 Merger (the "Accumulated Earnings and Profits"). During the year ended December 31, 1999, Prison Realty made $217.7 million of distributions related to its common stock and series A preferred stock. Prison Realty met the above-described distribution requirements by designating $152.5 million of the total distributions in 1999 as distributions of the Accumulated Earnings and Profits.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to distributing the Accumulated Earnings and Profits, Prison Realty, in order to qualify for taxation as a REIT with respect to its 1999 taxable year, is required to distribute 95% of its taxable income for 1999. Although dividends sufficient to distribute 95% of Prison Realty's taxable income for 1999 have not been declared as of March 31, 2000 or July 17, 2000, Prison Realty currently intends to pay sufficient dividends in securities to satisfy its remaining distribution requirements for qualification as a REIT for 1999 and currently estimates that approximately $150.0 million in securities will be distributed in 2000 to meet this requirement. Prison Realty is currently considering the exact timing and method of the payment of these required distributions. Prison Realty</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188</w:t>
      </w:r>
    </w:p>
    <w:p>
      <w:pPr>
        <w:sectPr>
          <w:pgSz w:w="11900" w:h="16838" w:orient="portrait"/>
          <w:cols w:equalWidth="0" w:num="1">
            <w:col w:w="10239"/>
          </w:cols>
          <w:pgMar w:left="220" w:top="281" w:right="1440" w:bottom="1440" w:gutter="0" w:footer="0" w:header="0"/>
        </w:sectPr>
      </w:pPr>
    </w:p>
    <w:bookmarkStart w:id="198" w:name="page199"/>
    <w:bookmarkEnd w:id="198"/>
    <w:p>
      <w:pPr>
        <w:ind w:left="280"/>
        <w:spacing w:after="0"/>
        <w:rPr>
          <w:sz w:val="20"/>
          <w:szCs w:val="20"/>
          <w:color w:val="auto"/>
        </w:rPr>
      </w:pPr>
      <w:r>
        <w:rPr>
          <w:rFonts w:ascii="Courier New" w:cs="Courier New" w:eastAsia="Courier New" w:hAnsi="Courier New"/>
          <w:sz w:val="15"/>
          <w:szCs w:val="15"/>
          <w:color w:val="auto"/>
        </w:rPr>
        <w:t>194</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may partially satisfy these requirements through the payment of a one-time special dividend (the "Special Dividend"); however, certain provisions of the Prison Realty bank credit facility restrict Prison Realty's ability to pay these required distributions in cash. In January 2000, $2.2 million of distributions relating to the series A preferred stock, which are eligible to reduce the distribution requirement for the taxable year ending December 31, 1999, have been paid. The remaining $147.8 million of distributions that must be paid to shareholders in 2000 in order for Prison Realty to maintain its status as a REIT for the taxable year ending December 31, 1999 have not been declared by the board of directors and, accordingly, have not been accrued in the accompanying consolidated balance sheets as of March 31, 2000. Currently, Prison Realty's governing instruments require that it operate as a REIT. However, if Prison Realty completes the merger and related transactions and the Prison Realty restructuring following shareholder approval to modify its governing instruments, Prison Realty intends to be taxed as a subchapter C corporation commencing with its taxable year ending December 31, 2000.</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Cash flow related to CCA. As of December 31, 1999, CCA leased 34 of the 42 operating facilities owned by Prison Realty.</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CCA note. In connection with the 1999 Merger, Old CCA received the $137.0 million CCA note due. Prison Realty succeeded to the CCA note as a result of the 1999 Merger. Interest on the CCA note is payable annually at the rate of 12%.</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Interest only is payable for the first four years of the CCA note. Principal is due in six equal annual installments of approximately $22.8 million, beginning December 31, 2003. In addition, notwithstanding the waiver and amendment to CCA's credit facility, as of December 31, 1999, CCA was, and CCA currently is, prohibited under the terms of its credit facility, and a related subordination agreement, from making the first scheduled interest payment under the terms of the CCA note, totaling approximately $16.4 million. Prison Realty has fully reserved the $16.4 million of interest accrued under the terms of the CCA note during 1999 and the $8.2 million of interest accrued through the first two quarters of 2000.</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CCA leases. For the year ended December 31, 1999, Prison Realty recognized gross rental revenue from CCA of $263.5 million. Based on the CCA leases in effect at December 31, 1999, the future minimum lease payments scheduled to be received by Prison Realty under the original terms of the CCA leases as of January 1, 2000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Years Ending December 31:</w:t>
            </w:r>
          </w:p>
        </w:tc>
        <w:tc>
          <w:tcPr>
            <w:tcW w:w="132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2002......................................................</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1,890,193</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$3,443,448</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of March 31, 2000, approximately $92.1 million of rents due from CCA to Prison Realty under the original terms of the CCA leases were unpaid. Subsequent to March 31, 2000, CCA paid $11.9 million of rents with respect to 1999, representing the remainder of rents to Prison Realty with respect to 1999. The original terms of the CCA leases provide that such rental payments were due and payable on December 25, 1999. Under the terms of the CCA leases, an event of default occurs if CCA fails to pay all required lease payments owed to Prison Realty under the CCA leases within 15 days of receiving a notice of nonpayment from Prison Realty. No such notice of nonpayment was provided by Prison Realty. As described in "Information About Prison Realty -- Recent develop-</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189</w:t>
      </w:r>
    </w:p>
    <w:p>
      <w:pPr>
        <w:sectPr>
          <w:pgSz w:w="11900" w:h="16838" w:orient="portrait"/>
          <w:cols w:equalWidth="0" w:num="1">
            <w:col w:w="10239"/>
          </w:cols>
          <w:pgMar w:left="220" w:top="281" w:right="1440" w:bottom="1440" w:gutter="0" w:footer="0" w:header="0"/>
        </w:sectPr>
      </w:pPr>
    </w:p>
    <w:bookmarkStart w:id="199" w:name="page200"/>
    <w:bookmarkEnd w:id="199"/>
    <w:p>
      <w:pPr>
        <w:ind w:left="280"/>
        <w:spacing w:after="0"/>
        <w:rPr>
          <w:sz w:val="20"/>
          <w:szCs w:val="20"/>
          <w:color w:val="auto"/>
        </w:rPr>
      </w:pPr>
      <w:r>
        <w:rPr>
          <w:rFonts w:ascii="Courier New" w:cs="Courier New" w:eastAsia="Courier New" w:hAnsi="Courier New"/>
          <w:sz w:val="15"/>
          <w:szCs w:val="15"/>
          <w:color w:val="auto"/>
        </w:rPr>
        <w:t>195</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ments," the CCA leases have been amended to defer, with interest, rental payments originally due during the period from January 2000 to June 2000, with the exception of certain installment payments. Subsequent to March 31, 2000 and through July 24, 2000, CCA paid $18.0 million of lease payments related to 2000 in accordance with the payment schedule previously agreed upon by Prison Realty and CCA. At July 24, 2000, $143.8 million of lease payments were accrued but unpaid under the original terms of the CCA leases.</w:t>
      </w:r>
    </w:p>
    <w:p>
      <w:pPr>
        <w:spacing w:after="0" w:line="17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addition, Prison Realty expects that, in connection with the merger and related transactions and the Prison Realty restructuring, the CCA leases will be canceled.</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Amended and restated tenant incentive agreement. For the year ended December 1999, Prison Realty had paid tenant incentive fees of $68.6 million, with $2.9 million of those fees amortized against rental revenues. During the fourth quarter of 1999, Prison Realty undertook a plan that contemplates either merging with CCA and thereby eliminating the CCA leases or amending the CCA leases to reduce the lease payments to be paid by CCA to Prison Realty during 2000. Consequently, Prison Realty determined that the remaining deferred tenant incentive fees under the existing lease arrangements at December 31, 1999 were not realizable and wrote off fees totaling $65.7 million. As described in "Information About Prison Realty -- Recent developments," CCA and Prison Realty amended this agreement to defer, with interest, payments to CCA by Prison Realty pursuant to this agreement. At July 24, 2000, $8.4 million of payments under the amended and restated tenant incentive agreement were accrued but unpaid under the original terms of this agreement. It is anticipated that, in connection with the merger and related transactions and the Prison Realty restructuring, this agreement will be canceled.</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Trade name use agreement. For the year ended December 31, 1999, Prison Realty recognized income of $8.7 million from CCA under the terms of the trade name use agreement. As of December 31, 1999, Prison Realty had recorded a receivable of $2.2 million from CCA for licensing fees due under the trade name use agreement. It is anticipated that, in connection with the merger and related transactions and the Prison Realty restructuring, this agreement will be canceled.</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Amended and restated services agreement. Costs incurred by Prison Realty under the amended and restated services agreement are capitalized as part of the facilities' development cost. Costs incurred under the amended and restated services agreement and capitalized as part of the facilities' development cost totaled $41.6 million for the year ended December 31, 1999. As described in "Information About Prison Realty -- Recent developments," CCA and Prison Realty amended this agreement to defer, with interest, payments to CCA by Prison Realty pursuant to this agreement. At July 24, 2000, $0.6 million of payments under the amended and restated services agreement were accrued but unpaid under the original terms of this agreement. It is anticipated that, in connection with the merger and related transactions and the Prison Realty restructuring, this agreement will be canceled.</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Business development agreement. Costs incurred by Prison Realty under the business development agreement are capitalized as part of the facilities' development cost. Costs incurred under the business development agreement and capitalized as part of the facilities' development cost totaled $15.0 million for the year ended December 31, 1999. As described in "Information About Prison Realty -- Recent developments," CCA and Prison Realty amended this agreement to defer, with interest, payments to CCA by Prison Realty pursuant to this agreement. At July 24, 2000, $4.3 million of payments under the business development agreement were accrued but unpaid under the original terms of this agreement. It is anticipated that, in connection with the merger and related transactions and the Prison Realty restructuring, this agreement will be canceled.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190</w:t>
      </w:r>
    </w:p>
    <w:p>
      <w:pPr>
        <w:sectPr>
          <w:pgSz w:w="11900" w:h="16838" w:orient="portrait"/>
          <w:cols w:equalWidth="0" w:num="1">
            <w:col w:w="10239"/>
          </w:cols>
          <w:pgMar w:left="220" w:top="281" w:right="1440" w:bottom="1440" w:gutter="0" w:footer="0" w:header="0"/>
        </w:sectPr>
      </w:pPr>
    </w:p>
    <w:bookmarkStart w:id="200" w:name="page201"/>
    <w:bookmarkEnd w:id="200"/>
    <w:p>
      <w:pPr>
        <w:ind w:left="280"/>
        <w:spacing w:after="0"/>
        <w:rPr>
          <w:sz w:val="20"/>
          <w:szCs w:val="20"/>
          <w:color w:val="auto"/>
        </w:rPr>
      </w:pPr>
      <w:r>
        <w:rPr>
          <w:rFonts w:ascii="Courier New" w:cs="Courier New" w:eastAsia="Courier New" w:hAnsi="Courier New"/>
          <w:sz w:val="15"/>
          <w:szCs w:val="15"/>
          <w:color w:val="auto"/>
        </w:rPr>
        <w:t>196</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CCA operating losses. CCA has utilized cash from borrowings under its revolving credit facility and payments from Prison Realty for tenant incentive arrangements and other services to offset the cash requirements of its operating losses. CCA expects to continue to use these sources of cash to offset its anticipated losses from operations; however, there can be no assurance that amounts presently anticipated to be available to CCA will be sufficient to offset all of CCA's expected future operating losses.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 and Contingencies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Litigation. Prison Realty is subject to a variety of legal proceedings, some of which if resolved against Prison Realty, could have a material adverse effect upon the business and financial position of Prison Realty. A complete description of the litigation currently commenced against Prison Realty, including certain shareholder litigation, is set forth herein under the headings "Information About Prison Realty -- Recent developments."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Income tax contingencies. As required by its governing instruments, Prison Realty currently intends to elect to be taxed as a REIT for the year ended December 31, 1999. In order to qualify as a REIT, Prison Realty is required to distribute 95% of its taxable income for 1999. Although dividends sufficient to distribute 95% of Prison Realty's taxable income for 1999 have not been declared as of December 31, 1999, Prison Realty intends to pay sufficient dividends either in cash or in securities to satisfy all distribution requirements for qualification as a REIT for 1999 and estimates that $150.0 million will be distributed in 2000 to meet this requirement. Prison Realty is currently considering the exact timing and method of the payment of these required distributions. As of December 31, 1999, $2.2 million of distributions relating to the series A preferred stock were declared and accrued on Prison Realty's consolidated balance sheets, and such distributions were paid subsequent to December 31, 1999. The remaining $147.8 million of distributions that must be paid to shareholders in 2000 in order for Prison Realty to qualify as a REIT have not been declared by the board of directors and, accordingly, have not been accrued in Prison Realty's consolidated balance sheets. Prison Realty's failure to distribute 95% of its taxable income for 1999 or the failure of Prison Realty to comply with other requirements for REIT qualification under the Code would have a material adverse impact on Prison Realty's consolidated financial position, results of operations and cash flows.</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Prison Realty elects REIT status for its taxable year ended December 31, 1999, such election will be subject to review by the IRS for a period of three years from the date of filing of its 1999 tax return. Should the IRS review Prison Realty's election to be taxed as a REIT for the 1999 taxable year and reach a conclusion requiring Prison Realty to be treated as a taxable corporation for the 1999 taxable year, Prison Realty would be subject to income taxes and interest on its 1999 taxable income and possibly subject to fines and/or penalties. Income taxes for the year ended December 31, 1999 could exceed $83.5 million, which would have an adverse impact on Prison Realty's consolidated financial position, results of operations and cash flows.</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1999 Merger, Prison Realty assumed the tax obligations of Old CCA resulting from disputes with federal and state taxing authorities related to tax returns filed by Old CCA in 1998 and prior taxable years. The IRS is currently conducting an audit of Old CCA's federal tax return for the taxable year ending December 31, 1997. Prison Realty currently is unable to predict the ultimate outcome of the IRS's audit of Old CCA's 1997 federal tax return or the ultimate outcome of audits of other tax returns of Prison Realty or Old CCA by the IRS or by other taxing authorities; however, it is possible that such audits will result in claims against Prison Realty in excess of the $5.5 million of income taxes payable and the $32.0 million of deferred tax liability currently recorded by Prison Realty. In addition, to the extent that IRS audit adjustments increase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191</w:t>
      </w:r>
    </w:p>
    <w:p>
      <w:pPr>
        <w:sectPr>
          <w:pgSz w:w="11900" w:h="16838" w:orient="portrait"/>
          <w:cols w:equalWidth="0" w:num="1">
            <w:col w:w="10239"/>
          </w:cols>
          <w:pgMar w:left="220" w:top="281" w:right="1440" w:bottom="1440" w:gutter="0" w:footer="0" w:header="0"/>
        </w:sectPr>
      </w:pPr>
    </w:p>
    <w:bookmarkStart w:id="201" w:name="page202"/>
    <w:bookmarkEnd w:id="201"/>
    <w:p>
      <w:pPr>
        <w:ind w:left="280"/>
        <w:spacing w:after="0"/>
        <w:rPr>
          <w:sz w:val="20"/>
          <w:szCs w:val="20"/>
          <w:color w:val="auto"/>
        </w:rPr>
      </w:pPr>
      <w:r>
        <w:rPr>
          <w:rFonts w:ascii="Courier New" w:cs="Courier New" w:eastAsia="Courier New" w:hAnsi="Courier New"/>
          <w:sz w:val="15"/>
          <w:szCs w:val="15"/>
          <w:color w:val="auto"/>
        </w:rPr>
        <w:t>197</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Accumulated Earnings and Profits of Old CCA, Prison Realty would be required to make timely distribution of the Accumulated Earnings and Profits of Old CCA to shareholders. Such results would have a material adverse impact on Prison Realty's financial position, results of operations and cash flows.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Guarantees. Prison Realty has guaranteed the bond indebtedness (outstanding balance of $69.1 million at December 31, 1999) and forward purchase agreement (estimated obligation of $6.9 million at December 31, 1999) of a governmental entity for which PMSI currently provides management services at a 302-bed correctional facility. Under the terms of its guarantee agreements, Prison Realty is required to maintain a restricted cash account (balance of $6.9 million at December 31, 1999) to collateralize the guarantee of the forward purchase agreement.</w:t>
      </w:r>
    </w:p>
    <w:p>
      <w:pPr>
        <w:spacing w:after="0" w:line="17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September 1997, Old CCA received a discretionary bonus of approximately $4.1 million in connection with its management of a correctional facility located in Hardeman County, Tennessee. The construction of the facility was financed with correction facilities revenue bonds in the total principal amount of approximately $72.7 million. The tax-exempt nature of the bonds is under review by the IRS. Because of the contractual relationship between Old CCA and the correctional facility, in the event the IRS determines that the bonds are taxable, there exists the risk that Prison Realty as the successor to Old CCA may be required to remit all or a portion of the bonus received, or, in the alternative, repurchase the principal amount of the bonds, plus accrued interest. Prison Realty intends to contest this matter vigorously.</w:t>
      </w:r>
    </w:p>
    <w:p>
      <w:pPr>
        <w:spacing w:after="0" w:line="16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LIQUIDITY AND CAPITAL RESOURCES FOR THE YEAR ENDED DECEMBER 31, 1998 AS COMPARED TO THE YEAR ENDED DECEMBER 31, 1997</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Old CCA's current ratio decreased to .33 in 1998 as compared to 2.41 in 1997. The decrease was due in part to the sale of $95.0 million of net current assets to Old CCA, JJFMSI and PMSI. In addition, during 1998, Old CCA utilized approximately $100.0 million of excess cash on hand at December 31, 1997 from the sale of 12 facilities to Old Prison Realty in 1997.</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Old CCA's cash flow from operations for 1998 was $54.5 million as compared to $92.0 million for 1997. The decrease in cash flow in 1998 was primarily a result of increased lease payments to Old Prison Realty of $39.3 million over 1997. However, cash flow from operations, calculated on a EBITDAR basis, was $112.0 million for 1998 as compared to $115.8 million for 1997. Included in these 1998 cash flow results are two significant non-cash charges, $22.9 million for the Old CCA compensation and $26.5 million for the cumulative effect of accounting change due to the adoption of SOP-98-5. At December 31, 1998, Old CCA had strengthened its cash flow through its expanded business, additional focus on larger, more profitable facilities, the expansion of existing facilities where economies of scale can be realized, and the continuing effort of cost containment.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November 4, 1998 Old CCA filed a Registration Statement on Form S-3 that allowed it, over the following two years, to sell Old CCA common stock in one or more offerings up to a total dollar amount of $100.0 million. As of December 31, 1998, Old CCA had sold 2,882,296 shares of Old CCA common stock under this registration statement, generating net proceeds to Old CCA of approximately $65.5 million. Old CCA used the net proceeds from the sale of Old CCA common stock for general corporate purposes including without limitation, repayment of indebtedness, financing capital expenditures and working capital.</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June 1998, Old CCA increased its revolving credit facility with a group of banks to $350.0 million. The facility matured on the earlier of the date of the completion of the 1999 Merger or September 6, 1999 and was used for general corporate purposes and the issuance of letters of credit. The credit facility bore interest, at the election of Old CCA, at either the bank's prime rate or a rate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192</w:t>
      </w:r>
    </w:p>
    <w:p>
      <w:pPr>
        <w:sectPr>
          <w:pgSz w:w="11900" w:h="16838" w:orient="portrait"/>
          <w:cols w:equalWidth="0" w:num="1">
            <w:col w:w="10239"/>
          </w:cols>
          <w:pgMar w:left="220" w:top="281" w:right="1440" w:bottom="1440" w:gutter="0" w:footer="0" w:header="0"/>
        </w:sectPr>
      </w:pPr>
    </w:p>
    <w:bookmarkStart w:id="202" w:name="page203"/>
    <w:bookmarkEnd w:id="202"/>
    <w:p>
      <w:pPr>
        <w:ind w:left="280"/>
        <w:spacing w:after="0"/>
        <w:rPr>
          <w:sz w:val="20"/>
          <w:szCs w:val="20"/>
          <w:color w:val="auto"/>
        </w:rPr>
      </w:pPr>
      <w:r>
        <w:rPr>
          <w:rFonts w:ascii="Courier New" w:cs="Courier New" w:eastAsia="Courier New" w:hAnsi="Courier New"/>
          <w:sz w:val="15"/>
          <w:szCs w:val="15"/>
          <w:color w:val="auto"/>
        </w:rPr>
        <w:t>198</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which was 1.25% above the applicable 30, 60, or 90 day LIBOR rate. Interest was payable quarterly with respect to prime rate loans and at the expiration of the applicable LIBOR period with respect to LIBOR based loans. There were no prepayment penalties associated with the credit facility. The credit facility required Old CCA, among other things, to maintain certain net worth, leverage and debt service coverage ratios. The facility also limited certain payments and distributions. Borrowings on the facility at December 31, 1998 were $222.0 million and letters of credit totaling $98.7 million had been issued as of such date. In connection with the 1999 Merger, JJFMSI and PMSI each assumed $5.0 million of debt related to this facility, resulting in an unused commitment of $19.3 million. In January 1999, PMSI and JJFMSI paid off their portions of the outstanding debt and the credit facility was replaced with a new credit facility as discussed below.</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Old CCA also had a $2.5 million credit facility with a bank that provided for the issuance of letters of credit and which matured on the earlier of the date of the completion of the 1999 Merger or September 6, 1999. At December 31, 1998, letters of credit totaling $1.6 million had been issued leaving an unused commitment of $947,000. On January 1, 1999, in connection with the 1999 Merger, this facility was replaced with Prison Realty's credit facility as discussed herein. In July 1997, Old CCA sold 10 of its facilities to Old Prison Realty for approximately $378.3 million. The proceeds were used to pay off $131.0 million of Old CCA's credit facility debt, $42.2 million of first mortgage debt and $9.4 million of senior secured notes. The remaining proceeds were used to fund existing construction projects and for general working capital purposes. In October 1997, Old CCA sold an additional facility to Old Prison Realty for approximately $38.5 million. In November and December 1997, Old CCA paid $74.4 million for two correctional facilities. Subsequently, Old CCA sold these facilities to Old Prison Realty for $74.4 million in December 1997 and January 1998, respectively.</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1999, Prison Realty completed an assessment of its key information technology systems, including its client server and minicomputer hardware and 76 operating systems and critical financial and non-financial applications, in order to ensure that these date sensitive critical information systems would properly recognize the Year 2000 as a result of the century change on January 1, 2000. Based on this assessment, Prison Realty determined that these key information systems were Year 2000 compliant. Prison Realty also evaluated its non-critical information technology systems for Year 2000 compliance and determined that such non-critical systems were compliant. Prison Realty's systems did not subsequently experience any significant disruptions as a result of the century change on January 1, 2000. In 1999, Prison Realty also completed communications with third parties with whom it has important financial or operational relationships, including CCA, the lessee of the substantial majority of Prison Realty's facilities, to determine the extent to which they were vulnerable to the Year 2000 issue. Based on responses from these third-parties, including CCA, Prison Realty determined that there were no third party related Year 2000 noncompliance issues that would have a material adverse impact on Prison Realty's operations. These third parties, including CCA, did not subsequently experience any significant disruptions as a result of the century change on January 1, 2000 that had a material adverse impact on Prison Realty's operations.</w:t>
      </w:r>
    </w:p>
    <w:p>
      <w:pPr>
        <w:spacing w:after="0" w:line="34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Prison Realty's information systems were Year 2000 compliant when acquired in the 1999 Merger, and as such, Prison Realty incurred no significant expenses through March 31, 2000, and Prison Realty does not expect to incur any significant costs in connection with the Year 2000 subsequent to March 31, 2000.</w:t>
      </w:r>
    </w:p>
    <w:p>
      <w:pPr>
        <w:spacing w:after="0" w:line="16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CCA incurred expenses allocable to internal staff, as well as costs for outside consultants, computer systems remediation and replacement and non-information technology systems remediation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193</w:t>
      </w:r>
    </w:p>
    <w:p>
      <w:pPr>
        <w:sectPr>
          <w:pgSz w:w="11900" w:h="16838" w:orient="portrait"/>
          <w:cols w:equalWidth="0" w:num="1">
            <w:col w:w="10239"/>
          </w:cols>
          <w:pgMar w:left="220" w:top="281" w:right="1440" w:bottom="1440" w:gutter="0" w:footer="0" w:header="0"/>
        </w:sectPr>
      </w:pPr>
    </w:p>
    <w:bookmarkStart w:id="203" w:name="page204"/>
    <w:bookmarkEnd w:id="203"/>
    <w:p>
      <w:pPr>
        <w:ind w:left="280"/>
        <w:spacing w:after="0"/>
        <w:rPr>
          <w:sz w:val="20"/>
          <w:szCs w:val="20"/>
          <w:color w:val="auto"/>
        </w:rPr>
      </w:pPr>
      <w:r>
        <w:rPr>
          <w:rFonts w:ascii="Courier New" w:cs="Courier New" w:eastAsia="Courier New" w:hAnsi="Courier New"/>
          <w:sz w:val="15"/>
          <w:szCs w:val="15"/>
          <w:color w:val="auto"/>
        </w:rPr>
        <w:t>199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and replacement (including validation). Through March 31, 2000, CCA spent approximately $6.4 million which included $3.4 million related to the replacement leased equipment, $2.4 million for travel and services and $0.6 million for software. These costs were expensed as incurred. CCA does not expect to incur any significant costs in connection with the Year 2000 subsequent to March 31, 2000.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FUNDS FROM OPERATIONS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Management believes Funds from Operations is helpful to investors as a measure of the performance of an equity REIT because, along with cash flows from operating activities, financing activities and investing activities, it provides investors with an understanding of the ability of Prison Realty to incur and service debt and make capital expenditures. Prison Realty computes Funds from Operations in accordance with standards established by the White Paper on Funds from Operations approved by the Board of Governors of NAREIT in 1995, which may differ from the methodology for calculating Funds from Operations utilized by other equity REITs, and accordingly, may not be comparable to such other REITs. The White Paper defines Funds from Operations as net income (loss), computed in accordance with generally accepted accounting principles ("GAAP"), excluding gains (or losses) from debt restructuring and sales of property, plus real estate related depreciation and amortization and after adjustments for unconsolidated partnerships and joint ventures. Further, Funds from Operations does not represent amounts available for management's discretionary use because of needed capital replacement or expansion, debt service obligations, or other commitments and uncertainties. Funds from Operations should not be considered as an alternative to net income (determined in accordance with GAAP) as an indication of Prison Realty's financial performance or to cash flows from operating activities (determined in accordance with GAAP) as a measure of Prison Realty's liquidity, nor is it indicative of funds available to fund Prison Realty's cash needs, including its ability to make distributions. Prison Realty believes that in order to facilitate a clear understanding of the consolidated operating results of Prison Realty, Funds from Operations should be examined in conjunction with net income as presented in the consolidated financial statements.</w:t>
      </w:r>
    </w:p>
    <w:p>
      <w:pPr>
        <w:spacing w:after="0" w:line="34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following table presents Prison Realty's Funds from Operations for the three months ended March 31, 2000 and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THREE MONTHS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ENDED</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MARCH 31, 2000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 1999</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(AMOUNTS IN THOUSANDS)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FUNDS FROM OPERATIONS:</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loss available to common shareholders...................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$(29,950)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$(24,755)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Plus: real estate depreciation..............................</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12,924</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9,917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Add back: provision for change in tax status................</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83,200</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$(17,026)</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$ 68,362</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ind w:left="3420"/>
              <w:spacing w:after="0"/>
              <w:rPr>
                <w:sz w:val="20"/>
                <w:szCs w:val="20"/>
                <w:color w:val="auto"/>
              </w:rPr>
            </w:pPr>
            <w:r>
              <w:rPr>
                <w:rFonts w:ascii="Courier New" w:cs="Courier New" w:eastAsia="Courier New" w:hAnsi="Courier New"/>
                <w:sz w:val="15"/>
                <w:szCs w:val="15"/>
                <w:color w:val="auto"/>
              </w:rPr>
              <w:t>194</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04" w:name="page205"/>
    <w:bookmarkEnd w:id="204"/>
    <w:p>
      <w:pPr>
        <w:ind w:left="280"/>
        <w:spacing w:after="0"/>
        <w:rPr>
          <w:sz w:val="20"/>
          <w:szCs w:val="20"/>
          <w:color w:val="auto"/>
        </w:rPr>
      </w:pPr>
      <w:r>
        <w:rPr>
          <w:rFonts w:ascii="Courier New" w:cs="Courier New" w:eastAsia="Courier New" w:hAnsi="Courier New"/>
          <w:sz w:val="15"/>
          <w:szCs w:val="15"/>
          <w:color w:val="auto"/>
        </w:rPr>
        <w:t>200</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following table presents Prison Realty's Funds from Operations for the year ended December 31,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Net income available to common Shareholders.................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$(61,976)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Plus: real estate depreciation..............................</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44,062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Add back non-recurring items:</w:t>
            </w:r>
          </w:p>
        </w:tc>
        <w:tc>
          <w:tcPr>
            <w:tcW w:w="132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Change in tax status........................................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83,200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Write off of loan costs.....................................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14,567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Loss on disposal of assets..................................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Write off of amounts under lease Arrangements...............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65,677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Impairment loss.............................................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76,433</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Funds from operations.......................................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$223,958</w:t>
            </w:r>
          </w:p>
        </w:tc>
      </w:tr>
      <w:tr>
        <w:trPr>
          <w:trHeight w:val="168"/>
        </w:trPr>
        <w:tc>
          <w:tcPr>
            <w:tcW w:w="534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does not believe that inflation has had or will have a direct adverse effect on its operations. The CCA leases generally contain provisions which will mitigate the adverse impact of inflation on net income. These provisions include clauses enabling Prison Realty to pass through to CCA certain operating costs, including real estate taxes, utilities and insurance, thereby reducing Prison Realty's exposure to increases in costs and operating expenses resulting from inflation. Additionally, the CCA leases contain provisions which provide Prison Realty with the opportunity to achieve increases in rental income in the future. It is anticipated that, in connection with the merger and related transactions and the Prison Realty restructuring, this agreement will be canceled.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Prison Realty's primary market risk exposure is to changes in U.S. interest rates. Prison Realty is exposed to market risk related to its bank credit facility and certain other indebtedness as discussed in "Management's discussion and analysis of financial condition and results of operation -- Liquidity and capital resources." The interest on the Prison Realty bank credit facility and such other indebtedness is subject to fluctuations in the market. If the interest rate for Prison Realty's outstanding indebtedness under the bank credit facility was 100 basis points higher or lower in 1999, Prison Realty's interest expense, net of amounts capitalized, would have been increased or decreased by approximately $5.1 million. If the interest rate for the Prison Realty bank credit facility debt was 100 basis points higher or lower during the three months ended March 31, 2000, Prison Realty's interest expense net of amounts capitalized would have been increased or decreased by approximately $2.9 million.</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of December 31, 1999 and March 31, 2000, Prison Realty had outstanding $100.0 million of its 12% senior notes with a fixed interest rate of 12.0%, $40.0 million of convertible notes with a fixed interest rate of 9.5%, $30.0 million of convertible notes with a fixed interest rate of 7.5% and $107.5 million of preferred stock with a fixed dividend rate of 8%. Similarly, as of December 31, 1999 and March 31, 2000, Prison Realty had a note receivable in the amount of $137.0 million with a fixed interest rate of 12%. Because the interest and dividend rates with respect to these instruments are fixed, a hypothetical 10% decrease in market interest rates would not have a material impact on Prison Realty. The Prison Realty bank credit facility required Prison Realty to hedge $325.0 million of its floating rate debt on or before August 16, 1999. Prison Realty has entered into certain swap arrangements guaranteeing that it will not pay an index rate greater than 6.51% on outstanding</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195</w:t>
      </w:r>
    </w:p>
    <w:p>
      <w:pPr>
        <w:sectPr>
          <w:pgSz w:w="11900" w:h="16838" w:orient="portrait"/>
          <w:cols w:equalWidth="0" w:num="1">
            <w:col w:w="10239"/>
          </w:cols>
          <w:pgMar w:left="220" w:top="281" w:right="1440" w:bottom="1440" w:gutter="0" w:footer="0" w:header="0"/>
        </w:sectPr>
      </w:pPr>
    </w:p>
    <w:bookmarkStart w:id="205" w:name="page206"/>
    <w:bookmarkEnd w:id="205"/>
    <w:p>
      <w:pPr>
        <w:ind w:left="280"/>
        <w:spacing w:after="0"/>
        <w:rPr>
          <w:sz w:val="20"/>
          <w:szCs w:val="20"/>
          <w:color w:val="auto"/>
        </w:rPr>
      </w:pPr>
      <w:r>
        <w:rPr>
          <w:rFonts w:ascii="Courier New" w:cs="Courier New" w:eastAsia="Courier New" w:hAnsi="Courier New"/>
          <w:sz w:val="15"/>
          <w:szCs w:val="15"/>
          <w:color w:val="auto"/>
        </w:rPr>
        <w:t>201</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balances of at least (a) $325.0 million through December 31, 2001 and (b) $200.0 million through December 31, 2002.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Additionally, Prison Realty may, from time to time, invest its cash in a variety of short-term financial instruments. These instruments generally consist of highly liquid investments with original maturities at the date of purchase between three and 12 months. While these investments are subject to interest rate risk and will decline in value if market interest rates increase, a hypothetical 10% increase in market interest rates would not materially affect the value of these investments.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also uses, or intends to use, long-term and medium-term debt as a source of capital. These debt instruments, if issued, will typically bear fixed interest rates. When these debt instruments mature, Prison Realty may refinance such debt at then-existing market interest rates which may be more or less than the interest rates on the maturing debt. In addition, Prison Realty may attempt to reduce interest rate risk associated with a forecasted issuance of new debt. In order to reduce interest rate risk associated with these transactions, Prison Realty may occasionally enter into interest rate protection agreements. Prison Realty does not believe it has any other material exposure to market risks associated with interest rates.</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Prison Realty does not use derivative financial instruments in its operations or investment portfolio. Except as described in this paragraph, Prison Realty does not have other material exposures to risks associated with foreign currency fluctuations related to its operations. In connection with the construction and development of Prison Realty's HMP Forrest Bank facility, located in Salford, England, Prison Realty entered into a 25-year lease and recognized a receivable of $89.2 million, which amount represents the discounted cash flows to be received by Prison Realty over the lease term and is included in "Investments in Direct Financing Leases" in Prison Realty's consolidated balance sheet. Under the terms of the agreements relating to such payments, such payments to Prison Realty are denominated in English pounds, rather than in U.S. dollars. As a result, Prison Realty bears the risk of fluctuations in the relative exchange rate between English pounds and U.S. dollars. A hypothetical 10% increase or decrease in the relative exchange rate would have resulted in a $8.9 million increase or decrease in the amount designated on Prison Realty's balance sheet as "Investments in Direct Financing Leases", and, accordingly, Prison Realty would have recognized a $8.9 million gain or loss on foreign currency transactions and a resulting $8.9 million increase or decrease in its results of operation.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196</w:t>
      </w:r>
    </w:p>
    <w:p>
      <w:pPr>
        <w:sectPr>
          <w:pgSz w:w="11900" w:h="16838" w:orient="portrait"/>
          <w:cols w:equalWidth="0" w:num="1">
            <w:col w:w="10239"/>
          </w:cols>
          <w:pgMar w:left="220" w:top="281" w:right="1440" w:bottom="1440" w:gutter="0" w:footer="0" w:header="0"/>
        </w:sectPr>
      </w:pPr>
    </w:p>
    <w:bookmarkStart w:id="206" w:name="page207"/>
    <w:bookmarkEnd w:id="206"/>
    <w:p>
      <w:pPr>
        <w:ind w:left="280"/>
        <w:spacing w:after="0"/>
        <w:rPr>
          <w:sz w:val="20"/>
          <w:szCs w:val="20"/>
          <w:color w:val="auto"/>
        </w:rPr>
      </w:pPr>
      <w:r>
        <w:rPr>
          <w:rFonts w:ascii="Courier New" w:cs="Courier New" w:eastAsia="Courier New" w:hAnsi="Courier New"/>
          <w:sz w:val="15"/>
          <w:szCs w:val="15"/>
          <w:color w:val="auto"/>
        </w:rPr>
        <w:t>202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OBJECTIVES AND STRATEGIES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following discussion outlines the business objectives and strategies related to Prison Realty's current business -- the ownership and development of correctional and detention facilities -- and Prison Realty's operation so as to preserve its ability to qualify as a REIT. For a discussion of the objectives and strategies expected to be adopted by Prison Realty upon the completion of the merger and related transactions and the Prison Realty restructuring see the section of this joint proxy statement/prospectus entitled "Information About Prison Realty -- Business of Prison Realty following the completion of the merger and related transactions and the Prison Realty restructuring."</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OBJECTIVES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an entity which has operated so as to preserve its ability to qualify as a REIT, Prison Realty's primary business objectives are to generate increasing returns to its shareholders through increases in cash flow available for distribution and to maximize long-term total returns to its shareholders. Prison Realty generally seeks to achieve these objectives by:</w:t>
      </w:r>
    </w:p>
    <w:p>
      <w:pPr>
        <w:spacing w:after="0" w:line="174" w:lineRule="exact"/>
        <w:rPr>
          <w:sz w:val="20"/>
          <w:szCs w:val="20"/>
          <w:color w:val="auto"/>
        </w:rPr>
      </w:pPr>
    </w:p>
    <w:p>
      <w:pPr>
        <w:ind w:left="700" w:right="3239" w:hanging="253"/>
        <w:spacing w:after="0" w:line="255" w:lineRule="auto"/>
        <w:tabs>
          <w:tab w:leader="none" w:pos="70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expanding its existing portfolio of correctional and detention facilities by: (i) designing, building and/or developing correctional and detention facilities for both government entities and qualified third-party operators; and (ii) selectively acquiring correctional and detention facilities that demonstrate potential for significant revenue and cash flow from both private prison managers and government entities;</w:t>
      </w:r>
    </w:p>
    <w:p>
      <w:pPr>
        <w:spacing w:after="0" w:line="159" w:lineRule="exact"/>
        <w:rPr>
          <w:rFonts w:ascii="Courier New" w:cs="Courier New" w:eastAsia="Courier New" w:hAnsi="Courier New"/>
          <w:sz w:val="14"/>
          <w:szCs w:val="14"/>
          <w:color w:val="auto"/>
        </w:rPr>
      </w:pPr>
    </w:p>
    <w:p>
      <w:pPr>
        <w:ind w:left="700" w:hanging="253"/>
        <w:spacing w:after="0"/>
        <w:tabs>
          <w:tab w:leader="none" w:pos="70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the design capacity of its existing facilities; and</w:t>
      </w:r>
    </w:p>
    <w:p>
      <w:pPr>
        <w:spacing w:after="0" w:line="172" w:lineRule="exact"/>
        <w:rPr>
          <w:rFonts w:ascii="Courier New" w:cs="Courier New" w:eastAsia="Courier New" w:hAnsi="Courier New"/>
          <w:sz w:val="15"/>
          <w:szCs w:val="15"/>
          <w:color w:val="auto"/>
        </w:rPr>
      </w:pPr>
    </w:p>
    <w:p>
      <w:pPr>
        <w:ind w:left="700" w:right="3499" w:hanging="253"/>
        <w:spacing w:after="0" w:line="236" w:lineRule="auto"/>
        <w:tabs>
          <w:tab w:leader="none" w:pos="70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leasing its facilities pursuant to leases under which its lessees pay base rent with certain annual escalations and pay certain expenses in connection with the operation of the property, such as real estate taxes, insurance, utilities and services, maintenance and other operating expenses.</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Following the merger and related transactions and the Prison Realty restructuring, Prison Realty's primary business objectives will be to increase revenues and its position as the largest owner, developer and manager of privatized correctional and detention facilities worldwide.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INDUSTRY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believes the United States private corrections industry is in a period of significant growth as governments of all types face continuing pressure to control costs and improve the quality of services. As the number of crimes committed each year, and the corresponding number of arrests, increase, governments are increasingly willing to consider privatization of correctional and detention services as a means of controlling costs and improving the quality of services.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According to the Private Adult Correctional Facility Census (the "Census"), prepared by Charles W. Thomas, a director of and consultant to Prison Realty, the design capacity of privately managed adult correctional and detention facilities worldwide has increased dramatically since the first privatized facility was opened by Old CCA in 1984. The majority of this growth has occurred since 1989, as the number of privately managed adult correctional and detention facilities in operation or under construction worldwide increased from 26 facilities with a design capacity of 10,973 beds in 1989 to 188 facilities with a design capacity of 145,160 beds in 1999. The majority of all private prison management contracts are in the United States. According to the Census, at December 31,</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197</w:t>
      </w:r>
    </w:p>
    <w:p>
      <w:pPr>
        <w:sectPr>
          <w:pgSz w:w="11900" w:h="16838" w:orient="portrait"/>
          <w:cols w:equalWidth="0" w:num="1">
            <w:col w:w="10239"/>
          </w:cols>
          <w:pgMar w:left="220" w:top="281" w:right="1440" w:bottom="1440" w:gutter="0" w:footer="0" w:header="0"/>
        </w:sectPr>
      </w:pPr>
    </w:p>
    <w:bookmarkStart w:id="207" w:name="page208"/>
    <w:bookmarkEnd w:id="207"/>
    <w:p>
      <w:pPr>
        <w:ind w:left="280"/>
        <w:spacing w:after="0"/>
        <w:rPr>
          <w:sz w:val="20"/>
          <w:szCs w:val="20"/>
          <w:color w:val="auto"/>
        </w:rPr>
      </w:pPr>
      <w:r>
        <w:rPr>
          <w:rFonts w:ascii="Courier New" w:cs="Courier New" w:eastAsia="Courier New" w:hAnsi="Courier New"/>
          <w:sz w:val="15"/>
          <w:szCs w:val="15"/>
          <w:color w:val="auto"/>
        </w:rPr>
        <w:t>203</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1999, 158 of the 188 private correctional facilities were in the United States, with the remaining 30 divided between Australia, the United Kingdom, South Africa, the Netherlands Antilles and New Zealand. According to the Census, the aggregate capacity of private facilities in operation or under construction rose from 132,572 beds at December 31, 1998, to 145,160 beds at December 31, 1999, an increase of 9.5%.</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Census reports that at December 31, 1999 there were 30 state jurisdictions, the District of Columbia and Puerto Rico, within which there were private facilities in operation or under construction. Further, all three federal agencies with prisoner custody responsibilities (i.e., the United States Bureau of Prisons (the "BOP"), the U.S. Immigration and Naturalization Service (the "INS") and the U.S. Marshals Service (the "USMS")) continued to contract with private management firms. Management believes that the continued trend is a result of the fact that private companies competing with each other are incentivized to keep costs down and to improve the quality of services. Various industry studies show that cost savings from privately operated prisons may be in the range of 10-15%. Further, based on recidivism rates, the quality of services is generally better in privately operated prisons than in public prisons.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Management believes that the trend of increasing privatization of the corrections industry will also continue, in large part, because of the general shortage of beds available in United States correctional and detention facilities. According to reports issued by the United States Department of Justice, Bureau of Justice Statistics ("BJS"), the number of inmates housed in United States federal and state prison and jail facilities increased from 744,208 at December 31, 1985 to approximately 1,825,400 at December 31, 1998, a compound annual growth rate of 7.3%. As of December 31, 1998, the BJS reported that one in every 149 United States residents was incarcerated. Further, at December 31, 1998, at least 33 state prison systems, as well as the federal prison system and the District of Columbia system are operating at 100% or more of their highest capacity. Industry reports also indicate that inmates convicted of violent crimes generally serve only one-third of their sentence, with the majority of them being repeat offenders. Accordingly, there is a perceived public demand for, among other things, longer prison sentences, as well as prison terms for juvenile offenders, resulting in even more overcrowding in United States correctional and detention facilities. Finally, numerous courts and other government entities in the United States have mandated that additional services offered to inmates be expanded and living conditions be improved. Many governments do not have the readily-available resources to make the changes necessary to meet such mandates.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 AND OTHER CONTRACTUAL RELATIONSHIPS WITH CCA</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Prison Realty currently derives a significant portion of its income from its leases and other contractual relationships, including the CCA note and the trade name use agreement, with CCA, its primary tenant. As discussed herein under the heading "Information About Prison Realty," Prison Realty and CCA have amended the terms of the CCA leases to restructure the lease payments due Prison Realty under the CCA leases, and CCA has been required to defer payment of the initial installment of accrued interest due December 31, 1999 under the CCA note. As the result of the restructuring and related transactions, if completed, the CCA leases, as well as the other contractual arrangements between Prison Realty and CCA, will be canceled and of no further force and effect. Notwithstanding the foregoing, the following discussion outlines the terms of the existing CCA leases and certain other contractual relationships between Prison Realty and CCA.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CCA is Prison Realty's primary tenant, leasing 36 of Prison Realty's 45 currently operating facilities. In connection with the 1999 Merger, Prison Realty and CCA entered into the CCA leases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198</w:t>
      </w:r>
    </w:p>
    <w:p>
      <w:pPr>
        <w:sectPr>
          <w:pgSz w:w="11900" w:h="16838" w:orient="portrait"/>
          <w:cols w:equalWidth="0" w:num="1">
            <w:col w:w="10239"/>
          </w:cols>
          <w:pgMar w:left="220" w:top="281" w:right="1440" w:bottom="1440" w:gutter="0" w:footer="0" w:header="0"/>
        </w:sectPr>
      </w:pPr>
    </w:p>
    <w:bookmarkStart w:id="208" w:name="page209"/>
    <w:bookmarkEnd w:id="208"/>
    <w:p>
      <w:pPr>
        <w:ind w:left="280"/>
        <w:spacing w:after="0"/>
        <w:rPr>
          <w:sz w:val="20"/>
          <w:szCs w:val="20"/>
          <w:color w:val="auto"/>
        </w:rPr>
      </w:pPr>
      <w:r>
        <w:rPr>
          <w:rFonts w:ascii="Courier New" w:cs="Courier New" w:eastAsia="Courier New" w:hAnsi="Courier New"/>
          <w:sz w:val="15"/>
          <w:szCs w:val="15"/>
          <w:color w:val="auto"/>
        </w:rPr>
        <w:t>204</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with a primary term of 12 years (the "Fixed Term") with respect to each facility currently leased by CCA. Each CCA lease conveys a leasehold interest in the land, the buildings and structures and other improvements thereon, easements, rights and similar appurtenances to such land and improvements, and permanently affixed equipment, machinery and other fixtures relating to the operation of the facility and all personal property necessary to operate the facility for its intended purpose (collectively, the "CCA Leased Property"). Each CCA lease permits CCA to operate the CCA Leased Property only as a correctional or detention facility. CCA has the responsibility in each CCA lease to obtain and maintain all licenses, certificates and permits in order to use and operate each facility.</w:t>
      </w:r>
    </w:p>
    <w:p>
      <w:pPr>
        <w:spacing w:after="0" w:line="18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rent for the first year for each facility under the CCA leases was initially set at a fixed amount (the "Annual Base Rent") and was scheduled to increase each year by a designated amount (the "Additional Rent"). See "Information About Prison Realty -- Recent developments" for a discussion of the recent amendments to the CCA leases. Under the CCA leases, as amended, Annual Base Rent and Additional Rent for each CCA Leased Property will be payable in semi-annual installments (rather than in monthly installments as set forth in the initial terms of the CCA leases). The obligations of CCA under each CCA lease are cross-defaulted to each of the other CCA leases with respect to payment and certain other defaults. Prison Realty has general recourse to CCA under the CCA leases, although CCA's payment obligations under such CCA leases are not secured by any assets of CCA.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CCA lease for each CCA Leased Property may be extended at fair market rates for three additional five-year terms beyond the Fixed Term (the "Extended Terms"), but only upon the mutual agreement of Prison Realty and CCA. Fair market rates for Extended Terms will be determined mutually by Prison Realty and CCA based on their respective analyses of the market for the relevant facility. The Fixed Term and Extended Terms under each CCA lease are subject to earlier termination upon the occurrence of certain contingencies described in the CCA lease. Additionally, each CCA lease may be terminated by Prison Realty, at its option, at any time after the first five years of the CCA lease, upon 18 months' written notice to CCA.</w:t>
      </w:r>
    </w:p>
    <w:p>
      <w:pPr>
        <w:spacing w:after="0" w:line="17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Each CCA lease is what is commonly known as a "triple-net" lease or "absolute net" lease, under which CCA is to pay the Annual Base Rent and all additional charges. Under each CCA lease, CCA must, at its sole cost and expense, maintain each CCA Leased Property in good order, repair and appearance and must make structural improvements or repairs which may be necessary and appropriate to keep such CCA Leased Property in good order, repair and appearance, excluding ordinary wear and tear. CCA, at its sole cost and expense, may make alterations, additions, changes and/or improvements to each CCA Leased Property with the prior written consent of Prison Realty, provided that the value and primary intended use of such CCA Leased Property is not impaired. Each CCA lease provides that, at the request of CCA, Prison Realty may make capital additions. In certain situations, a capital addition to CCA Leased Property may be made directly by CCA and financed by third parties, with the prior written consent of Prison Realty. In the case of a capital addition not undertaken or financed by Prison Realty, Prison Realty will have an option to acquire and lease back to CCA such capital addition for a period of 10 years following the date on which inmates are first received at such capital addition, at a cost equal to the fair market value of such capital addition and at an annual rental rate equal to fair market rental rates.</w:t>
      </w:r>
    </w:p>
    <w:p>
      <w:pPr>
        <w:spacing w:after="0" w:line="34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CCA leases provide that CCA may not, without the prior written consent of Prison Realty, assign, sublease, mortgage, pledge, hypothecate, encumber or otherwise transfer any CCA lease or any interest therein with respect to all or any part of the CCA Leased Property.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199</w:t>
      </w:r>
    </w:p>
    <w:p>
      <w:pPr>
        <w:sectPr>
          <w:pgSz w:w="11900" w:h="16838" w:orient="portrait"/>
          <w:cols w:equalWidth="0" w:num="1">
            <w:col w:w="10239"/>
          </w:cols>
          <w:pgMar w:left="220" w:top="281" w:right="1440" w:bottom="1440" w:gutter="0" w:footer="0" w:header="0"/>
        </w:sectPr>
      </w:pPr>
    </w:p>
    <w:bookmarkStart w:id="209" w:name="page210"/>
    <w:bookmarkEnd w:id="209"/>
    <w:p>
      <w:pPr>
        <w:ind w:left="280"/>
        <w:spacing w:after="0"/>
        <w:rPr>
          <w:sz w:val="20"/>
          <w:szCs w:val="20"/>
          <w:color w:val="auto"/>
        </w:rPr>
      </w:pPr>
      <w:r>
        <w:rPr>
          <w:rFonts w:ascii="Courier New" w:cs="Courier New" w:eastAsia="Courier New" w:hAnsi="Courier New"/>
          <w:sz w:val="15"/>
          <w:szCs w:val="15"/>
          <w:color w:val="auto"/>
        </w:rPr>
        <w:t>205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CONTRACTUAL RELATIONSHIPS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1999 Merger, Prison Realty and CCA entered into a right to purchase agreement, whereby Prison Realty has an option to acquire, and lease back to CCA at fair market value, any correctional or detention facility acquired or developed and owned by CCA in the future, for a period of 10 years following the date on which service is commenced with respect to such facility. For facilities acquired pursuant to the right to purchase agreement, the initial annual rental rates will be the fair market rental rates, as determined by Prison Realty and CCA. Additionally, Prison Realty has a right of first refusal in the event CCA obtains an acceptable third party offer to acquire or provide mortgage secured financing to finance more than 90% of the cost of any correctional or detention facility owned by CCA or which is acquired or developed by CCA or its subsidiaries in the future. With respect to a sale of any such facility, if Prison Realty declines to purchase such facility, CCA will be free to sell such facility for a specified period of time at a price at least equal to the price offered to Prison Realty and on terms and conditions substantially consistent with those offered to Prison Realty. With respect to a first mortgage financing of 90% of the cost of any such facility, if Prison Realty declines to provide such financing on the terms set forth in such third party offer, CCA will be free to obtain first mortgage financing from a third party on terms and conditions no less favorable to CCA than those contained in the third party offer.</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Prison Realty has also entered into: (i) an amended and restated services agreement with CCA pursuant to which CCA is to serve as a facilitator of the construction and development of additional facilities on behalf of Prison Realty for a term of five years from the date of such agreement; (ii) an amended and restated tenant incentive agreement with CCA pursuant to which Prison Realty will pay to CCA an incentive fee to induce CCA to enter into CCA leases with respect to those facilities developed and facilitated by CCA; and (iii) a business development agreement with CCA pursuant to which CCA will provide marketing and other business development services on behalf of Prison Realty. With respect to the amended and restated services agreement, in consideration of a fee, CCA has agreed to perform, at the direction of Prison Realty, services needed in the construction and development of correctional and detention facilities, including services related to identification of potential additional facilities, preparation of proposals, project bidding, project design, government relations and project marketing. With respect to the amended and restated tenant incentive agreement, Prison Realty has agreed to pay an incentive fee to CCA for each facility leased by CCA for which CCA has served as developer and facilitator. Pursuant to the business development agreement, Prison Realty has agreed to pay CCA a fee for the marketing and business development services provided to Prison Realty. Prison Realty and CCA have amended the terms of these agreements to defer all fees to be paid by Prison Realty to CCA under these agreements until the termination of these agreements at the time of the merger and related transactions. See "Information About Prison Realty -- Recent developments."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Under various federal, state and local environmental laws, ordinances and regulations, a current or previous owner or operator of real property may be liable for the costs of removal or remediation of hazardous or toxic substances on, under or in such property. Such laws often impose liability whether or not the owner or operator knew of, or was responsible for, the presence of such hazardous or toxic substances. As an owner of correctional and detention facilities, Prison Realty has been subject to these laws, ordinances and regulations, and such laws, rules and regulations. In addition, upon the completion of the merger and related transactions and the Prison Realty restructuring, Prison Realty will also be subject to these laws, ordinances and regulations as the result of Prison Realty's, and its subsidiaries', operation and management of the correctional and detention facilities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200</w:t>
      </w:r>
    </w:p>
    <w:p>
      <w:pPr>
        <w:sectPr>
          <w:pgSz w:w="11900" w:h="16838" w:orient="portrait"/>
          <w:cols w:equalWidth="0" w:num="1">
            <w:col w:w="10239"/>
          </w:cols>
          <w:pgMar w:left="220" w:top="281" w:right="1440" w:bottom="1440" w:gutter="0" w:footer="0" w:header="0"/>
        </w:sectPr>
      </w:pPr>
    </w:p>
    <w:bookmarkStart w:id="210" w:name="page211"/>
    <w:bookmarkEnd w:id="210"/>
    <w:p>
      <w:pPr>
        <w:ind w:left="280"/>
        <w:spacing w:after="0"/>
        <w:rPr>
          <w:sz w:val="20"/>
          <w:szCs w:val="20"/>
          <w:color w:val="auto"/>
        </w:rPr>
      </w:pPr>
      <w:r>
        <w:rPr>
          <w:rFonts w:ascii="Courier New" w:cs="Courier New" w:eastAsia="Courier New" w:hAnsi="Courier New"/>
          <w:sz w:val="15"/>
          <w:szCs w:val="15"/>
          <w:color w:val="auto"/>
        </w:rPr>
        <w:t>206</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currently managed and operated by CCA. The cost of complying with environmental laws could materially adversely affect Prison Realty's financial condition and results of operations.</w:t>
      </w:r>
    </w:p>
    <w:p>
      <w:pPr>
        <w:spacing w:after="0" w:line="174"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Phase I environmental assessments have been obtained on substantially all of the facilities currently owned by Prison Realty. The purpose of a Phase I environmental assessment is to identify potential environmental contamination that is made apparent from historical reviews of such facilities, review of certain public records, visual investigations of the sites and surrounding properties, toxic substances and underground storage tanks. The Phase I environmental assessment reports do not reveal any environmental contamination that Prison Realty believes would have a material adverse effect on Prison Realty's business, assets, results of operations or liquidity, nor is Prison Realty aware of any such liability. Nevertheless, it is possible that these reports do not reveal all environmental liabilities or that there are material environmental liabilities of which Prison Realty is unaware. In addition, environmental conditions on properties owned by Prison Realty may affect the operation or expansion of facilities located on the properties.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terms of the existing CCA leases, CCA has made various representations and warranties relating to environmental matters with respect to each CCA Leased Property. Each CCA lease requires CCA to indemnify and hold harmless Prison Realty and any CCA mortgagee from and against all liabilities, costs and expenses imposed upon or asserted against Prison Realty or the CCA Leased Property on account of, among other things, any federal, state or local law, ordinance, regulation, order or decree relating to the protection of human health or the environment in respect of the CCA Leased Property. Upon completion of the merger and related transactions and the Prison Realty restructuring, the CCA leases will be canceled and will be of no further force and effect.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AMERICANS WITH DISABILITIES ACT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Realty's properties, and those correctional and detention facilities operated and managed by CCA, are subject to the Americans with Disabilities Act of 1990, as amended (the "ADA"). The ADA has separate compliance requirements for "public accommodations" and "commercial facilities" but generally requires that public facilities such as correctional and detention facilities be made accessible to people with disabilities. These requirements became effective in 1992. Compliance with the ADA requirements could require removal of access barriers and other modifications or capital improvements at the facilities. Noncompliance could result in imposition of fines or an award of damages to private litigants.</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Prison Realty's existing leases, including the CCA leases, the lessee is required to make any necessary modifications or improvements to comply with the ADA. However, Prison Realty does not believe that such costs will be material because it believes that relatively few modifications are necessary to comply with the ADA. Upon completion of the merger and related transactions and related Prison Realty restructuring and related transactions, however, the CCA leases will be canceled and will be of no further force and effect and Prison Realty, or a subsidiary of Prison Realty, will be subject to these obligations.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Prison Realty maintains a general liability insurance policy of $2.0 million for all of its operations, as well as insurance in amounts it deems adequate to cover property and casualty risks, workers' compensation and directors and officers liability. In addition, each lease between Prison Realty and its lessees, including the CCA leases, provides that the lessee will maintain insurance on each leased property under the lessee's insurance policies providing for the following coverages: (i) fire, vandalism and malicious mischief, extended coverage perils, and all physical loss perils; (ii) comprehensive general public liability (including personal injury and property damage); and</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201</w:t>
      </w:r>
    </w:p>
    <w:p>
      <w:pPr>
        <w:sectPr>
          <w:pgSz w:w="11900" w:h="16838" w:orient="portrait"/>
          <w:cols w:equalWidth="0" w:num="1">
            <w:col w:w="10239"/>
          </w:cols>
          <w:pgMar w:left="220" w:top="281" w:right="1440" w:bottom="1440" w:gutter="0" w:footer="0" w:header="0"/>
        </w:sectPr>
      </w:pPr>
    </w:p>
    <w:bookmarkStart w:id="211" w:name="page212"/>
    <w:bookmarkEnd w:id="211"/>
    <w:p>
      <w:pPr>
        <w:ind w:left="280"/>
        <w:spacing w:after="0"/>
        <w:rPr>
          <w:sz w:val="20"/>
          <w:szCs w:val="20"/>
          <w:color w:val="auto"/>
        </w:rPr>
      </w:pPr>
      <w:r>
        <w:rPr>
          <w:rFonts w:ascii="Courier New" w:cs="Courier New" w:eastAsia="Courier New" w:hAnsi="Courier New"/>
          <w:sz w:val="15"/>
          <w:szCs w:val="15"/>
          <w:color w:val="auto"/>
        </w:rPr>
        <w:t>207</w:t>
      </w:r>
    </w:p>
    <w:p>
      <w:pPr>
        <w:spacing w:after="0" w:line="173" w:lineRule="exact"/>
        <w:rPr>
          <w:sz w:val="20"/>
          <w:szCs w:val="20"/>
          <w:color w:val="auto"/>
        </w:rPr>
      </w:pPr>
    </w:p>
    <w:p>
      <w:pPr>
        <w:jc w:val="both"/>
        <w:ind w:right="3399" w:firstLine="10"/>
        <w:spacing w:after="0" w:line="235" w:lineRule="auto"/>
        <w:tabs>
          <w:tab w:leader="none" w:pos="525"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worker's compensation. Under each of these leases, Prison Realty has the right to periodically review its lessees' insurance coverage and provide input with respect thereto. CCA currently maintains general liability coverage of $80.0 million.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Upon completion of the merger and related transactions and related Prison Realty restructuring, the CCA leases will be canceled and will be of no further force and effect. As such, Prison Realty will be required to obtain and maintain liability insurance substantially equivalent to that currently held by CCA to cover liabilities arising from the operation, and in some cases, the leasing of correctional and detention facilities currently being operated by CCA.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AND LABOR MATTERS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At July 24, 2000, Prison Realty had four full-time employees and no part-time employees. Of such full-time employees, all were employed at Prison Realty's corporate offices. None of Prison Realty's employees are subject to a collective bargaining agreement, and Prison Realty has experienced no labor-related work stoppages. Prison Realty generally considers its relations with its personnel to be good.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Realty's existing correctional and detention facilities are, and any additional correctional and detention facilities acquired by Prison Realty, will be, subject to competition for inmates from private prison managers. In addition, the correctional and detention facilities currently managed by CCA are subject to competition for inmates from other private prison managers. In addition, upon the completion of the merger and related transactions and the Prison Realty restructuring, Prison Realty and its subsidiary, as the manager of facilities formerly operated by CCA, will be subject to competition for inmates from other private prison managers. As such, the number of inmates in a particular area could have a material adverse effect on the operating revenues of Prison Realty's facilities. In addition, revenues of the facilities will be affected by a number of factors, including the demand for inmate beds and general economic conditions. Prison Realty will also be subject to competition for the acquisition of correctional and detention facilities with other purchasers of correctional and detention facilities.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 July 24, 2000, Prison Realty owned or was in the process of developing 50 correctional and detention facilities in 17 states, the District of Columbia and the United Kingdom, of which 45 facilities were operating, two were under construction, and three were in the planning stages. At July 24, 2000, Prison Realty leased 36 facilities to CCA, its primary tenant, six facilities to government agencies and three facilities to private operators. Upon the completion of the merger and related transactions and the Prison Realty restructuring, Prison Realty will continue to own these correctional and detention facilities and will operate each of the facilities currently leased to CCA. Prison Realty will also continue to own 100% of the non-voting common stock of PMSI and JJFMSI, each of which operate detention facilities owned by various governmental entities.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FACILITIES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GENERAL. The facilities owned or under development by Prison Realty can generally be classified according to the level(s) of security at such facility. Minimum security facilities are facilities having open housing within an appropriately designed and patrolled institutional perimeter. Medium security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202</w:t>
      </w:r>
    </w:p>
    <w:p>
      <w:pPr>
        <w:sectPr>
          <w:pgSz w:w="11900" w:h="16838" w:orient="portrait"/>
          <w:cols w:equalWidth="0" w:num="1">
            <w:col w:w="10239"/>
          </w:cols>
          <w:pgMar w:left="220" w:top="281" w:right="1440" w:bottom="1440" w:gutter="0" w:footer="0" w:header="0"/>
        </w:sectPr>
      </w:pPr>
    </w:p>
    <w:bookmarkStart w:id="212" w:name="page213"/>
    <w:bookmarkEnd w:id="212"/>
    <w:p>
      <w:pPr>
        <w:ind w:left="280"/>
        <w:spacing w:after="0"/>
        <w:rPr>
          <w:sz w:val="20"/>
          <w:szCs w:val="20"/>
          <w:color w:val="auto"/>
        </w:rPr>
      </w:pPr>
      <w:r>
        <w:rPr>
          <w:rFonts w:ascii="Courier New" w:cs="Courier New" w:eastAsia="Courier New" w:hAnsi="Courier New"/>
          <w:sz w:val="15"/>
          <w:szCs w:val="15"/>
          <w:color w:val="auto"/>
        </w:rPr>
        <w:t>208</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facilities are facilities having either cells, rooms or dormitories, a secure perimeter, and some form of external patrol. Maximum security facilities are facilities having single occupancy cells, a secure perimeter and external patrol or detention services. Multi-security facilities are facilities with various areas encompassing either minimum, medium or maximum security. Prison Realty's facilities can also be classified according to the type(s) of inmates or other detainees held at such facility, or with respect to its juvenile educational facilities, the level of security provided for the students attending educational programs at such facilities. The facilities can, generally be grouped in this manner into the following five facility types:</w:t>
      </w:r>
    </w:p>
    <w:p>
      <w:pPr>
        <w:spacing w:after="0" w:line="165" w:lineRule="exact"/>
        <w:rPr>
          <w:sz w:val="20"/>
          <w:szCs w:val="20"/>
          <w:color w:val="auto"/>
        </w:rPr>
      </w:pPr>
    </w:p>
    <w:p>
      <w:pPr>
        <w:ind w:left="700" w:right="3679" w:hanging="253"/>
        <w:spacing w:after="0" w:line="261" w:lineRule="auto"/>
        <w:tabs>
          <w:tab w:leader="none" w:pos="70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Correctional facilities. Correctional facilities are used to house inmates on a permanent basis for the duration of their sentences.</w:t>
      </w:r>
    </w:p>
    <w:p>
      <w:pPr>
        <w:spacing w:after="0" w:line="159" w:lineRule="exact"/>
        <w:rPr>
          <w:rFonts w:ascii="Courier New" w:cs="Courier New" w:eastAsia="Courier New" w:hAnsi="Courier New"/>
          <w:sz w:val="14"/>
          <w:szCs w:val="14"/>
          <w:color w:val="auto"/>
        </w:rPr>
      </w:pPr>
    </w:p>
    <w:p>
      <w:pPr>
        <w:ind w:left="700" w:right="3239" w:hanging="253"/>
        <w:spacing w:after="0" w:line="236" w:lineRule="auto"/>
        <w:tabs>
          <w:tab w:leader="none" w:pos="70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Detention facilities. Detention facilities are multi-security level facilities used to house inmates of all levels, including pre-trial and pre-sentence prisoners for the USMS, inmates sentenced but not yet housed in correctional facilities, inmates awaiting trial, sentencing or hearing and persons detained by the INS.</w:t>
      </w:r>
    </w:p>
    <w:p>
      <w:pPr>
        <w:spacing w:after="0" w:line="173" w:lineRule="exact"/>
        <w:rPr>
          <w:rFonts w:ascii="Courier New" w:cs="Courier New" w:eastAsia="Courier New" w:hAnsi="Courier New"/>
          <w:sz w:val="15"/>
          <w:szCs w:val="15"/>
          <w:color w:val="auto"/>
        </w:rPr>
      </w:pPr>
    </w:p>
    <w:p>
      <w:pPr>
        <w:ind w:left="700" w:right="3239" w:hanging="253"/>
        <w:spacing w:after="0" w:line="236" w:lineRule="auto"/>
        <w:tabs>
          <w:tab w:leader="none" w:pos="70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Juvenile educational facilities. Juvenile educational facilities leased to Community Education Partners, Inc. ("CEP") are used to provide services to at-risk juveniles attending educational programs in a secure setting. These facilities may be generally classified as juvenile/minimum security facilities.</w:t>
      </w:r>
    </w:p>
    <w:p>
      <w:pPr>
        <w:spacing w:after="0" w:line="173" w:lineRule="exact"/>
        <w:rPr>
          <w:rFonts w:ascii="Courier New" w:cs="Courier New" w:eastAsia="Courier New" w:hAnsi="Courier New"/>
          <w:sz w:val="15"/>
          <w:szCs w:val="15"/>
          <w:color w:val="auto"/>
        </w:rPr>
      </w:pPr>
    </w:p>
    <w:p>
      <w:pPr>
        <w:ind w:left="700" w:right="3399" w:hanging="253"/>
        <w:spacing w:after="0" w:line="235" w:lineRule="auto"/>
        <w:tabs>
          <w:tab w:leader="none" w:pos="70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Processing centers. Processing centers are used to house undocumented aliens for the INS and are classified as minimum to medium security facilities.</w:t>
      </w:r>
    </w:p>
    <w:p>
      <w:pPr>
        <w:spacing w:after="0" w:line="173" w:lineRule="exact"/>
        <w:rPr>
          <w:rFonts w:ascii="Courier New" w:cs="Courier New" w:eastAsia="Courier New" w:hAnsi="Courier New"/>
          <w:sz w:val="15"/>
          <w:szCs w:val="15"/>
          <w:color w:val="auto"/>
        </w:rPr>
      </w:pPr>
    </w:p>
    <w:p>
      <w:pPr>
        <w:ind w:left="700" w:right="3239" w:hanging="253"/>
        <w:spacing w:after="0" w:line="236" w:lineRule="auto"/>
        <w:tabs>
          <w:tab w:leader="none" w:pos="70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Pre-Parole transfer facilities. Pre-parole transfer facilities are used to hold inmates who have been arrested for technical violations of their parole agreements with a State Department of Criminal Justice, Board of Pardons and Paroles. Pre-parole transfer facilities are classified as minimum security facilities.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203</w:t>
      </w:r>
    </w:p>
    <w:p>
      <w:pPr>
        <w:sectPr>
          <w:pgSz w:w="11900" w:h="16838" w:orient="portrait"/>
          <w:cols w:equalWidth="0" w:num="1">
            <w:col w:w="10239"/>
          </w:cols>
          <w:pgMar w:left="220" w:top="281" w:right="1440" w:bottom="1440" w:gutter="0" w:footer="0" w:header="0"/>
        </w:sectPr>
      </w:pPr>
    </w:p>
    <w:bookmarkStart w:id="213" w:name="page214"/>
    <w:bookmarkEnd w:id="213"/>
    <w:p>
      <w:pPr>
        <w:ind w:left="280"/>
        <w:spacing w:after="0"/>
        <w:rPr>
          <w:sz w:val="20"/>
          <w:szCs w:val="20"/>
          <w:color w:val="auto"/>
        </w:rPr>
      </w:pPr>
      <w:r>
        <w:rPr>
          <w:rFonts w:ascii="Courier New" w:cs="Courier New" w:eastAsia="Courier New" w:hAnsi="Courier New"/>
          <w:sz w:val="15"/>
          <w:szCs w:val="15"/>
          <w:color w:val="auto"/>
        </w:rPr>
        <w:t>209</w:t>
      </w:r>
    </w:p>
    <w:p>
      <w:pPr>
        <w:spacing w:after="0" w:line="173" w:lineRule="exact"/>
        <w:rPr>
          <w:sz w:val="20"/>
          <w:szCs w:val="20"/>
          <w:color w:val="auto"/>
        </w:rPr>
      </w:pPr>
    </w:p>
    <w:p>
      <w:pPr>
        <w:ind w:right="4120" w:firstLine="437"/>
        <w:spacing w:after="0" w:line="235" w:lineRule="auto"/>
        <w:rPr>
          <w:sz w:val="20"/>
          <w:szCs w:val="20"/>
          <w:color w:val="auto"/>
        </w:rPr>
      </w:pPr>
      <w:r>
        <w:rPr>
          <w:rFonts w:ascii="Courier New" w:cs="Courier New" w:eastAsia="Courier New" w:hAnsi="Courier New"/>
          <w:sz w:val="15"/>
          <w:szCs w:val="15"/>
          <w:color w:val="auto"/>
        </w:rPr>
        <w:t>FACILITIES CURRENTLY OPERATING. Each of Prison Realty's facilities has been pledged to secure borrowings under Prison Realty's existing bank credit facility. Information regarding each facility owned by Prison Realty as of July 24, 2000 is set forth below, grouped by state: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DESIGN</w:t>
            </w: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EXPIRATION</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FACILITIES</w:t>
            </w:r>
          </w:p>
        </w:tc>
        <w:tc>
          <w:tcPr>
            <w:tcW w:w="25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LOCATION</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CAPACITY(1)</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SECURITY LEVEL</w:t>
            </w:r>
          </w:p>
        </w:tc>
        <w:tc>
          <w:tcPr>
            <w:tcW w:w="20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TENANT</w:t>
            </w:r>
          </w:p>
        </w:tc>
        <w:tc>
          <w:tcPr>
            <w:tcW w:w="12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DATE(2)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52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2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Eloy Detention Center.....</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Eloy, Arizona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1,500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Central Arizona Detention</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Florence, Arizona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2,304</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multi</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Florence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Florence, Arizona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1,600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California City, California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2,304</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Leo Chesney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5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Live Oak, California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minimum</w:t>
            </w:r>
          </w:p>
        </w:tc>
        <w:tc>
          <w:tcPr>
            <w:tcW w:w="20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Cornell Corrections</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San Diego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San Diego, California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1,200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Kit Carson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5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Burlington, Colorado</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768</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Bent County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Las Animas, Colorado</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Huerfano County</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Center(3)...............</w:t>
            </w:r>
          </w:p>
        </w:tc>
        <w:tc>
          <w:tcPr>
            <w:tcW w:w="25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Walsenburg, Colorado</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752</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D.C.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Treatment Facility(4)...</w:t>
            </w:r>
          </w:p>
        </w:tc>
        <w:tc>
          <w:tcPr>
            <w:tcW w:w="25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Washington, D.C.</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866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District of Columbia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2017</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Coffee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Facility(5).............</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Nicholls, Georgia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1,524</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McRae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McRae, Georgia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1,524</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Millen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Millen, Georgia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1,524</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Wheeler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Facility(5).............</w:t>
            </w:r>
          </w:p>
        </w:tc>
        <w:tc>
          <w:tcPr>
            <w:tcW w:w="25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Alamo, Georgia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1,524</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Leavenworth Detention</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Leavenworth, Kansas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327(6)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maximum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Lee Adjustment Center.....</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Beattyville, Kentucky</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River City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5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Louisville, Kentucky</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363</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Marion Adjustment Center..</w:t>
            </w:r>
          </w:p>
        </w:tc>
        <w:tc>
          <w:tcPr>
            <w:tcW w:w="25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St. Mary, Kentucky</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minimum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Otter Creek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Wheelwright, Kentucky</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656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Crossroads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Center(7)...............</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Shelby, Montana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512</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Prairie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Appleton, Minnesota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1,338</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Tallahatchie County</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Tallahatchie, Mississippi</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1,104</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Southern Nevada Women's</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Correctional Facility...</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Las Vegas, Nevada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State of Nevada(8)</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2015</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New Mexico Women's</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Correctional Facility...</w:t>
            </w:r>
          </w:p>
        </w:tc>
        <w:tc>
          <w:tcPr>
            <w:tcW w:w="25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Grants, New Mexico</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322(6)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Cibola County Corrections</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Milan, New Mexico</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1,012</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Torrance County Detention</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5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Estancia, New Mexico</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910</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multi</w:t>
            </w:r>
          </w:p>
        </w:tc>
        <w:tc>
          <w:tcPr>
            <w:tcW w:w="200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Pamlico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Facility(9).............</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Bayboro, North Carolina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528</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State of North</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2008</w:t>
            </w:r>
          </w:p>
        </w:tc>
      </w:tr>
      <w:tr>
        <w:trPr>
          <w:trHeight w:val="168"/>
        </w:trPr>
        <w:tc>
          <w:tcPr>
            <w:tcW w:w="23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Carolina(10)</w:t>
            </w:r>
          </w:p>
        </w:tc>
        <w:tc>
          <w:tcPr>
            <w:tcW w:w="124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Mountain View Correctional</w:t>
            </w: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Facility(9).............</w:t>
            </w:r>
          </w:p>
        </w:tc>
        <w:tc>
          <w:tcPr>
            <w:tcW w:w="2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Spruce Pine, North Carolina</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528</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State of North</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2008</w:t>
            </w:r>
          </w:p>
        </w:tc>
      </w:tr>
      <w:tr>
        <w:trPr>
          <w:trHeight w:val="168"/>
        </w:trPr>
        <w:tc>
          <w:tcPr>
            <w:tcW w:w="23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Carolina(9)</w:t>
            </w:r>
          </w:p>
        </w:tc>
        <w:tc>
          <w:tcPr>
            <w:tcW w:w="1240" w:type="dxa"/>
            <w:vAlign w:val="bottom"/>
          </w:tcPr>
          <w:p>
            <w:pPr>
              <w:spacing w:after="0"/>
              <w:rPr>
                <w:sz w:val="14"/>
                <w:szCs w:val="14"/>
                <w:color w:val="auto"/>
              </w:rPr>
            </w:pPr>
          </w:p>
        </w:tc>
      </w:tr>
      <w:tr>
        <w:trPr>
          <w:trHeight w:val="505"/>
        </w:trPr>
        <w:tc>
          <w:tcPr>
            <w:tcW w:w="2380" w:type="dxa"/>
            <w:vAlign w:val="bottom"/>
          </w:tcPr>
          <w:p>
            <w:pPr>
              <w:spacing w:after="0"/>
              <w:rPr>
                <w:sz w:val="24"/>
                <w:szCs w:val="24"/>
                <w:color w:val="auto"/>
              </w:rPr>
            </w:pPr>
          </w:p>
        </w:tc>
        <w:tc>
          <w:tcPr>
            <w:tcW w:w="2520" w:type="dxa"/>
            <w:vAlign w:val="bottom"/>
          </w:tcPr>
          <w:p>
            <w:pPr>
              <w:ind w:left="1040"/>
              <w:spacing w:after="0"/>
              <w:rPr>
                <w:sz w:val="20"/>
                <w:szCs w:val="20"/>
                <w:color w:val="auto"/>
              </w:rPr>
            </w:pPr>
            <w:r>
              <w:rPr>
                <w:rFonts w:ascii="Courier New" w:cs="Courier New" w:eastAsia="Courier New" w:hAnsi="Courier New"/>
                <w:sz w:val="15"/>
                <w:szCs w:val="15"/>
                <w:color w:val="auto"/>
              </w:rPr>
              <w:t>204</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040"/>
          </w:cols>
          <w:pgMar w:left="220" w:top="281" w:right="639" w:bottom="1440" w:gutter="0" w:footer="0" w:header="0"/>
        </w:sectPr>
      </w:pPr>
    </w:p>
    <w:bookmarkStart w:id="214" w:name="page215"/>
    <w:bookmarkEnd w:id="2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210</w:t>
            </w:r>
          </w:p>
        </w:tc>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73"/>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40" w:type="dxa"/>
            <w:vAlign w:val="bottom"/>
          </w:tcPr>
          <w:p>
            <w:pPr>
              <w:ind w:left="400"/>
              <w:spacing w:after="0"/>
              <w:rPr>
                <w:sz w:val="20"/>
                <w:szCs w:val="20"/>
                <w:color w:val="auto"/>
              </w:rPr>
            </w:pPr>
            <w:r>
              <w:rPr>
                <w:rFonts w:ascii="Courier New" w:cs="Courier New" w:eastAsia="Courier New" w:hAnsi="Courier New"/>
                <w:sz w:val="15"/>
                <w:szCs w:val="15"/>
                <w:color w:val="auto"/>
              </w:rPr>
              <w:t>DESIGN</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EXPIRATION</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FACILITIES</w:t>
            </w:r>
          </w:p>
        </w:tc>
        <w:tc>
          <w:tcPr>
            <w:tcW w:w="1260" w:type="dxa"/>
            <w:vAlign w:val="bottom"/>
          </w:tcPr>
          <w:p>
            <w:pPr>
              <w:spacing w:after="0"/>
              <w:rPr>
                <w:sz w:val="14"/>
                <w:szCs w:val="14"/>
                <w:color w:val="auto"/>
              </w:rPr>
            </w:pPr>
          </w:p>
        </w:tc>
        <w:tc>
          <w:tcPr>
            <w:tcW w:w="22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LOCATION</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CAPACITY(1)</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SECURITY LEVEL</w:t>
            </w:r>
          </w:p>
        </w:tc>
        <w:tc>
          <w:tcPr>
            <w:tcW w:w="20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TENANT</w:t>
            </w:r>
          </w:p>
        </w:tc>
        <w:tc>
          <w:tcPr>
            <w:tcW w:w="1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DATE(2)</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60" w:type="dxa"/>
            <w:vAlign w:val="bottom"/>
          </w:tcPr>
          <w:p>
            <w:pPr>
              <w:spacing w:after="0"/>
              <w:rPr>
                <w:sz w:val="14"/>
                <w:szCs w:val="14"/>
                <w:color w:val="auto"/>
              </w:rPr>
            </w:pP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Queensgate Correctional</w:t>
            </w:r>
          </w:p>
        </w:tc>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2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Cincinnati, Ohio</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Hamilton County, Ohio</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Northeast Ohio</w:t>
            </w:r>
          </w:p>
        </w:tc>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Correctional Center.....</w:t>
            </w:r>
          </w:p>
        </w:tc>
        <w:tc>
          <w:tcPr>
            <w:tcW w:w="22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Youngstown, Ohio</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2,016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North Fork Correctional</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Sayre, Oklahoma</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1,440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Diamondback Correctional</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Watonga, Oklahoma</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1,440(6)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Cimarron Correctional</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Facility(11)</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Cushing, Oklahoma</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960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Davis Correctional</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Facility(11)</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Holdenville, Oklahoma</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960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Shelby Training</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Center(12)..............</w:t>
            </w:r>
          </w:p>
        </w:tc>
        <w:tc>
          <w:tcPr>
            <w:tcW w:w="22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Memphis, Tennessee</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West Tennessee Detention</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2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Mason, Tennessee</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600</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multi</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Whiteville Correctional</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Whiteville, Tennessee</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1,536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Bridgeport PPT Facility...</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Bridgeport, Texas</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minimum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Eden Detention Center.....</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Eden, Texas</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1,225</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2011</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Community Education</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Partners --</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Dallas</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County School for</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Accelerated Learning....</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Dallas, Texas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juvenile/</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CEP</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2008</w:t>
            </w:r>
          </w:p>
        </w:tc>
      </w:tr>
      <w:tr>
        <w:trPr>
          <w:trHeight w:val="168"/>
        </w:trPr>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minimum</w:t>
            </w: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Community Education</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Partners --</w:t>
            </w: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Southeast</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Houston School for</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Accelerated Learning....</w:t>
            </w:r>
          </w:p>
        </w:tc>
        <w:tc>
          <w:tcPr>
            <w:tcW w:w="22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Houston, Texas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juvenile/</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CEP</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2008</w:t>
            </w:r>
          </w:p>
        </w:tc>
      </w:tr>
      <w:tr>
        <w:trPr>
          <w:trHeight w:val="168"/>
        </w:trPr>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minimum</w:t>
            </w: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Houston Processing</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2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Houston, Texas</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411</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Laredo Processing</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Laredo, Texas</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258</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Webb County Detention</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Laredo, Texas</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maximum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2011</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Mineral Wells PPT</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Facility................</w:t>
            </w:r>
          </w:p>
        </w:tc>
        <w:tc>
          <w:tcPr>
            <w:tcW w:w="22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Mineral Wells, Texas</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2,103</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minimum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 Don Hutto Correctional</w:t>
            </w: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Center..................</w:t>
            </w:r>
          </w:p>
        </w:tc>
        <w:tc>
          <w:tcPr>
            <w:tcW w:w="2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Taylor, Texas</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CCA</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2010</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INTERNATIONAL:</w:t>
            </w:r>
          </w:p>
        </w:tc>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HMP Forrest Bank..........</w:t>
            </w:r>
          </w:p>
        </w:tc>
        <w:tc>
          <w:tcPr>
            <w:tcW w:w="22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Salford, England</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800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medium</w:t>
            </w:r>
          </w:p>
        </w:tc>
        <w:tc>
          <w:tcPr>
            <w:tcW w:w="20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U.K. Detention</w:t>
            </w:r>
          </w:p>
        </w:tc>
        <w:tc>
          <w:tcPr>
            <w:tcW w:w="12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2025</w:t>
            </w:r>
          </w:p>
        </w:tc>
      </w:tr>
      <w:tr>
        <w:trPr>
          <w:trHeight w:val="168"/>
        </w:trPr>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Services Limited</w:t>
            </w:r>
          </w:p>
        </w:tc>
        <w:tc>
          <w:tcPr>
            <w:tcW w:w="120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4040" w:hanging="349"/>
        <w:spacing w:after="0" w:line="255" w:lineRule="auto"/>
        <w:rPr>
          <w:sz w:val="20"/>
          <w:szCs w:val="20"/>
          <w:color w:val="auto"/>
        </w:rPr>
      </w:pPr>
      <w:r>
        <w:rPr>
          <w:rFonts w:ascii="Courier New" w:cs="Courier New" w:eastAsia="Courier New" w:hAnsi="Courier New"/>
          <w:sz w:val="14"/>
          <w:szCs w:val="14"/>
          <w:color w:val="auto"/>
        </w:rPr>
        <w:t>(1) Design capacity measures the number of beds, and accordingly, the number of inmates each facility is designed to accommodate. Management believes design capacity is an appropriate measure for evaluating prison operations, because the revenues generated by each facility are based on a per diem or monthly rate per inmate housed at the facility paid by the corresponding contracting government entity. The ability of CCA or another private operator to satisfy its financial obligations under its leases with Prison Realty is based in part on the revenues generated by the facilities, which in turn depends on the design capacity of each facility.</w:t>
      </w:r>
    </w:p>
    <w:p>
      <w:pPr>
        <w:spacing w:after="0" w:line="165" w:lineRule="exact"/>
        <w:rPr>
          <w:sz w:val="20"/>
          <w:szCs w:val="20"/>
          <w:color w:val="auto"/>
        </w:rPr>
      </w:pPr>
    </w:p>
    <w:p>
      <w:pPr>
        <w:ind w:left="440" w:right="4740" w:hanging="349"/>
        <w:spacing w:after="0" w:line="234" w:lineRule="auto"/>
        <w:rPr>
          <w:sz w:val="20"/>
          <w:szCs w:val="20"/>
          <w:color w:val="auto"/>
        </w:rPr>
      </w:pPr>
      <w:r>
        <w:rPr>
          <w:rFonts w:ascii="Courier New" w:cs="Courier New" w:eastAsia="Courier New" w:hAnsi="Courier New"/>
          <w:sz w:val="15"/>
          <w:szCs w:val="15"/>
          <w:color w:val="auto"/>
        </w:rPr>
        <w:t>(2) Does not include any extensions of original lease term which may be provided under the terms of the applicable leases.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205</w:t>
      </w:r>
    </w:p>
    <w:p>
      <w:pPr>
        <w:sectPr>
          <w:pgSz w:w="11900" w:h="16838" w:orient="portrait"/>
          <w:cols w:equalWidth="0" w:num="1">
            <w:col w:w="11040"/>
          </w:cols>
          <w:pgMar w:left="220" w:top="281" w:right="639" w:bottom="1440" w:gutter="0" w:footer="0" w:header="0"/>
        </w:sectPr>
      </w:pPr>
    </w:p>
    <w:bookmarkStart w:id="215" w:name="page216"/>
    <w:bookmarkEnd w:id="215"/>
    <w:p>
      <w:pPr>
        <w:ind w:left="280"/>
        <w:spacing w:after="0"/>
        <w:rPr>
          <w:sz w:val="20"/>
          <w:szCs w:val="20"/>
          <w:color w:val="auto"/>
        </w:rPr>
      </w:pPr>
      <w:r>
        <w:rPr>
          <w:rFonts w:ascii="Courier New" w:cs="Courier New" w:eastAsia="Courier New" w:hAnsi="Courier New"/>
          <w:sz w:val="15"/>
          <w:szCs w:val="15"/>
          <w:color w:val="auto"/>
        </w:rPr>
        <w:t>211</w:t>
      </w:r>
    </w:p>
    <w:p>
      <w:pPr>
        <w:spacing w:after="0" w:line="173" w:lineRule="exact"/>
        <w:rPr>
          <w:sz w:val="20"/>
          <w:szCs w:val="20"/>
          <w:color w:val="auto"/>
        </w:rPr>
      </w:pPr>
    </w:p>
    <w:p>
      <w:pPr>
        <w:ind w:left="440" w:right="3319" w:hanging="343"/>
        <w:spacing w:after="0" w:line="235" w:lineRule="auto"/>
        <w:tabs>
          <w:tab w:leader="none" w:pos="44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is subject to a purchase option held by Huerfano County which grants Huerfano County the right to purchase the facility upon an early termination of the lease at a price determined by a formula set forth in the lease agreement.</w:t>
      </w:r>
    </w:p>
    <w:p>
      <w:pPr>
        <w:spacing w:after="0" w:line="175" w:lineRule="exact"/>
        <w:rPr>
          <w:rFonts w:ascii="Courier New" w:cs="Courier New" w:eastAsia="Courier New" w:hAnsi="Courier New"/>
          <w:sz w:val="15"/>
          <w:szCs w:val="15"/>
          <w:color w:val="auto"/>
        </w:rPr>
      </w:pPr>
    </w:p>
    <w:p>
      <w:pPr>
        <w:ind w:left="440" w:right="3239" w:hanging="343"/>
        <w:spacing w:after="0" w:line="234" w:lineRule="auto"/>
        <w:tabs>
          <w:tab w:leader="none" w:pos="44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the facility automatically reverts to the District of Columbia upon expiration of the lease term.</w:t>
      </w:r>
    </w:p>
    <w:p>
      <w:pPr>
        <w:spacing w:after="0" w:line="173" w:lineRule="exact"/>
        <w:rPr>
          <w:rFonts w:ascii="Courier New" w:cs="Courier New" w:eastAsia="Courier New" w:hAnsi="Courier New"/>
          <w:sz w:val="15"/>
          <w:szCs w:val="15"/>
          <w:color w:val="auto"/>
        </w:rPr>
      </w:pPr>
    </w:p>
    <w:p>
      <w:pPr>
        <w:ind w:left="440" w:right="3239" w:hanging="343"/>
        <w:spacing w:after="0" w:line="236" w:lineRule="auto"/>
        <w:tabs>
          <w:tab w:leader="none" w:pos="44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is subject to a purchase option held by the Georgia Department of Corrections (the "GDOC") which grants the GDOC the right to purchase the facility for the lesser of the facility's depreciated book value or fair market value at any time during the term of the management contract between CCA and the GDOC.</w:t>
      </w:r>
    </w:p>
    <w:p>
      <w:pPr>
        <w:spacing w:after="0" w:line="167" w:lineRule="exact"/>
        <w:rPr>
          <w:rFonts w:ascii="Courier New" w:cs="Courier New" w:eastAsia="Courier New" w:hAnsi="Courier New"/>
          <w:sz w:val="15"/>
          <w:szCs w:val="15"/>
          <w:color w:val="auto"/>
        </w:rPr>
      </w:pPr>
    </w:p>
    <w:p>
      <w:pPr>
        <w:ind w:left="440" w:hanging="343"/>
        <w:spacing w:after="0"/>
        <w:tabs>
          <w:tab w:leader="none" w:pos="44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is currently being expanded by Prison Realty.</w:t>
      </w:r>
    </w:p>
    <w:p>
      <w:pPr>
        <w:spacing w:after="0" w:line="172" w:lineRule="exact"/>
        <w:rPr>
          <w:rFonts w:ascii="Courier New" w:cs="Courier New" w:eastAsia="Courier New" w:hAnsi="Courier New"/>
          <w:sz w:val="15"/>
          <w:szCs w:val="15"/>
          <w:color w:val="auto"/>
        </w:rPr>
      </w:pPr>
    </w:p>
    <w:p>
      <w:pPr>
        <w:ind w:left="440" w:right="3239" w:hanging="343"/>
        <w:spacing w:after="0" w:line="235" w:lineRule="auto"/>
        <w:tabs>
          <w:tab w:leader="none" w:pos="44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 of Montana has an option to purchase the facility at fair market value generally at any time during the term of the management contract with CCA.</w:t>
      </w:r>
    </w:p>
    <w:p>
      <w:pPr>
        <w:spacing w:after="0" w:line="173" w:lineRule="exact"/>
        <w:rPr>
          <w:rFonts w:ascii="Courier New" w:cs="Courier New" w:eastAsia="Courier New" w:hAnsi="Courier New"/>
          <w:sz w:val="15"/>
          <w:szCs w:val="15"/>
          <w:color w:val="auto"/>
        </w:rPr>
      </w:pPr>
    </w:p>
    <w:p>
      <w:pPr>
        <w:ind w:left="440" w:right="3759" w:hanging="343"/>
        <w:spacing w:after="0" w:line="234" w:lineRule="auto"/>
        <w:tabs>
          <w:tab w:leader="none" w:pos="44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 of Nevada has contracted with CCA to manage and operate the facility.</w:t>
      </w:r>
    </w:p>
    <w:p>
      <w:pPr>
        <w:spacing w:after="0" w:line="173" w:lineRule="exact"/>
        <w:rPr>
          <w:rFonts w:ascii="Courier New" w:cs="Courier New" w:eastAsia="Courier New" w:hAnsi="Courier New"/>
          <w:sz w:val="15"/>
          <w:szCs w:val="15"/>
          <w:color w:val="auto"/>
        </w:rPr>
      </w:pPr>
    </w:p>
    <w:p>
      <w:pPr>
        <w:ind w:left="440" w:right="3239" w:hanging="343"/>
        <w:spacing w:after="0" w:line="258" w:lineRule="auto"/>
        <w:tabs>
          <w:tab w:leader="none" w:pos="4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 of North Carolina has an option to purchase the facility at the end of the sixth year of the lease and at the end of each year of the lease thereafter at a purchase price equal to depreciated book value.</w:t>
      </w:r>
    </w:p>
    <w:p>
      <w:pPr>
        <w:spacing w:after="0" w:line="161" w:lineRule="exact"/>
        <w:rPr>
          <w:rFonts w:ascii="Courier New" w:cs="Courier New" w:eastAsia="Courier New" w:hAnsi="Courier New"/>
          <w:sz w:val="14"/>
          <w:szCs w:val="14"/>
          <w:color w:val="auto"/>
        </w:rPr>
      </w:pPr>
    </w:p>
    <w:p>
      <w:pPr>
        <w:ind w:left="440" w:right="3399" w:hanging="430"/>
        <w:spacing w:after="0" w:line="234" w:lineRule="auto"/>
        <w:tabs>
          <w:tab w:leader="none" w:pos="44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 of North Carolina has contracted with CCA to manage and operate the facility.</w:t>
      </w:r>
    </w:p>
    <w:p>
      <w:pPr>
        <w:spacing w:after="0" w:line="173" w:lineRule="exact"/>
        <w:rPr>
          <w:rFonts w:ascii="Courier New" w:cs="Courier New" w:eastAsia="Courier New" w:hAnsi="Courier New"/>
          <w:sz w:val="15"/>
          <w:szCs w:val="15"/>
          <w:color w:val="auto"/>
        </w:rPr>
      </w:pPr>
    </w:p>
    <w:p>
      <w:pPr>
        <w:ind w:left="440" w:right="3579" w:hanging="430"/>
        <w:spacing w:after="0" w:line="235" w:lineRule="auto"/>
        <w:tabs>
          <w:tab w:leader="none" w:pos="44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is subject to a purchase option held by the Oklahoma Department of Corrections (the "ODC") which grants the ODC the right to purchase the facility at its fair market value at any time.</w:t>
      </w:r>
    </w:p>
    <w:p>
      <w:pPr>
        <w:spacing w:after="0" w:line="173" w:lineRule="exact"/>
        <w:rPr>
          <w:rFonts w:ascii="Courier New" w:cs="Courier New" w:eastAsia="Courier New" w:hAnsi="Courier New"/>
          <w:sz w:val="15"/>
          <w:szCs w:val="15"/>
          <w:color w:val="auto"/>
        </w:rPr>
      </w:pPr>
    </w:p>
    <w:p>
      <w:pPr>
        <w:ind w:left="440" w:right="3239" w:hanging="430"/>
        <w:spacing w:after="0" w:line="254" w:lineRule="auto"/>
        <w:tabs>
          <w:tab w:leader="none" w:pos="4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conclusion of the thirty-year lease between Prison Realty and Shelby County, Tennessee, the facility will become the property of Shelby County. Prior to such time, (a) if the county terminates the lease without cause, Prison Realty may purchase the property for $150,000; (b) if the state fails to fund the contract, then Prison Realty may purchase the property for $150,000; (c) if Prison Realty terminates the lease without cause, then Prison Realty shall purchase the property for its fair market value as agreed to by the county and Prison Realty; (d) If Prison Realty breaches the lease contract, then Prison Realty may purchase the property for its fair market value as agreed to by the county and Prison Realty; and</w:t>
      </w:r>
    </w:p>
    <w:p>
      <w:pPr>
        <w:spacing w:after="0" w:line="3" w:lineRule="exact"/>
        <w:rPr>
          <w:rFonts w:ascii="Courier New" w:cs="Courier New" w:eastAsia="Courier New" w:hAnsi="Courier New"/>
          <w:sz w:val="14"/>
          <w:szCs w:val="14"/>
          <w:color w:val="auto"/>
        </w:rPr>
      </w:pPr>
    </w:p>
    <w:p>
      <w:pPr>
        <w:ind w:left="440" w:right="3759" w:firstLine="7"/>
        <w:spacing w:after="0" w:line="234" w:lineRule="auto"/>
        <w:tabs>
          <w:tab w:leader="none" w:pos="79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county breaches the lease contract, then Prison Realty may purchase the property for $150,000.</w:t>
      </w:r>
    </w:p>
    <w:p>
      <w:pPr>
        <w:spacing w:after="0" w:line="173" w:lineRule="exact"/>
        <w:rPr>
          <w:rFonts w:ascii="Courier New" w:cs="Courier New" w:eastAsia="Courier New" w:hAnsi="Courier New"/>
          <w:sz w:val="15"/>
          <w:szCs w:val="15"/>
          <w:color w:val="auto"/>
        </w:rPr>
      </w:pPr>
    </w:p>
    <w:p>
      <w:pPr>
        <w:ind w:left="440" w:right="3399" w:hanging="430"/>
        <w:spacing w:after="0" w:line="236" w:lineRule="auto"/>
        <w:tabs>
          <w:tab w:leader="none" w:pos="44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alternative educational facility is currently configured to accommodate 900 at-risk juveniles and may be expanded to accommodate a total of 1,400 at-risk juveniles. Prison Realty believes that design capacity does not generally apply to educational facilities, and, therefore, the aggregate design capacity of Prison Realty's facilities referred to in this joint proxy statement/prospectus does not include the total number of at-risk juveniles which can be accommodated at this facility.</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FACILITIES UNDER CONSTRUCTION OR DEVELOPMENT. In addition to owning the facilities listed in the preceding tables, Prison Realty is currently in the process of planning, developing or constructing three facilities. Set forth below is a brief description of each of the facilities currently under development or construction by Prison Realty, grouped by state. Unless indicated otherwise, upon completion of each of the facilities, pending and subject to the completion of the merger and related transactions and Prison Realty restructuring, each of the facilities will be leased to, and managed by, CCA.</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206</w:t>
      </w:r>
    </w:p>
    <w:p>
      <w:pPr>
        <w:sectPr>
          <w:pgSz w:w="11900" w:h="16838" w:orient="portrait"/>
          <w:cols w:equalWidth="0" w:num="1">
            <w:col w:w="10239"/>
          </w:cols>
          <w:pgMar w:left="220" w:top="281" w:right="1440" w:bottom="1440" w:gutter="0" w:footer="0" w:header="0"/>
        </w:sectPr>
      </w:pPr>
    </w:p>
    <w:bookmarkStart w:id="216" w:name="page217"/>
    <w:bookmarkEnd w:id="216"/>
    <w:p>
      <w:pPr>
        <w:ind w:left="280"/>
        <w:spacing w:after="0"/>
        <w:rPr>
          <w:sz w:val="20"/>
          <w:szCs w:val="20"/>
          <w:color w:val="auto"/>
        </w:rPr>
      </w:pPr>
      <w:r>
        <w:rPr>
          <w:rFonts w:ascii="Courier New" w:cs="Courier New" w:eastAsia="Courier New" w:hAnsi="Courier New"/>
          <w:sz w:val="15"/>
          <w:szCs w:val="15"/>
          <w:color w:val="auto"/>
        </w:rPr>
        <w:t>212</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Mendota Correctional Facility. The Mendota Correctional Facility will be located on 265 acres in Mendota, California. The 261,000 square foot, medium security facility will have a design capacity of 1,024 beds and is scheduled to open after 2001.</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Stewart County Detention Center. The Stewart County Detention Center will be located in Stewart County, Georgia. The 297,550 square foot medium security facility will have a design capacity of 1,524 beds and is scheduled to open in 2001.</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Northeast Indiana Youth Village. The Northeast Indiana Youth Village will be located in Warsaw, Indiana. The juvenile/minimum security facility will have a design capacity of 144 beds upon completion. No timetable for completion has been determined.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Set forth below is information regarding each of the six current directors of Prison Realty. Also set forth below is information concerning current and former executive officers of Prison Realty. Upon completion of the merger and related transactions and the Prison Realty restructuring, Prison Realty's board of directors will be restructured by increasing the size of the existing board of directors and appointing one or more additional directors to the newly created vacancies. In addition, certain existing directors are expected to resign, allowing the appointment of one or more new directors to the vacancies created by the resignations. Under Maryland law, each of these new directors must stand for election at the next annual meeting of shareholders following their appointment. It is expected that the Prison Realty 2000 annual meeting will be held in November or December 2000.</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REGARDING MEMBERS OF THE CURRENT BOARD OF DIRECTORS</w:t>
      </w:r>
    </w:p>
    <w:p>
      <w:pPr>
        <w:spacing w:after="0" w:line="173"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Prison Realty's board of directors is currently composed of six directors, divided into three classes (Class I, Class II and Class III). On July 5, 2000, Doctor R. Crants resigned as a member of the board of directors.</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Set forth below is information regarding the current members of the Prison Realty board of directors and the classes in which they serve. The directors listed below as "independent directors" are not directors, officers or employees of Prison Realty, CCA, and are not otherwise affiliated with any tenants of Prison Realty, including CCA, or with PMSI or JJFMSI.</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I directors -- (terms to expire in 2002)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THOMAS W. BEASLEY, 57, was appointed by Prison Realty's board of directors in December 1999 to serve as a director and as the chairman of Prison Realty's board of directors. Mr. Beasley also currently serves as the interim chief executive officer of Prison Realty and as the interim chief executive officer of CCA, and serves as the chairman of the PMSI board of directors. Mr. Beasley is a co-founder of Old CCA and served as its chairman emeritus from June 1994 to December 31, 1998. From 1974 through 1978, Mr. Beasley served as chairman of the Tennessee Republican Party, and he continues to be active in Tennessee politics. Mr. Beasley graduated from the United States Military Academy at West Point in 1966 and received a Doctor of Jurisprudence degree from Vanderbilt University School of Law in 1973.</w:t>
      </w:r>
    </w:p>
    <w:p>
      <w:pPr>
        <w:spacing w:after="0" w:line="18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TED FELDMAN, 47, is an independent director and is the chairman of the audit committee of Prison Realty's board of directors. Mr. Feldman served as a trustee of Old Prison Realty from April 1997 to December 1998. Mr. Feldman served as the chief operating officer of StaffMark, Inc. ("StaffMark"), a publicly traded provider of diversified staffing services to business, medical, professional and service organizations and governmental agencies from October 1996 through October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207</w:t>
      </w:r>
    </w:p>
    <w:p>
      <w:pPr>
        <w:sectPr>
          <w:pgSz w:w="11900" w:h="16838" w:orient="portrait"/>
          <w:cols w:equalWidth="0" w:num="1">
            <w:col w:w="10239"/>
          </w:cols>
          <w:pgMar w:left="220" w:top="281" w:right="1440" w:bottom="1440" w:gutter="0" w:footer="0" w:header="0"/>
        </w:sectPr>
      </w:pPr>
    </w:p>
    <w:bookmarkStart w:id="217" w:name="page218"/>
    <w:bookmarkEnd w:id="217"/>
    <w:p>
      <w:pPr>
        <w:ind w:left="280"/>
        <w:spacing w:after="0"/>
        <w:rPr>
          <w:sz w:val="20"/>
          <w:szCs w:val="20"/>
          <w:color w:val="auto"/>
        </w:rPr>
      </w:pPr>
      <w:r>
        <w:rPr>
          <w:rFonts w:ascii="Courier New" w:cs="Courier New" w:eastAsia="Courier New" w:hAnsi="Courier New"/>
          <w:sz w:val="15"/>
          <w:szCs w:val="15"/>
          <w:color w:val="auto"/>
        </w:rPr>
        <w:t>213</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1999. Prior to joining StaffMark, Mr. Feldman founded HRA, Inc., a Nashville provider of staffing services, in 1991 and served as its president and chief executive officer from that time until it merged with StaffMark in October 1996.</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II director -- (term to expire in 2000)</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JOSEPH V. RUSSELL, 59, is an independent director and is the chairman of the independent and compensation committees of Prison Realty's board of directors. Mr. Russell also serves as the chairman of the special committee and served as a trustee of Old Prison Realty from April 1997 to December 1998. Mr. Russell is the president and chief financial officer of Elan-Polo, Inc., a Nashville-based, privately-held, worldwide producer and distributor of footwear. Mr. Russell is also the vice president of and a principal in RCR Building Corporation, a Nashville-based, privately-held builder and developer of commercial and industrial properties. He also serves on the boards of directors of Community Care Corp., the Footwear Distributors of America Association and US Auto Insurance Company. Mr. Russell graduated from the University of Tennessee in 1963 with a B.S. in Finance.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III directors -- (terms to expire in 2001)</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 RAY BELL, 59, is a director of Prison Realty and served as a trustee of Old Prison Realty from April 1997 to December 1998. Mr. Bell is the president and owner of Ray Bell Construction, Inc., which specializes in the construction of a wide range of commercial buildings, and has constructed approximately 40 correctional and detention facilities, consisting of over 15,000 beds in seven states, on behalf of various government entities and private companies, including Prison Realty and Old CCA. Mr. Bell is a founding member of the Middle Tennessee Chapter of Associated Builders and Contractors. Mr. Bell is a graduate of the University of the South.</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JEAN-PIERRE CUNY, 43, is a director of Prison Realty and served as a director of Old CCA from July 1994 to December 1998. Mr. Cuny serves as the senior vice president of The Sodexho Group, a French-based, leading supplier of catering and various other services to institutions and an affiliate of Sodexho. From February 1982 to June 1987, he served as vice president in charge of Development for the Aluminum Semi-Fabricated Productions Division of Pechiney, a diversified integrated producer of aluminum and other materials. Mr. Cuny graduated from Ecole Polytechnique in Paris in 1977 and from Stanford University Engineering School in 1978. Pursuant to the terms of a contractual arrangement between Sodexho and Prison Realty, Sodexho has designated Mr. Cuny to serve as a director of Prison Realty. Prison Realty and Sodexho are currently negotiating with respect to this contractual agreement.</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CHARLES W. THOMAS, PH.D., 57, is a director of Prison Realty and served as a trustee of Old Prison Realty from April 1997 to December 1998. Dr. Thomas is a private consultant who has taught and written on the criminal justice and private corrections fields for more than 30 years. Until 1999, he was a Professor of Criminology and the Director of the Private Corrections Project of the Center for Studies in Criminology and Law at the University of Florida, Gainesville, positions he held from 1980 and 1989, respectively. While serving as Director of the Center, Dr. Thomas authored the Center's annual Private Adult Correctional Facility Census. In connection with the 1999 Merger, Dr. Thomas performed certain consulting services for each of Old Prison Realty and Old CCA. Dr. Thomas continues to perform consulting services for CCA relating to its business objectives. Dr. Thomas graduated from McMurry University in 1966 with a B.S. in Secondary Education and from the University of Kentucky with a M.A. in Sociology in 1969 and a Ph.D. in Sociology in 1971.</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208</w:t>
      </w:r>
    </w:p>
    <w:p>
      <w:pPr>
        <w:sectPr>
          <w:pgSz w:w="11900" w:h="16838" w:orient="portrait"/>
          <w:cols w:equalWidth="0" w:num="1">
            <w:col w:w="10239"/>
          </w:cols>
          <w:pgMar w:left="220" w:top="281" w:right="1440" w:bottom="1440" w:gutter="0" w:footer="0" w:header="0"/>
        </w:sectPr>
      </w:pPr>
    </w:p>
    <w:bookmarkStart w:id="218" w:name="page219"/>
    <w:bookmarkEnd w:id="218"/>
    <w:p>
      <w:pPr>
        <w:ind w:left="280"/>
        <w:spacing w:after="0"/>
        <w:rPr>
          <w:sz w:val="20"/>
          <w:szCs w:val="20"/>
          <w:color w:val="auto"/>
        </w:rPr>
      </w:pPr>
      <w:r>
        <w:rPr>
          <w:rFonts w:ascii="Courier New" w:cs="Courier New" w:eastAsia="Courier New" w:hAnsi="Courier New"/>
          <w:sz w:val="15"/>
          <w:szCs w:val="15"/>
          <w:color w:val="auto"/>
        </w:rPr>
        <w:t>214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REGARDING EXECUTIVE OFFICERS OF PRISON REALTY WHO ARE NOT DIRECTORS</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 is currently conducting a search for a new chief executive officer and will begin a search for a new chief financial officer. Doctor R. Crants has been terminated as the chief executive officer of Prison Realty, as well as the chief executive officer of CCA. Mr. Crants has informed Prison Realty that he intends to remain a director of each of PMSI and JJFMSI. Thomas W. Beasley, the chairman of the board of directors of Prison Realty and a founder of Prison Realty's predecessor company, is serving as interim chief executive officer of Prison Realty while Prison Realty completes the search for a permanent chief executive officer. Several candidates have been identified for the position, and interviews have begun. The selection process will be completed as expeditiously as possible. The search for a new chief financial officer will be undertaken after the selection of a new chief executive officer.</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J. MICHAEL QUINLAN, 58, has served as president of Prison Realty since December 1999. Mr. Quinlan also serves as the president and chief operating officer of CCA and as a member of CCA's board of directors, positions he has held since June 1999. From January 1999 until May 1999, Mr. Quinlan served as a member of the board of directors of Prison Realty and as vice-chairman of Prison Realty's board of directors. From April 1997 until January 1999, Mr. Quinlan served as a member of the board of trustees and as chief executive officer of Old Prison Realty. From July 1987 to December 1992, Mr. Quinlan served as the Director of the Federal Bureau of Prisons. In such capacity, Mr. Quinlan was responsible for the total operations and administration of a federal agency with an annual budget of more than $2 billion, more than 26,000 employees and 75 facilities. In 1988, Mr. Quinlan received the Presidential Distinguished Rank Award, which is the highest award given by the United States government to civil servants for service to the United States. In 1992, he received the National Public Service Award of the National Academy of Public Administration and the American Society of Public Administration, awarded annually to the top three public administrators in the United States. Mr. Quinlan is a 1963 graduate of Fairfield University with a B.S.S. in History, and he received a J.D. from Fordham University Law School in 1966. He also received an L.L.M. from the George Washington University School of Law in 1970.</w:t>
      </w:r>
    </w:p>
    <w:p>
      <w:pPr>
        <w:spacing w:after="0" w:line="34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VIDA H. CARROLL, 40, currently serves as Prison Realty's chief financial officer, secretary and treasurer. Ms. Carroll has resigned from each of these positions effective September 15, 2000. Ms. Carroll served as the chief financial officer, secretary and treasurer of Old Prison Realty from its inception until December 1998. From 1991 to 1996, Ms. Carroll, as a sole proprietor, worked as a financial consultant, specializing in accounting conversions and systems design. Prior to this time, she worked in public accounting, including working as an audit manager with KPMG Peat Marwick. Ms. Carroll holds a Bachelor of Science Degree from Tennessee Technological University and is a certified public accountant.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PRISON REALTY'S BOARD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authority granted under Company's bylaws, Prison Realty's board of directors has designated an audit committee, compensation committee and an independent committee. In addition, Prison Realty's board, together with the boards of directors of CCA, formed a special committee to consider the restructuring.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PRISON REALTY'S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Currently, Prison Realty pays its directors who are not employees of Prison Realty or one of its lessees or any of their affiliates or subsidiaries an annual retainer of $12,000 for their services. In addition, non-employee directors receive a fee of $1,000 for each meeting of Prison Realty's board which they attend and an additional fee of $500 for each meeting they attend of committees on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209</w:t>
      </w:r>
    </w:p>
    <w:p>
      <w:pPr>
        <w:sectPr>
          <w:pgSz w:w="11900" w:h="16838" w:orient="portrait"/>
          <w:cols w:equalWidth="0" w:num="1">
            <w:col w:w="10239"/>
          </w:cols>
          <w:pgMar w:left="220" w:top="281" w:right="1440" w:bottom="1440" w:gutter="0" w:footer="0" w:header="0"/>
        </w:sectPr>
      </w:pPr>
    </w:p>
    <w:bookmarkStart w:id="219" w:name="page220"/>
    <w:bookmarkEnd w:id="219"/>
    <w:p>
      <w:pPr>
        <w:ind w:left="280"/>
        <w:spacing w:after="0"/>
        <w:rPr>
          <w:sz w:val="20"/>
          <w:szCs w:val="20"/>
          <w:color w:val="auto"/>
        </w:rPr>
      </w:pPr>
      <w:r>
        <w:rPr>
          <w:rFonts w:ascii="Courier New" w:cs="Courier New" w:eastAsia="Courier New" w:hAnsi="Courier New"/>
          <w:sz w:val="15"/>
          <w:szCs w:val="15"/>
          <w:color w:val="auto"/>
        </w:rPr>
        <w:t>215</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which they serve. Non-employee members of the independent committee and the special committee, did not, however, receive the $500 fee for their attendance at meetings of these committees relating to the restructuring and related transactions. Instead, they each received a retainer fee of $50,000 for their services in 1999, and Mr. Russell received a retainer fee of $75,000 for his services to Prison Realty in 1999. Mr. Russell will also receive $50,000 in shares of Prison Realty common stock for his services in 2000. In addition, Messrs. Beasley and Bartholomew each received a retainer fee of $50,000 for their services on the special committee. Non-employee directors may elect, on an annual basis, to receive up to 100% of their regular compensation in shares of Common Stock. Non-employee directors are reimbursed for reasonable expenses incurred to attend Prison Realty's board and committee meetings. Non-employee directors also participate in the Non-Employee Directors' Share Option Plan, whereby they receive options to purchase 5,000 shares of Common Stock for each year of service with Prison Realty's board.</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210</w:t>
      </w:r>
    </w:p>
    <w:p>
      <w:pPr>
        <w:sectPr>
          <w:pgSz w:w="11900" w:h="16838" w:orient="portrait"/>
          <w:cols w:equalWidth="0" w:num="1">
            <w:col w:w="10239"/>
          </w:cols>
          <w:pgMar w:left="220" w:top="281" w:right="1440" w:bottom="1440" w:gutter="0" w:footer="0" w:header="0"/>
        </w:sectPr>
      </w:pPr>
    </w:p>
    <w:bookmarkStart w:id="220" w:name="page221"/>
    <w:bookmarkEnd w:id="220"/>
    <w:p>
      <w:pPr>
        <w:ind w:left="280"/>
        <w:spacing w:after="0"/>
        <w:rPr>
          <w:sz w:val="20"/>
          <w:szCs w:val="20"/>
          <w:color w:val="auto"/>
        </w:rPr>
      </w:pPr>
      <w:r>
        <w:rPr>
          <w:rFonts w:ascii="Courier New" w:cs="Courier New" w:eastAsia="Courier New" w:hAnsi="Courier New"/>
          <w:sz w:val="15"/>
          <w:szCs w:val="15"/>
          <w:color w:val="auto"/>
        </w:rPr>
        <w:t>216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COMPENSATION TABLE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table sets forth certain summary information concerning the compensation paid to Doctor R. Crants and the compensation paid to each of Mr. Quinlan, Ms. Carroll, D. Robert Crants, III and Michael W. Devlin, the four most highly compensated executive officers of Prison Realty other than Doctor R. Crants whose annualized compensation exceeded $100,000 (collectively, the "Named Executive Officers"), for the fiscal years ended December 31, 1997, 1998 and 1999. As discussed more fully in "The Merger and Related Transactions and the Prison Realty Restructuring -- Interests of directors, officers, affiliates and shareholders in the merger and Related transactions and the Prison Realty restructuring," each of Mr. Crants, III and Mr. Devlin resigned from their positions with Prison Realty, effective as of December 31, 1999. In addition, on July 28, 2000, Doctor R. Crants was terminated as Prison Realty's chief executive officer. Vida H. Carroll has resigned effective September 15, 2000.</w:t>
      </w:r>
    </w:p>
    <w:p>
      <w:pPr>
        <w:sectPr>
          <w:pgSz w:w="11900" w:h="16838" w:orient="portrait"/>
          <w:cols w:equalWidth="0" w:num="1">
            <w:col w:w="10239"/>
          </w:cols>
          <w:pgMar w:left="220" w:top="28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AND PRINCIPAL 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ANNUAL COMPENSATION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tabs>
          <w:tab w:leader="none" w:pos="600" w:val="left"/>
          <w:tab w:leader="none" w:pos="1820" w:val="left"/>
        </w:tabs>
        <w:rPr>
          <w:sz w:val="20"/>
          <w:szCs w:val="20"/>
          <w:color w:val="auto"/>
        </w:rPr>
      </w:pPr>
      <w:r>
        <w:rPr>
          <w:rFonts w:ascii="Courier New" w:cs="Courier New" w:eastAsia="Courier New" w:hAnsi="Courier New"/>
          <w:sz w:val="15"/>
          <w:szCs w:val="15"/>
          <w:color w:val="auto"/>
        </w:rPr>
        <w:t>YEAR</w:t>
        <w:tab/>
        <w:t>SALARY ($)</w:t>
      </w:r>
      <w:r>
        <w:rPr>
          <w:sz w:val="20"/>
          <w:szCs w:val="20"/>
          <w:color w:val="auto"/>
        </w:rPr>
        <w:tab/>
      </w:r>
      <w:r>
        <w:rPr>
          <w:rFonts w:ascii="Courier New" w:cs="Courier New" w:eastAsia="Courier New" w:hAnsi="Courier New"/>
          <w:sz w:val="14"/>
          <w:szCs w:val="14"/>
          <w:color w:val="auto"/>
        </w:rPr>
        <w:t>BONUS ($)</w:t>
      </w:r>
    </w:p>
    <w:p>
      <w:pPr>
        <w:ind w:left="180"/>
        <w:spacing w:after="0"/>
        <w:tabs>
          <w:tab w:leader="none" w:pos="780" w:val="left"/>
          <w:tab w:leader="none" w:pos="200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ANNUAL</w:t>
      </w:r>
    </w:p>
    <w:p>
      <w:pPr>
        <w:spacing w:after="0" w:line="237" w:lineRule="auto"/>
        <w:rPr>
          <w:sz w:val="20"/>
          <w:szCs w:val="20"/>
          <w:color w:val="auto"/>
        </w:rPr>
      </w:pPr>
      <w:r>
        <w:rPr>
          <w:rFonts w:ascii="Courier New" w:cs="Courier New" w:eastAsia="Courier New" w:hAnsi="Courier New"/>
          <w:sz w:val="15"/>
          <w:szCs w:val="15"/>
          <w:color w:val="auto"/>
        </w:rPr>
        <w:t>COMPENSATION ($)</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LONG-TERM COMPENSATION</w:t>
      </w:r>
    </w:p>
    <w:p>
      <w:pPr>
        <w:spacing w:after="0" w:line="237" w:lineRule="auto"/>
        <w:rPr>
          <w:sz w:val="20"/>
          <w:szCs w:val="20"/>
          <w:color w:val="auto"/>
        </w:rPr>
      </w:pPr>
      <w:r>
        <w:rPr>
          <w:rFonts w:ascii="Courier New" w:cs="Courier New" w:eastAsia="Courier New" w:hAnsi="Courier New"/>
          <w:sz w:val="15"/>
          <w:szCs w:val="15"/>
          <w:color w:val="auto"/>
        </w:rPr>
        <w:t>-------------------------</w:t>
      </w:r>
    </w:p>
    <w:p>
      <w:pPr>
        <w:ind w:left="800"/>
        <w:spacing w:after="0" w:line="238" w:lineRule="auto"/>
        <w:rPr>
          <w:sz w:val="20"/>
          <w:szCs w:val="20"/>
          <w:color w:val="auto"/>
        </w:rPr>
      </w:pPr>
      <w:r>
        <w:rPr>
          <w:rFonts w:ascii="Courier New" w:cs="Courier New" w:eastAsia="Courier New" w:hAnsi="Courier New"/>
          <w:sz w:val="15"/>
          <w:szCs w:val="15"/>
          <w:color w:val="auto"/>
        </w:rPr>
        <w:t>AWARDS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tabs>
          <w:tab w:leader="none" w:pos="1200" w:val="left"/>
        </w:tabs>
        <w:rPr>
          <w:sz w:val="20"/>
          <w:szCs w:val="20"/>
          <w:color w:val="auto"/>
        </w:rPr>
      </w:pPr>
      <w:r>
        <w:rPr>
          <w:rFonts w:ascii="Courier New" w:cs="Courier New" w:eastAsia="Courier New" w:hAnsi="Courier New"/>
          <w:sz w:val="15"/>
          <w:szCs w:val="15"/>
          <w:color w:val="auto"/>
        </w:rPr>
        <w:t>RESTRICTED</w:t>
      </w:r>
      <w:r>
        <w:rPr>
          <w:sz w:val="20"/>
          <w:szCs w:val="20"/>
          <w:color w:val="auto"/>
        </w:rPr>
        <w:tab/>
      </w:r>
      <w:r>
        <w:rPr>
          <w:rFonts w:ascii="Courier New" w:cs="Courier New" w:eastAsia="Courier New" w:hAnsi="Courier New"/>
          <w:sz w:val="15"/>
          <w:szCs w:val="15"/>
          <w:color w:val="auto"/>
        </w:rPr>
        <w:t>SECURITIES</w:t>
      </w:r>
    </w:p>
    <w:p>
      <w:pPr>
        <w:ind w:left="180"/>
        <w:spacing w:after="0" w:line="237" w:lineRule="auto"/>
        <w:tabs>
          <w:tab w:leader="none" w:pos="120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UNDERLYING</w:t>
      </w:r>
    </w:p>
    <w:p>
      <w:pPr>
        <w:spacing w:after="0"/>
        <w:tabs>
          <w:tab w:leader="none" w:pos="1200" w:val="left"/>
        </w:tabs>
        <w:rPr>
          <w:sz w:val="20"/>
          <w:szCs w:val="20"/>
          <w:color w:val="auto"/>
        </w:rPr>
      </w:pPr>
      <w:r>
        <w:rPr>
          <w:rFonts w:ascii="Courier New" w:cs="Courier New" w:eastAsia="Courier New" w:hAnsi="Courier New"/>
          <w:sz w:val="15"/>
          <w:szCs w:val="15"/>
          <w:color w:val="auto"/>
        </w:rPr>
        <w:t>AWARDS ($)</w:t>
      </w:r>
      <w:r>
        <w:rPr>
          <w:sz w:val="20"/>
          <w:szCs w:val="20"/>
          <w:color w:val="auto"/>
        </w:rPr>
        <w:tab/>
      </w:r>
      <w:r>
        <w:rPr>
          <w:rFonts w:ascii="Courier New" w:cs="Courier New" w:eastAsia="Courier New" w:hAnsi="Courier New"/>
          <w:sz w:val="14"/>
          <w:szCs w:val="14"/>
          <w:color w:val="auto"/>
        </w:rPr>
        <w:t>OPTIONS (#)</w:t>
      </w:r>
    </w:p>
    <w:p>
      <w:pPr>
        <w:spacing w:after="0" w:line="5"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4">
            <w:col w:w="2540" w:space="260"/>
            <w:col w:w="2800" w:space="180"/>
            <w:col w:w="1580" w:space="80"/>
            <w:col w:w="2799"/>
          </w:cols>
          <w:pgMar w:left="220" w:top="281"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Doctor R. Crants..............</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Michael Quinlan............</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Vida H. Carroll...............</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Chief Financial Officer</w:t>
      </w:r>
    </w:p>
    <w:p>
      <w:pPr>
        <w:ind w:left="100"/>
        <w:spacing w:after="0" w:line="237" w:lineRule="auto"/>
        <w:rPr>
          <w:sz w:val="20"/>
          <w:szCs w:val="20"/>
          <w:color w:val="auto"/>
        </w:rPr>
      </w:pPr>
      <w:r>
        <w:rPr>
          <w:rFonts w:ascii="Courier New" w:cs="Courier New" w:eastAsia="Courier New" w:hAnsi="Courier New"/>
          <w:sz w:val="15"/>
          <w:szCs w:val="15"/>
          <w:color w:val="auto"/>
        </w:rPr>
        <w:t>Secretary and Treasurer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Robert Crants, III.........</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W. Devlin.............</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Chief Operating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1999</w:t>
      </w:r>
    </w:p>
    <w:p>
      <w:pPr>
        <w:spacing w:after="0" w:line="237" w:lineRule="auto"/>
        <w:rPr>
          <w:sz w:val="20"/>
          <w:szCs w:val="20"/>
          <w:color w:val="auto"/>
        </w:rPr>
      </w:pPr>
      <w:r>
        <w:rPr>
          <w:rFonts w:ascii="Courier New" w:cs="Courier New" w:eastAsia="Courier New" w:hAnsi="Courier New"/>
          <w:sz w:val="15"/>
          <w:szCs w:val="15"/>
          <w:color w:val="auto"/>
        </w:rPr>
        <w:t>1998</w:t>
      </w:r>
    </w:p>
    <w:p>
      <w:pPr>
        <w:spacing w:after="0" w:line="238" w:lineRule="auto"/>
        <w:rPr>
          <w:sz w:val="20"/>
          <w:szCs w:val="20"/>
          <w:color w:val="auto"/>
        </w:rPr>
      </w:pPr>
      <w:r>
        <w:rPr>
          <w:rFonts w:ascii="Courier New" w:cs="Courier New" w:eastAsia="Courier New" w:hAnsi="Courier New"/>
          <w:sz w:val="15"/>
          <w:szCs w:val="15"/>
          <w:color w:val="auto"/>
        </w:rPr>
        <w:t>1997</w:t>
      </w:r>
    </w:p>
    <w:p>
      <w:pPr>
        <w:spacing w:after="0" w:line="237" w:lineRule="auto"/>
        <w:rPr>
          <w:sz w:val="20"/>
          <w:szCs w:val="20"/>
          <w:color w:val="auto"/>
        </w:rPr>
      </w:pPr>
      <w:r>
        <w:rPr>
          <w:rFonts w:ascii="Courier New" w:cs="Courier New" w:eastAsia="Courier New" w:hAnsi="Courier New"/>
          <w:sz w:val="15"/>
          <w:szCs w:val="15"/>
          <w:color w:val="auto"/>
        </w:rPr>
        <w:t>1999</w:t>
      </w:r>
    </w:p>
    <w:p>
      <w:pPr>
        <w:spacing w:after="0" w:line="238" w:lineRule="auto"/>
        <w:rPr>
          <w:sz w:val="20"/>
          <w:szCs w:val="20"/>
          <w:color w:val="auto"/>
        </w:rPr>
      </w:pPr>
      <w:r>
        <w:rPr>
          <w:rFonts w:ascii="Courier New" w:cs="Courier New" w:eastAsia="Courier New" w:hAnsi="Courier New"/>
          <w:sz w:val="15"/>
          <w:szCs w:val="15"/>
          <w:color w:val="auto"/>
        </w:rPr>
        <w:t>1998</w:t>
      </w:r>
    </w:p>
    <w:p>
      <w:pPr>
        <w:spacing w:after="0" w:line="237" w:lineRule="auto"/>
        <w:rPr>
          <w:sz w:val="20"/>
          <w:szCs w:val="20"/>
          <w:color w:val="auto"/>
        </w:rPr>
      </w:pPr>
      <w:r>
        <w:rPr>
          <w:rFonts w:ascii="Courier New" w:cs="Courier New" w:eastAsia="Courier New" w:hAnsi="Courier New"/>
          <w:sz w:val="15"/>
          <w:szCs w:val="15"/>
          <w:color w:val="auto"/>
        </w:rPr>
        <w:t>1997</w:t>
      </w:r>
    </w:p>
    <w:p>
      <w:pPr>
        <w:spacing w:after="0" w:line="238" w:lineRule="auto"/>
        <w:rPr>
          <w:sz w:val="20"/>
          <w:szCs w:val="20"/>
          <w:color w:val="auto"/>
        </w:rPr>
      </w:pPr>
      <w:r>
        <w:rPr>
          <w:rFonts w:ascii="Courier New" w:cs="Courier New" w:eastAsia="Courier New" w:hAnsi="Courier New"/>
          <w:sz w:val="15"/>
          <w:szCs w:val="15"/>
          <w:color w:val="auto"/>
        </w:rPr>
        <w:t>1999</w:t>
      </w:r>
    </w:p>
    <w:p>
      <w:pPr>
        <w:spacing w:after="0" w:line="237" w:lineRule="auto"/>
        <w:rPr>
          <w:sz w:val="20"/>
          <w:szCs w:val="20"/>
          <w:color w:val="auto"/>
        </w:rPr>
      </w:pPr>
      <w:r>
        <w:rPr>
          <w:rFonts w:ascii="Courier New" w:cs="Courier New" w:eastAsia="Courier New" w:hAnsi="Courier New"/>
          <w:sz w:val="15"/>
          <w:szCs w:val="15"/>
          <w:color w:val="auto"/>
        </w:rPr>
        <w:t>1998</w:t>
      </w:r>
    </w:p>
    <w:p>
      <w:pPr>
        <w:spacing w:after="0" w:line="238" w:lineRule="auto"/>
        <w:rPr>
          <w:sz w:val="20"/>
          <w:szCs w:val="20"/>
          <w:color w:val="auto"/>
        </w:rPr>
      </w:pPr>
      <w:r>
        <w:rPr>
          <w:rFonts w:ascii="Courier New" w:cs="Courier New" w:eastAsia="Courier New" w:hAnsi="Courier New"/>
          <w:sz w:val="15"/>
          <w:szCs w:val="15"/>
          <w:color w:val="auto"/>
        </w:rPr>
        <w:t>1997</w:t>
      </w:r>
    </w:p>
    <w:p>
      <w:pPr>
        <w:spacing w:after="0" w:line="238" w:lineRule="auto"/>
        <w:rPr>
          <w:sz w:val="20"/>
          <w:szCs w:val="20"/>
          <w:color w:val="auto"/>
        </w:rPr>
      </w:pPr>
      <w:r>
        <w:rPr>
          <w:rFonts w:ascii="Courier New" w:cs="Courier New" w:eastAsia="Courier New" w:hAnsi="Courier New"/>
          <w:sz w:val="15"/>
          <w:szCs w:val="15"/>
          <w:color w:val="auto"/>
        </w:rPr>
        <w:t>1999</w:t>
      </w:r>
    </w:p>
    <w:p>
      <w:pPr>
        <w:spacing w:after="0" w:line="237" w:lineRule="auto"/>
        <w:rPr>
          <w:sz w:val="20"/>
          <w:szCs w:val="20"/>
          <w:color w:val="auto"/>
        </w:rPr>
      </w:pPr>
      <w:r>
        <w:rPr>
          <w:rFonts w:ascii="Courier New" w:cs="Courier New" w:eastAsia="Courier New" w:hAnsi="Courier New"/>
          <w:sz w:val="15"/>
          <w:szCs w:val="15"/>
          <w:color w:val="auto"/>
        </w:rPr>
        <w:t>1998</w:t>
      </w:r>
    </w:p>
    <w:p>
      <w:pPr>
        <w:spacing w:after="0" w:line="238" w:lineRule="auto"/>
        <w:rPr>
          <w:sz w:val="20"/>
          <w:szCs w:val="20"/>
          <w:color w:val="auto"/>
        </w:rPr>
      </w:pPr>
      <w:r>
        <w:rPr>
          <w:rFonts w:ascii="Courier New" w:cs="Courier New" w:eastAsia="Courier New" w:hAnsi="Courier New"/>
          <w:sz w:val="15"/>
          <w:szCs w:val="15"/>
          <w:color w:val="auto"/>
        </w:rPr>
        <w:t>1997</w:t>
      </w:r>
    </w:p>
    <w:p>
      <w:pPr>
        <w:spacing w:after="0" w:line="237" w:lineRule="auto"/>
        <w:rPr>
          <w:sz w:val="20"/>
          <w:szCs w:val="20"/>
          <w:color w:val="auto"/>
        </w:rPr>
      </w:pPr>
      <w:r>
        <w:rPr>
          <w:rFonts w:ascii="Courier New" w:cs="Courier New" w:eastAsia="Courier New" w:hAnsi="Courier New"/>
          <w:sz w:val="15"/>
          <w:szCs w:val="15"/>
          <w:color w:val="auto"/>
        </w:rPr>
        <w:t>1999</w:t>
      </w:r>
    </w:p>
    <w:p>
      <w:pPr>
        <w:spacing w:after="0" w:line="238" w:lineRule="auto"/>
        <w:rPr>
          <w:sz w:val="20"/>
          <w:szCs w:val="20"/>
          <w:color w:val="auto"/>
        </w:rPr>
      </w:pPr>
      <w:r>
        <w:rPr>
          <w:rFonts w:ascii="Courier New" w:cs="Courier New" w:eastAsia="Courier New" w:hAnsi="Courier New"/>
          <w:sz w:val="15"/>
          <w:szCs w:val="15"/>
          <w:color w:val="auto"/>
        </w:rPr>
        <w:t>1998</w:t>
      </w:r>
    </w:p>
    <w:p>
      <w:pPr>
        <w:spacing w:after="0" w:line="237" w:lineRule="auto"/>
        <w:rPr>
          <w:sz w:val="20"/>
          <w:szCs w:val="20"/>
          <w:color w:val="auto"/>
        </w:rPr>
      </w:pPr>
      <w:r>
        <w:rPr>
          <w:rFonts w:ascii="Courier New" w:cs="Courier New" w:eastAsia="Courier New" w:hAnsi="Courier New"/>
          <w:sz w:val="15"/>
          <w:szCs w:val="15"/>
          <w:color w:val="auto"/>
        </w:rPr>
        <w:t>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$175,000(1)</w:t>
      </w:r>
    </w:p>
    <w:p>
      <w:pPr>
        <w:ind w:left="100"/>
        <w:spacing w:after="0" w:line="237" w:lineRule="auto"/>
        <w:rPr>
          <w:sz w:val="20"/>
          <w:szCs w:val="20"/>
          <w:color w:val="auto"/>
        </w:rPr>
      </w:pPr>
      <w:r>
        <w:rPr>
          <w:rFonts w:ascii="Courier New" w:cs="Courier New" w:eastAsia="Courier New" w:hAnsi="Courier New"/>
          <w:sz w:val="15"/>
          <w:szCs w:val="15"/>
          <w:color w:val="auto"/>
        </w:rPr>
        <w:t>385,933(5)</w:t>
      </w:r>
    </w:p>
    <w:p>
      <w:pPr>
        <w:ind w:left="100"/>
        <w:spacing w:after="0" w:line="238" w:lineRule="auto"/>
        <w:rPr>
          <w:sz w:val="20"/>
          <w:szCs w:val="20"/>
          <w:color w:val="auto"/>
        </w:rPr>
      </w:pPr>
      <w:r>
        <w:rPr>
          <w:rFonts w:ascii="Courier New" w:cs="Courier New" w:eastAsia="Courier New" w:hAnsi="Courier New"/>
          <w:sz w:val="15"/>
          <w:szCs w:val="15"/>
          <w:color w:val="auto"/>
        </w:rPr>
        <w:t>359,423(8)</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79,583(11)</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155,625</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150,000(14)</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141,667</w:t>
      </w:r>
    </w:p>
    <w:p>
      <w:pPr>
        <w:ind w:left="180"/>
        <w:spacing w:after="0" w:line="237" w:lineRule="auto"/>
        <w:rPr>
          <w:sz w:val="20"/>
          <w:szCs w:val="20"/>
          <w:color w:val="auto"/>
        </w:rPr>
      </w:pPr>
      <w:r>
        <w:rPr>
          <w:rFonts w:ascii="Courier New" w:cs="Courier New" w:eastAsia="Courier New" w:hAnsi="Courier New"/>
          <w:sz w:val="15"/>
          <w:szCs w:val="15"/>
          <w:color w:val="auto"/>
        </w:rPr>
        <w:t>88,813</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75,000(14)</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155,000</w:t>
      </w:r>
    </w:p>
    <w:p>
      <w:pPr>
        <w:ind w:left="100"/>
        <w:spacing w:after="0" w:line="237" w:lineRule="auto"/>
        <w:rPr>
          <w:sz w:val="20"/>
          <w:szCs w:val="20"/>
          <w:color w:val="auto"/>
        </w:rPr>
      </w:pPr>
      <w:r>
        <w:rPr>
          <w:rFonts w:ascii="Courier New" w:cs="Courier New" w:eastAsia="Courier New" w:hAnsi="Courier New"/>
          <w:sz w:val="15"/>
          <w:szCs w:val="15"/>
          <w:color w:val="auto"/>
        </w:rPr>
        <w:t>103,750</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100,000(14)</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155,000</w:t>
      </w:r>
    </w:p>
    <w:p>
      <w:pPr>
        <w:ind w:left="100"/>
        <w:spacing w:after="0" w:line="237" w:lineRule="auto"/>
        <w:rPr>
          <w:sz w:val="20"/>
          <w:szCs w:val="20"/>
          <w:color w:val="auto"/>
        </w:rPr>
      </w:pPr>
      <w:r>
        <w:rPr>
          <w:rFonts w:ascii="Courier New" w:cs="Courier New" w:eastAsia="Courier New" w:hAnsi="Courier New"/>
          <w:sz w:val="15"/>
          <w:szCs w:val="15"/>
          <w:color w:val="auto"/>
        </w:rPr>
        <w:t>103,750</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100,000(14)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$ 34,488(2)</w:t>
      </w:r>
    </w:p>
    <w:p>
      <w:pPr>
        <w:ind w:left="540"/>
        <w:spacing w:after="0" w:line="237" w:lineRule="auto"/>
        <w:rPr>
          <w:sz w:val="20"/>
          <w:szCs w:val="20"/>
          <w:color w:val="auto"/>
        </w:rPr>
      </w:pPr>
      <w:r>
        <w:rPr>
          <w:rFonts w:ascii="Courier New" w:cs="Courier New" w:eastAsia="Courier New" w:hAnsi="Courier New"/>
          <w:sz w:val="15"/>
          <w:szCs w:val="15"/>
          <w:color w:val="auto"/>
        </w:rPr>
        <w:t>--</w:t>
      </w:r>
    </w:p>
    <w:p>
      <w:pPr>
        <w:ind w:left="540"/>
        <w:spacing w:after="0" w:line="238" w:lineRule="auto"/>
        <w:rPr>
          <w:sz w:val="20"/>
          <w:szCs w:val="20"/>
          <w:color w:val="auto"/>
        </w:rPr>
      </w:pPr>
      <w:r>
        <w:rPr>
          <w:rFonts w:ascii="Courier New" w:cs="Courier New" w:eastAsia="Courier New" w:hAnsi="Courier New"/>
          <w:sz w:val="15"/>
          <w:szCs w:val="15"/>
          <w:color w:val="auto"/>
        </w:rPr>
        <w:t>--</w:t>
      </w:r>
    </w:p>
    <w:p>
      <w:pPr>
        <w:ind w:left="540"/>
        <w:spacing w:after="0" w:line="237" w:lineRule="auto"/>
        <w:rPr>
          <w:sz w:val="20"/>
          <w:szCs w:val="20"/>
          <w:color w:val="auto"/>
        </w:rPr>
      </w:pPr>
      <w:r>
        <w:rPr>
          <w:rFonts w:ascii="Courier New" w:cs="Courier New" w:eastAsia="Courier New" w:hAnsi="Courier New"/>
          <w:sz w:val="15"/>
          <w:szCs w:val="15"/>
          <w:color w:val="auto"/>
        </w:rPr>
        <w:t>--</w:t>
      </w:r>
    </w:p>
    <w:p>
      <w:pPr>
        <w:ind w:left="540"/>
        <w:spacing w:after="0" w:line="238" w:lineRule="auto"/>
        <w:rPr>
          <w:sz w:val="20"/>
          <w:szCs w:val="20"/>
          <w:color w:val="auto"/>
        </w:rPr>
      </w:pPr>
      <w:r>
        <w:rPr>
          <w:rFonts w:ascii="Courier New" w:cs="Courier New" w:eastAsia="Courier New" w:hAnsi="Courier New"/>
          <w:sz w:val="15"/>
          <w:szCs w:val="15"/>
          <w:color w:val="auto"/>
        </w:rPr>
        <w:t>--</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81,387(16)</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113,320(21)</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ind w:left="700"/>
        <w:spacing w:after="0" w:line="237" w:lineRule="auto"/>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113,320(21)</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ind w:left="700"/>
        <w:spacing w:after="0" w:line="237" w:lineRule="auto"/>
        <w:rPr>
          <w:sz w:val="20"/>
          <w:szCs w:val="20"/>
          <w:color w:val="auto"/>
        </w:rPr>
      </w:pPr>
      <w:r>
        <w:rPr>
          <w:rFonts w:ascii="Courier New" w:cs="Courier New" w:eastAsia="Courier New" w:hAnsi="Courier New"/>
          <w:sz w:val="15"/>
          <w:szCs w:val="15"/>
          <w:color w:val="auto"/>
        </w:rPr>
        <w:t>(25)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$103,465(3)</w:t>
      </w:r>
    </w:p>
    <w:p>
      <w:pPr>
        <w:ind w:left="520"/>
        <w:spacing w:after="0" w:line="237" w:lineRule="auto"/>
        <w:rPr>
          <w:sz w:val="20"/>
          <w:szCs w:val="20"/>
          <w:color w:val="auto"/>
        </w:rPr>
      </w:pPr>
      <w:r>
        <w:rPr>
          <w:rFonts w:ascii="Courier New" w:cs="Courier New" w:eastAsia="Courier New" w:hAnsi="Courier New"/>
          <w:sz w:val="15"/>
          <w:szCs w:val="15"/>
          <w:color w:val="auto"/>
        </w:rPr>
        <w:t>--</w:t>
      </w:r>
    </w:p>
    <w:p>
      <w:pPr>
        <w:ind w:left="520"/>
        <w:spacing w:after="0" w:line="238" w:lineRule="auto"/>
        <w:rPr>
          <w:sz w:val="20"/>
          <w:szCs w:val="20"/>
          <w:color w:val="auto"/>
        </w:rPr>
      </w:pPr>
      <w:r>
        <w:rPr>
          <w:rFonts w:ascii="Courier New" w:cs="Courier New" w:eastAsia="Courier New" w:hAnsi="Courier New"/>
          <w:sz w:val="15"/>
          <w:szCs w:val="15"/>
          <w:color w:val="auto"/>
        </w:rPr>
        <w:t>--</w:t>
      </w:r>
    </w:p>
    <w:p>
      <w:pPr>
        <w:ind w:left="520"/>
        <w:spacing w:after="0" w:line="237" w:lineRule="auto"/>
        <w:rPr>
          <w:sz w:val="20"/>
          <w:szCs w:val="20"/>
          <w:color w:val="auto"/>
        </w:rPr>
      </w:pPr>
      <w:r>
        <w:rPr>
          <w:rFonts w:ascii="Courier New" w:cs="Courier New" w:eastAsia="Courier New" w:hAnsi="Courier New"/>
          <w:sz w:val="15"/>
          <w:szCs w:val="15"/>
          <w:color w:val="auto"/>
        </w:rPr>
        <w:t>--</w:t>
      </w:r>
    </w:p>
    <w:p>
      <w:pPr>
        <w:ind w:left="520"/>
        <w:spacing w:after="0" w:line="238" w:lineRule="auto"/>
        <w:rPr>
          <w:sz w:val="20"/>
          <w:szCs w:val="20"/>
          <w:color w:val="auto"/>
        </w:rPr>
      </w:pPr>
      <w:r>
        <w:rPr>
          <w:rFonts w:ascii="Courier New" w:cs="Courier New" w:eastAsia="Courier New" w:hAnsi="Courier New"/>
          <w:sz w:val="15"/>
          <w:szCs w:val="15"/>
          <w:color w:val="auto"/>
        </w:rPr>
        <w:t>--</w:t>
      </w:r>
    </w:p>
    <w:p>
      <w:pPr>
        <w:ind w:left="5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19,160(17)</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ind w:left="5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114,961(22)</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ind w:left="5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114,961(22)</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ind w:left="52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113,750(4)</w:t>
      </w:r>
    </w:p>
    <w:p>
      <w:pPr>
        <w:ind w:left="100"/>
        <w:spacing w:after="0" w:line="237" w:lineRule="auto"/>
        <w:rPr>
          <w:sz w:val="20"/>
          <w:szCs w:val="20"/>
          <w:color w:val="auto"/>
        </w:rPr>
      </w:pPr>
      <w:r>
        <w:rPr>
          <w:rFonts w:ascii="Courier New" w:cs="Courier New" w:eastAsia="Courier New" w:hAnsi="Courier New"/>
          <w:sz w:val="15"/>
          <w:szCs w:val="15"/>
          <w:color w:val="auto"/>
        </w:rPr>
        <w:t>17,500(6)</w:t>
      </w:r>
    </w:p>
    <w:p>
      <w:pPr>
        <w:spacing w:after="0" w:line="238" w:lineRule="auto"/>
        <w:rPr>
          <w:sz w:val="20"/>
          <w:szCs w:val="20"/>
          <w:color w:val="auto"/>
        </w:rPr>
      </w:pPr>
      <w:r>
        <w:rPr>
          <w:rFonts w:ascii="Courier New" w:cs="Courier New" w:eastAsia="Courier New" w:hAnsi="Courier New"/>
          <w:sz w:val="15"/>
          <w:szCs w:val="15"/>
          <w:color w:val="auto"/>
        </w:rPr>
        <w:t>113,125(9)</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10,000(12)</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375,000(15)</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26,250(18)</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65,000(20)</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52,500(23)</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225,000(26)</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52,500(23)</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225,000(26)</w:t>
      </w:r>
    </w:p>
    <w:p>
      <w:pPr>
        <w:spacing w:after="0" w:line="204" w:lineRule="exact"/>
        <w:rPr>
          <w:sz w:val="20"/>
          <w:szCs w:val="20"/>
          <w:color w:val="auto"/>
        </w:rPr>
      </w:pPr>
    </w:p>
    <w:p>
      <w:pPr>
        <w:sectPr>
          <w:pgSz w:w="11900" w:h="16838" w:orient="portrait"/>
          <w:cols w:equalWidth="0" w:num="7">
            <w:col w:w="2640" w:space="160"/>
            <w:col w:w="360" w:space="340"/>
            <w:col w:w="1060" w:space="80"/>
            <w:col w:w="1060" w:space="600"/>
            <w:col w:w="520" w:space="720"/>
            <w:col w:w="1040" w:space="260"/>
            <w:col w:w="1399"/>
          </w:cols>
          <w:pgMar w:left="220" w:top="281" w:right="1440" w:bottom="0" w:gutter="0" w:footer="0" w:header="0"/>
          <w:type w:val="continuous"/>
        </w:sectPr>
      </w:pPr>
    </w:p>
    <w:p>
      <w:pPr>
        <w:spacing w:after="0" w:line="135"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5"/>
          <w:szCs w:val="15"/>
          <w:color w:val="auto"/>
        </w:rPr>
        <w:t>LONG-TERM COMPENSATION</w:t>
      </w:r>
    </w:p>
    <w:p>
      <w:pPr>
        <w:spacing w:after="0" w:line="5"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AND PRINCIPAL 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PAYOUTS</w:t>
      </w:r>
    </w:p>
    <w:p>
      <w:pPr>
        <w:spacing w:after="0" w:line="237" w:lineRule="auto"/>
        <w:rPr>
          <w:sz w:val="20"/>
          <w:szCs w:val="20"/>
          <w:color w:val="auto"/>
        </w:rPr>
      </w:pPr>
      <w:r>
        <w:rPr>
          <w:rFonts w:ascii="Courier New" w:cs="Courier New" w:eastAsia="Courier New" w:hAnsi="Courier New"/>
          <w:sz w:val="15"/>
          <w:szCs w:val="15"/>
          <w:color w:val="auto"/>
        </w:rPr>
        <w:t>------------------------------</w:t>
      </w:r>
    </w:p>
    <w:p>
      <w:pPr>
        <w:ind w:left="280"/>
        <w:spacing w:after="0" w:line="238" w:lineRule="auto"/>
        <w:tabs>
          <w:tab w:leader="none" w:pos="1480" w:val="left"/>
        </w:tabs>
        <w:rPr>
          <w:sz w:val="20"/>
          <w:szCs w:val="20"/>
          <w:color w:val="auto"/>
        </w:rPr>
      </w:pPr>
      <w:r>
        <w:rPr>
          <w:rFonts w:ascii="Courier New" w:cs="Courier New" w:eastAsia="Courier New" w:hAnsi="Courier New"/>
          <w:sz w:val="15"/>
          <w:szCs w:val="15"/>
          <w:color w:val="auto"/>
        </w:rPr>
        <w:t>LTIP</w:t>
      </w:r>
      <w:r>
        <w:rPr>
          <w:sz w:val="20"/>
          <w:szCs w:val="20"/>
          <w:color w:val="auto"/>
        </w:rPr>
        <w:tab/>
      </w:r>
      <w:r>
        <w:rPr>
          <w:rFonts w:ascii="Courier New" w:cs="Courier New" w:eastAsia="Courier New" w:hAnsi="Courier New"/>
          <w:sz w:val="15"/>
          <w:szCs w:val="15"/>
          <w:color w:val="auto"/>
        </w:rPr>
        <w:t>ALL OTHER</w:t>
      </w:r>
    </w:p>
    <w:p>
      <w:pPr>
        <w:spacing w:after="0"/>
        <w:tabs>
          <w:tab w:leader="none" w:pos="1220" w:val="left"/>
        </w:tabs>
        <w:rPr>
          <w:sz w:val="20"/>
          <w:szCs w:val="20"/>
          <w:color w:val="auto"/>
        </w:rPr>
      </w:pPr>
      <w:r>
        <w:rPr>
          <w:rFonts w:ascii="Courier New" w:cs="Courier New" w:eastAsia="Courier New" w:hAnsi="Courier New"/>
          <w:sz w:val="15"/>
          <w:szCs w:val="15"/>
          <w:color w:val="auto"/>
        </w:rPr>
        <w:t>PAYOUTS ($)</w:t>
      </w:r>
      <w:r>
        <w:rPr>
          <w:sz w:val="20"/>
          <w:szCs w:val="20"/>
          <w:color w:val="auto"/>
        </w:rPr>
        <w:tab/>
      </w:r>
      <w:r>
        <w:rPr>
          <w:rFonts w:ascii="Courier New" w:cs="Courier New" w:eastAsia="Courier New" w:hAnsi="Courier New"/>
          <w:sz w:val="14"/>
          <w:szCs w:val="14"/>
          <w:color w:val="auto"/>
        </w:rPr>
        <w:t>COMPENSATION ($)</w:t>
      </w:r>
    </w:p>
    <w:p>
      <w:pPr>
        <w:spacing w:after="0" w:line="5"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2540" w:space="260"/>
            <w:col w:w="7439"/>
          </w:cols>
          <w:pgMar w:left="220" w:top="281"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Doctor R. Crants..............</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Michael Quinlan............</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Vida H. Carroll...............</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Chief Financial Officer</w:t>
      </w:r>
    </w:p>
    <w:p>
      <w:pPr>
        <w:ind w:left="100"/>
        <w:spacing w:after="0" w:line="237" w:lineRule="auto"/>
        <w:rPr>
          <w:sz w:val="20"/>
          <w:szCs w:val="20"/>
          <w:color w:val="auto"/>
        </w:rPr>
      </w:pPr>
      <w:r>
        <w:rPr>
          <w:rFonts w:ascii="Courier New" w:cs="Courier New" w:eastAsia="Courier New" w:hAnsi="Courier New"/>
          <w:sz w:val="15"/>
          <w:szCs w:val="15"/>
          <w:color w:val="auto"/>
        </w:rPr>
        <w:t>Secretary and Treasurer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Robert Crants, III.........</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W. Devlin.............</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Chief Operating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5"/>
          <w:szCs w:val="15"/>
          <w:color w:val="auto"/>
        </w:rPr>
        <w:t>--</w:t>
      </w:r>
    </w:p>
    <w:p>
      <w:pPr>
        <w:ind w:left="160"/>
        <w:spacing w:after="0" w:line="237" w:lineRule="auto"/>
        <w:rPr>
          <w:sz w:val="20"/>
          <w:szCs w:val="20"/>
          <w:color w:val="auto"/>
        </w:rPr>
      </w:pPr>
      <w:r>
        <w:rPr>
          <w:rFonts w:ascii="Courier New" w:cs="Courier New" w:eastAsia="Courier New" w:hAnsi="Courier New"/>
          <w:sz w:val="15"/>
          <w:szCs w:val="15"/>
          <w:color w:val="auto"/>
        </w:rPr>
        <w:t>7,450(7)</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7,450(10)</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5,000(13)</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42,500(19)</w:t>
      </w:r>
    </w:p>
    <w:p>
      <w:pPr>
        <w:spacing w:after="0" w:line="10"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3,000(13)</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238,750(24)</w:t>
      </w:r>
    </w:p>
    <w:p>
      <w:pPr>
        <w:spacing w:after="0" w:line="10"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5,000(13)</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238,750(24)</w:t>
      </w:r>
    </w:p>
    <w:p>
      <w:pPr>
        <w:spacing w:after="0" w:line="10"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5,000(13)</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2640" w:space="520"/>
            <w:col w:w="500" w:space="720"/>
            <w:col w:w="100" w:space="0"/>
            <w:col w:w="5759"/>
          </w:cols>
          <w:pgMar w:left="220" w:top="281" w:right="1440" w:bottom="0" w:gutter="0" w:footer="0" w:header="0"/>
          <w:type w:val="continuous"/>
        </w:sectPr>
      </w:pPr>
    </w:p>
    <w:p>
      <w:pPr>
        <w:spacing w:after="0" w:line="135" w:lineRule="exact"/>
        <w:rPr>
          <w:sz w:val="20"/>
          <w:szCs w:val="20"/>
          <w:color w:val="auto"/>
        </w:rPr>
      </w:pPr>
    </w:p>
    <w:p>
      <w:pPr>
        <w:ind w:left="180" w:hanging="170"/>
        <w:spacing w:after="0"/>
        <w:tabs>
          <w:tab w:leader="none" w:pos="18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440" w:right="3319" w:hanging="343"/>
        <w:spacing w:after="0" w:line="236" w:lineRule="auto"/>
        <w:tabs>
          <w:tab w:leader="none" w:pos="44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Mr. Crants' base salary as chief executive officer and chairman of the board of directors of Prison Realty during 1999. Mr. Crants has resigned from his position as chairman and as a member of the board of directors of Prison Realty, and has been terminated as chief executive officer of Prison Realty.</w:t>
      </w:r>
    </w:p>
    <w:p>
      <w:pPr>
        <w:spacing w:after="0" w:line="173" w:lineRule="exact"/>
        <w:rPr>
          <w:rFonts w:ascii="Courier New" w:cs="Courier New" w:eastAsia="Courier New" w:hAnsi="Courier New"/>
          <w:sz w:val="15"/>
          <w:szCs w:val="15"/>
          <w:color w:val="auto"/>
        </w:rPr>
      </w:pPr>
    </w:p>
    <w:p>
      <w:pPr>
        <w:ind w:left="440" w:right="3239" w:hanging="343"/>
        <w:spacing w:after="0" w:line="255" w:lineRule="auto"/>
        <w:tabs>
          <w:tab w:leader="none" w:pos="440"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Crants was awarded 1,687 restricted shares of Prison Realty's common stock on March 4, 1999 pursuant to Prison Realty's 1997 Employee Share Incentive Plan, which was assumed by Prison Realty in the 1999 Merger. Pursuant to the terms of a restricted stock agreement between Prison Realty and Mr. Crants, these shares of Prison Realty's common stock were vested immediately upon the award of such shares to Mr. Crants. The value of these shares on the date of award was $34,488, based on the average of the high and low sales prices of Prison Realty's common stock on the NYSE on March 3, 1999, $20.44. As of December 31, 1999, the closing market price of Prison Realty's common stock on the NYSE was $5.06 per share, reducing the aggregate value of the shares awarded to Mr. Crants to $8,536.</w:t>
      </w:r>
    </w:p>
    <w:p>
      <w:pPr>
        <w:spacing w:after="0" w:line="164" w:lineRule="exact"/>
        <w:rPr>
          <w:rFonts w:ascii="Courier New" w:cs="Courier New" w:eastAsia="Courier New" w:hAnsi="Courier New"/>
          <w:sz w:val="14"/>
          <w:szCs w:val="14"/>
          <w:color w:val="auto"/>
        </w:rPr>
      </w:pPr>
    </w:p>
    <w:p>
      <w:pPr>
        <w:ind w:left="440" w:right="3499" w:hanging="343"/>
        <w:spacing w:after="0" w:line="235" w:lineRule="auto"/>
        <w:tabs>
          <w:tab w:leader="none" w:pos="44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Crants was awarded 5,063 restricted shares of Prison Realty's common stock on March 4, 1999 pursuant to Prison Realty's 1997 Employee Share Incentive Plan. Pursuant to the terms of</w:t>
      </w:r>
    </w:p>
    <w:p>
      <w:pPr>
        <w:sectPr>
          <w:pgSz w:w="11900" w:h="16838" w:orient="portrait"/>
          <w:cols w:equalWidth="0" w:num="1">
            <w:col w:w="10239"/>
          </w:cols>
          <w:pgMar w:left="220" w:top="281" w:right="1440" w:bottom="0" w:gutter="0" w:footer="0" w:header="0"/>
          <w:type w:val="continuous"/>
        </w:sectPr>
      </w:pPr>
    </w:p>
    <w:bookmarkStart w:id="221" w:name="page222"/>
    <w:bookmarkEnd w:id="221"/>
    <w:p>
      <w:pPr>
        <w:ind w:left="2200"/>
        <w:spacing w:after="0"/>
        <w:rPr>
          <w:sz w:val="20"/>
          <w:szCs w:val="20"/>
          <w:color w:val="auto"/>
        </w:rPr>
      </w:pPr>
      <w:r>
        <w:rPr>
          <w:rFonts w:ascii="Courier New" w:cs="Courier New" w:eastAsia="Courier New" w:hAnsi="Courier New"/>
          <w:sz w:val="14"/>
          <w:szCs w:val="14"/>
          <w:color w:val="auto"/>
        </w:rPr>
        <w:t>211</w:t>
      </w:r>
    </w:p>
    <w:p>
      <w:pPr>
        <w:sectPr>
          <w:pgSz w:w="11900" w:h="16838" w:orient="portrait"/>
          <w:cols w:equalWidth="0" w:num="1">
            <w:col w:w="9019"/>
          </w:cols>
          <w:pgMar w:left="1440" w:top="309" w:right="1440" w:bottom="1440" w:gutter="0" w:footer="0" w:header="0"/>
        </w:sectPr>
      </w:pPr>
    </w:p>
    <w:bookmarkStart w:id="222" w:name="page223"/>
    <w:bookmarkEnd w:id="222"/>
    <w:p>
      <w:pPr>
        <w:ind w:left="270"/>
        <w:spacing w:after="0"/>
        <w:rPr>
          <w:sz w:val="20"/>
          <w:szCs w:val="20"/>
          <w:color w:val="auto"/>
        </w:rPr>
      </w:pPr>
      <w:r>
        <w:rPr>
          <w:rFonts w:ascii="Courier New" w:cs="Courier New" w:eastAsia="Courier New" w:hAnsi="Courier New"/>
          <w:sz w:val="15"/>
          <w:szCs w:val="15"/>
          <w:color w:val="auto"/>
        </w:rPr>
        <w:t>217</w:t>
      </w:r>
    </w:p>
    <w:p>
      <w:pPr>
        <w:spacing w:after="0" w:line="173"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a Restricted Stock Agreement between Prison Realty and Mr. Crants, such restricted shares vest ratably on each of the first three anniversaries of the date of such award. The value of these shares on the date of award was $103,465, based on the average of the high and low sales prices of Prison Realty's common stock on the NYSE on March 3, 1999, $20.44. In connection with Mr. Crants' termination as Prison Realty's chief executive officer on July 28, 2000, these shares were forfeited by Mr. Crants to the extent such shares had not vested.</w:t>
      </w:r>
    </w:p>
    <w:p>
      <w:pPr>
        <w:spacing w:after="0" w:line="177" w:lineRule="exact"/>
        <w:rPr>
          <w:sz w:val="20"/>
          <w:szCs w:val="20"/>
          <w:color w:val="auto"/>
        </w:rPr>
      </w:pPr>
    </w:p>
    <w:p>
      <w:pPr>
        <w:ind w:left="430" w:right="3579" w:hanging="343"/>
        <w:spacing w:after="0" w:line="235" w:lineRule="auto"/>
        <w:tabs>
          <w:tab w:leader="none" w:pos="43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Mr. Crants' termination as Prison Realty's chief executive officer on July 28, 2000, these options were forfeited by Mr. Crants.</w:t>
      </w:r>
    </w:p>
    <w:p>
      <w:pPr>
        <w:spacing w:after="0" w:line="173" w:lineRule="exact"/>
        <w:rPr>
          <w:rFonts w:ascii="Courier New" w:cs="Courier New" w:eastAsia="Courier New" w:hAnsi="Courier New"/>
          <w:sz w:val="15"/>
          <w:szCs w:val="15"/>
          <w:color w:val="auto"/>
        </w:rPr>
      </w:pPr>
    </w:p>
    <w:p>
      <w:pPr>
        <w:ind w:left="430" w:right="3399" w:hanging="343"/>
        <w:spacing w:after="0" w:line="261" w:lineRule="auto"/>
        <w:tabs>
          <w:tab w:leader="none" w:pos="43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compensation paid by Old CCA, Prison Realty's predecessor, to such individual for the fiscal year ended December 31, 1999.</w:t>
      </w:r>
    </w:p>
    <w:p>
      <w:pPr>
        <w:spacing w:after="0" w:line="159" w:lineRule="exact"/>
        <w:rPr>
          <w:rFonts w:ascii="Courier New" w:cs="Courier New" w:eastAsia="Courier New" w:hAnsi="Courier New"/>
          <w:sz w:val="14"/>
          <w:szCs w:val="14"/>
          <w:color w:val="auto"/>
        </w:rPr>
      </w:pPr>
    </w:p>
    <w:p>
      <w:pPr>
        <w:ind w:left="430" w:right="3319" w:hanging="343"/>
        <w:spacing w:after="0" w:line="255" w:lineRule="auto"/>
        <w:tabs>
          <w:tab w:leader="none" w:pos="43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by Old CCA under Old CCA's 1995 Stock Incentive Plan. In connection with the 1999 Merger, Prison Realty assumed all of the options outstanding under the 1995 Stock Incentive Plan, with all of such options being converted into options exercisable for shares of Prison Realty's common stock, based on the exchange ratio in the 1999 Merger. In connection with Mr. Crants' termination as Prison Realty's chief executive officer on July 28, 2000, these options were forfeited by Mr. Crants.</w:t>
      </w:r>
    </w:p>
    <w:p>
      <w:pPr>
        <w:spacing w:after="0" w:line="166" w:lineRule="exact"/>
        <w:rPr>
          <w:rFonts w:ascii="Courier New" w:cs="Courier New" w:eastAsia="Courier New" w:hAnsi="Courier New"/>
          <w:sz w:val="14"/>
          <w:szCs w:val="14"/>
          <w:color w:val="auto"/>
        </w:rPr>
      </w:pPr>
    </w:p>
    <w:p>
      <w:pPr>
        <w:ind w:left="430" w:right="3239" w:hanging="343"/>
        <w:spacing w:after="0" w:line="258" w:lineRule="auto"/>
        <w:tabs>
          <w:tab w:leader="none" w:pos="43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the contribution by Old CCA, Prison Realty's predecessor, to Old CCA's Amended and Restated Employee Stock Option Plan (the "Old CCA ESOP") during the fiscal year ended December 31, 1998.</w:t>
      </w:r>
    </w:p>
    <w:p>
      <w:pPr>
        <w:spacing w:after="0" w:line="161" w:lineRule="exact"/>
        <w:rPr>
          <w:rFonts w:ascii="Courier New" w:cs="Courier New" w:eastAsia="Courier New" w:hAnsi="Courier New"/>
          <w:sz w:val="14"/>
          <w:szCs w:val="14"/>
          <w:color w:val="auto"/>
        </w:rPr>
      </w:pPr>
    </w:p>
    <w:p>
      <w:pPr>
        <w:ind w:left="430" w:right="3399" w:hanging="343"/>
        <w:spacing w:after="0" w:line="261" w:lineRule="auto"/>
        <w:tabs>
          <w:tab w:leader="none" w:pos="43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compensation paid by Old CCA, Prison Realty's predecessor, to such individual for the fiscal year ended December 31, 1997.</w:t>
      </w:r>
    </w:p>
    <w:p>
      <w:pPr>
        <w:spacing w:after="0" w:line="159" w:lineRule="exact"/>
        <w:rPr>
          <w:rFonts w:ascii="Courier New" w:cs="Courier New" w:eastAsia="Courier New" w:hAnsi="Courier New"/>
          <w:sz w:val="14"/>
          <w:szCs w:val="14"/>
          <w:color w:val="auto"/>
        </w:rPr>
      </w:pPr>
    </w:p>
    <w:p>
      <w:pPr>
        <w:ind w:left="430" w:right="3239" w:hanging="343"/>
        <w:spacing w:after="0" w:line="237" w:lineRule="auto"/>
        <w:tabs>
          <w:tab w:leader="none" w:pos="43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13,125 of the options were granted by Old CCA under Old CCA's 1995 Stock Incentive Plan. The balance of the options, which vest in 25% increments over a three-year period, with the first such increment having vested on July 15, 1997, were granted by Old Prison Realty under Old Prison Realty's 1997 Employee Share Incentive Plan. In connection with the 1999 Merger, Prison Realty assumed all of the options outstanding under Old CCA's 1995 Stock Incentive Plan and Old Prison Realty's 1997 Employee Share Incentive Plan, with all of such options being converted into options exercisable for shares of Prison Realty's common stock, based on the exchange ratio in the 1999 Merger. In connection with Mr. Crants' termination as Prison Realty's chief executive officer on July 28, 2000, these options were forfeited by Mr. Crants.</w:t>
      </w:r>
    </w:p>
    <w:p>
      <w:pPr>
        <w:spacing w:after="0" w:line="173" w:lineRule="exact"/>
        <w:rPr>
          <w:rFonts w:ascii="Courier New" w:cs="Courier New" w:eastAsia="Courier New" w:hAnsi="Courier New"/>
          <w:sz w:val="15"/>
          <w:szCs w:val="15"/>
          <w:color w:val="auto"/>
        </w:rPr>
      </w:pPr>
    </w:p>
    <w:p>
      <w:pPr>
        <w:ind w:left="430" w:right="3239" w:hanging="430"/>
        <w:spacing w:after="0" w:line="261" w:lineRule="auto"/>
        <w:tabs>
          <w:tab w:leader="none" w:pos="43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the contribution by Old CCA, Prison Realty's predecessor, to the Old CCA ESOP during the fiscal year ended December 31, 1997.</w:t>
      </w:r>
    </w:p>
    <w:p>
      <w:pPr>
        <w:spacing w:after="0" w:line="159" w:lineRule="exact"/>
        <w:rPr>
          <w:rFonts w:ascii="Courier New" w:cs="Courier New" w:eastAsia="Courier New" w:hAnsi="Courier New"/>
          <w:sz w:val="14"/>
          <w:szCs w:val="14"/>
          <w:color w:val="auto"/>
        </w:rPr>
      </w:pPr>
    </w:p>
    <w:p>
      <w:pPr>
        <w:ind w:left="430" w:right="3239" w:hanging="430"/>
        <w:spacing w:after="0" w:line="236" w:lineRule="auto"/>
        <w:tabs>
          <w:tab w:leader="none" w:pos="43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January 1, 1999 until May 11, 1999, Mr. Quinlan served as Vice-Chairman of Prison Realty's board of directors. From May 11, 1999 until June 28, 1999, Mr. Quinlan served as Prison Realty's vice-president, special projects. On June 28, 1999, Mr. Quinlan resigned from all positions with Prison Realty to become president and chief operating officer of CCA. Mr. Quinlan became president of Prison Realty, effective upon the resignation of D. Robert Crants, III.</w:t>
      </w:r>
    </w:p>
    <w:p>
      <w:pPr>
        <w:spacing w:after="0" w:line="175" w:lineRule="exact"/>
        <w:rPr>
          <w:rFonts w:ascii="Courier New" w:cs="Courier New" w:eastAsia="Courier New" w:hAnsi="Courier New"/>
          <w:sz w:val="15"/>
          <w:szCs w:val="15"/>
          <w:color w:val="auto"/>
        </w:rPr>
      </w:pPr>
    </w:p>
    <w:p>
      <w:pPr>
        <w:ind w:left="430" w:right="3399" w:hanging="430"/>
        <w:spacing w:after="0" w:line="236" w:lineRule="auto"/>
        <w:tabs>
          <w:tab w:leader="none" w:pos="43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Prison Realty's 1997 Employee Share Incentive Plan, these options to purchase shares of Prison Realty's common stock initially were to vest in 25% increments over a three-year period, with the first such increment having vested on March 4, 1999. Upon Mr. Quinlan's resignation from all positions with Prison Realty on June 28, 1999, all outstanding unvested options held by Mr. Quinlan became fully vested upon action by Prison Realty's board of directors. These options are exercisable at a price of $19.94 per share, the closing market price</w:t>
      </w:r>
    </w:p>
    <w:p>
      <w:pPr>
        <w:spacing w:after="0" w:line="171"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212</w:t>
      </w:r>
    </w:p>
    <w:p>
      <w:pPr>
        <w:sectPr>
          <w:pgSz w:w="11900" w:h="16838" w:orient="portrait"/>
          <w:cols w:equalWidth="0" w:num="1">
            <w:col w:w="10229"/>
          </w:cols>
          <w:pgMar w:left="230" w:top="281" w:right="1440" w:bottom="1440" w:gutter="0" w:footer="0" w:header="0"/>
        </w:sectPr>
      </w:pPr>
    </w:p>
    <w:bookmarkStart w:id="223" w:name="page224"/>
    <w:bookmarkEnd w:id="223"/>
    <w:p>
      <w:pPr>
        <w:ind w:left="270"/>
        <w:spacing w:after="0"/>
        <w:rPr>
          <w:sz w:val="20"/>
          <w:szCs w:val="20"/>
          <w:color w:val="auto"/>
        </w:rPr>
      </w:pPr>
      <w:r>
        <w:rPr>
          <w:rFonts w:ascii="Courier New" w:cs="Courier New" w:eastAsia="Courier New" w:hAnsi="Courier New"/>
          <w:sz w:val="15"/>
          <w:szCs w:val="15"/>
          <w:color w:val="auto"/>
        </w:rPr>
        <w:t>218</w:t>
      </w:r>
    </w:p>
    <w:p>
      <w:pPr>
        <w:spacing w:after="0" w:line="173" w:lineRule="exact"/>
        <w:rPr>
          <w:sz w:val="20"/>
          <w:szCs w:val="20"/>
          <w:color w:val="auto"/>
        </w:rPr>
      </w:pPr>
    </w:p>
    <w:p>
      <w:pPr>
        <w:ind w:left="430" w:right="3399"/>
        <w:spacing w:after="0" w:line="234" w:lineRule="auto"/>
        <w:rPr>
          <w:sz w:val="20"/>
          <w:szCs w:val="20"/>
          <w:color w:val="auto"/>
        </w:rPr>
      </w:pPr>
      <w:r>
        <w:rPr>
          <w:rFonts w:ascii="Courier New" w:cs="Courier New" w:eastAsia="Courier New" w:hAnsi="Courier New"/>
          <w:sz w:val="15"/>
          <w:szCs w:val="15"/>
          <w:color w:val="auto"/>
        </w:rPr>
        <w:t>on the NYSE of Prison Realty's common stock on March 4, 1999, the date of grant of these options.</w:t>
      </w:r>
    </w:p>
    <w:p>
      <w:pPr>
        <w:spacing w:after="0" w:line="173" w:lineRule="exact"/>
        <w:rPr>
          <w:sz w:val="20"/>
          <w:szCs w:val="20"/>
          <w:color w:val="auto"/>
        </w:rPr>
      </w:pPr>
    </w:p>
    <w:p>
      <w:pPr>
        <w:ind w:left="430" w:right="3499" w:hanging="430"/>
        <w:spacing w:after="0" w:line="258" w:lineRule="auto"/>
        <w:tabs>
          <w:tab w:leader="none" w:pos="43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the contribution by Old Prison Realty, Prison Realty's predecessor, to Old Prison Realty's Amended and Restated Employee Share Ownership Plan for the fiscal year ended December 31, 1998.</w:t>
      </w:r>
    </w:p>
    <w:p>
      <w:pPr>
        <w:spacing w:after="0" w:line="161" w:lineRule="exact"/>
        <w:rPr>
          <w:rFonts w:ascii="Courier New" w:cs="Courier New" w:eastAsia="Courier New" w:hAnsi="Courier New"/>
          <w:sz w:val="14"/>
          <w:szCs w:val="14"/>
          <w:color w:val="auto"/>
        </w:rPr>
      </w:pPr>
    </w:p>
    <w:p>
      <w:pPr>
        <w:ind w:left="430" w:right="3679" w:hanging="430"/>
        <w:spacing w:after="0" w:line="234" w:lineRule="auto"/>
        <w:tabs>
          <w:tab w:leader="none" w:pos="43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are annualized salaries for the fiscal year ended December 31, 1997.</w:t>
      </w:r>
    </w:p>
    <w:p>
      <w:pPr>
        <w:spacing w:after="0" w:line="173" w:lineRule="exact"/>
        <w:rPr>
          <w:rFonts w:ascii="Courier New" w:cs="Courier New" w:eastAsia="Courier New" w:hAnsi="Courier New"/>
          <w:sz w:val="15"/>
          <w:szCs w:val="15"/>
          <w:color w:val="auto"/>
        </w:rPr>
      </w:pPr>
    </w:p>
    <w:p>
      <w:pPr>
        <w:ind w:left="430" w:right="3239" w:hanging="430"/>
        <w:spacing w:after="0" w:line="237" w:lineRule="auto"/>
        <w:tabs>
          <w:tab w:leader="none" w:pos="43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but 25,000 of these options to purchase Prison Realty's Common Stock initially vested in 25% increments over a three-year period with the first such increment having vested on July 15, 1997. The balance of these options initially vested in 25% increments over a three-year period, with the first such increment having vested on December 2, 1997. All of these options were granted under Old Prison Realty's 1997 Employee Share Incentive Plan. In connection with the 1999 Merger, the Company assumed all of the options outstanding under Old Prison Realty's 1997 Employee Share Incentive Plan, with all of such options being converted into options exercisable for shares of Prison Realty's common stock, based on the exchange ratio in the 1999 Merger. Upon Mr. Quinlan's resignation from all positions with Prison Realty on June 28, 1999, all outstanding unvested options held by Mr. Quinlan became fully vested upon action by Prison Realty's board of directors.</w:t>
      </w:r>
    </w:p>
    <w:p>
      <w:pPr>
        <w:spacing w:after="0" w:line="173"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Carroll was awarded 312 restricted shares of Prison Realty's common stock on March 4, 1999 pursuant to Prison Realty's 1997 Employee Share Incentive Plan. Pursuant to the terms of a Restricted Stock Agreement between Prison Realty and Ms. Carroll, these shares were vested immediately upon the award of such shares. The value of these shares on the date of award was $6,387, based on the average of the high and low sales prices of Prison Realty's common stock on the NYSE on March 3, 1999, $20.44. As of December 31, 1999, the closing market price of Prison Realty's common stock on the NYSE was $5.06 per share, reducing the aggregate value of the shares awarded to $1,579. Ms. Carroll also received a cash bonus of $75,000 in March 1999.</w:t>
      </w:r>
    </w:p>
    <w:p>
      <w:pPr>
        <w:spacing w:after="0" w:line="180" w:lineRule="exact"/>
        <w:rPr>
          <w:rFonts w:ascii="Courier New" w:cs="Courier New" w:eastAsia="Courier New" w:hAnsi="Courier New"/>
          <w:sz w:val="15"/>
          <w:szCs w:val="15"/>
          <w:color w:val="auto"/>
        </w:rPr>
      </w:pPr>
    </w:p>
    <w:p>
      <w:pPr>
        <w:ind w:left="430" w:right="3239" w:hanging="430"/>
        <w:spacing w:after="0" w:line="255" w:lineRule="auto"/>
        <w:tabs>
          <w:tab w:leader="none" w:pos="43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Ms. Carroll was awarded 938 restricted shares of Prison Realty's common stock on March 4, 1999 pursuant to Prison Realty's 1997 Employee Share Incentive Plan. Pursuant to the terms of a Restricted Stock Agreement between Prison Realty and Ms. Carroll, such restricted shares vest ratably on each of the first three anniversaries of the date of such award. The value of these shares on the date of award was $19,160, based on the average of the high and low sales prices of Prison Realty's common stock on the NYSE on March 3, 1999, $20.44. As of December 31, 1999, the closing market price of Prison Realty's common stock on the NYSE was $5.06 per share, reducing the aggregate value of the shares awarded to $4,746. It is expected that these shares will be forfeited upon the effectiveness of Ms. Carroll's resignation as Prison Realty's chief financial officer, secretary and treasurer to the extent such shares are not vested.</w:t>
      </w:r>
    </w:p>
    <w:p>
      <w:pPr>
        <w:spacing w:after="0" w:line="164" w:lineRule="exact"/>
        <w:rPr>
          <w:rFonts w:ascii="Courier New" w:cs="Courier New" w:eastAsia="Courier New" w:hAnsi="Courier New"/>
          <w:sz w:val="14"/>
          <w:szCs w:val="14"/>
          <w:color w:val="auto"/>
        </w:rPr>
      </w:pPr>
    </w:p>
    <w:p>
      <w:pPr>
        <w:ind w:left="430" w:right="3239" w:hanging="430"/>
        <w:spacing w:after="0" w:line="236" w:lineRule="auto"/>
        <w:tabs>
          <w:tab w:leader="none" w:pos="43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Prison Realty's 1997 Employee Share Incentive Plan, these options to purchase shares of Prison Realty's common stock vest in 25% increments over a three-year period, with the first such increment having vested on March 4, 1999, and are exercisable at a price of $19.94 per share, the closing market price on the NYSE of Prison Realty's common stock on March 4, 1999, the date of grant of these options. It is expected that all unexercised options will be terminated upon the effectiveness of Ms. Carroll's resignation.</w:t>
      </w:r>
    </w:p>
    <w:p>
      <w:pPr>
        <w:spacing w:after="0" w:line="177" w:lineRule="exact"/>
        <w:rPr>
          <w:rFonts w:ascii="Courier New" w:cs="Courier New" w:eastAsia="Courier New" w:hAnsi="Courier New"/>
          <w:sz w:val="15"/>
          <w:szCs w:val="15"/>
          <w:color w:val="auto"/>
        </w:rPr>
      </w:pPr>
    </w:p>
    <w:p>
      <w:pPr>
        <w:ind w:left="430" w:right="3319" w:hanging="430"/>
        <w:spacing w:after="0" w:line="235" w:lineRule="auto"/>
        <w:tabs>
          <w:tab w:leader="none" w:pos="43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three-months' severance of $37,500 paid in advance to Ms. Carroll and a contribution of $5,000 by Prison Realty to the Prison Realty Trust, Inc. 401(k) Savings and Retirement Plan on Ms. Carroll's behalf during the fiscal year ended December 31, 1999.</w:t>
      </w:r>
    </w:p>
    <w:p>
      <w:pPr>
        <w:spacing w:after="0" w:line="169"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213</w:t>
      </w:r>
    </w:p>
    <w:p>
      <w:pPr>
        <w:sectPr>
          <w:pgSz w:w="11900" w:h="16838" w:orient="portrait"/>
          <w:cols w:equalWidth="0" w:num="1">
            <w:col w:w="10229"/>
          </w:cols>
          <w:pgMar w:left="230" w:top="281" w:right="1440" w:bottom="1440" w:gutter="0" w:footer="0" w:header="0"/>
        </w:sectPr>
      </w:pPr>
    </w:p>
    <w:bookmarkStart w:id="224" w:name="page225"/>
    <w:bookmarkEnd w:id="224"/>
    <w:p>
      <w:pPr>
        <w:ind w:left="270"/>
        <w:spacing w:after="0"/>
        <w:rPr>
          <w:sz w:val="20"/>
          <w:szCs w:val="20"/>
          <w:color w:val="auto"/>
        </w:rPr>
      </w:pPr>
      <w:r>
        <w:rPr>
          <w:rFonts w:ascii="Courier New" w:cs="Courier New" w:eastAsia="Courier New" w:hAnsi="Courier New"/>
          <w:sz w:val="15"/>
          <w:szCs w:val="15"/>
          <w:color w:val="auto"/>
        </w:rPr>
        <w:t>219</w:t>
      </w:r>
    </w:p>
    <w:p>
      <w:pPr>
        <w:spacing w:after="0" w:line="173" w:lineRule="exact"/>
        <w:rPr>
          <w:sz w:val="20"/>
          <w:szCs w:val="20"/>
          <w:color w:val="auto"/>
        </w:rPr>
      </w:pPr>
    </w:p>
    <w:p>
      <w:pPr>
        <w:ind w:left="430" w:right="3239" w:hanging="430"/>
        <w:spacing w:after="0" w:line="255" w:lineRule="auto"/>
        <w:tabs>
          <w:tab w:leader="none" w:pos="43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but 15,000 of these options to purchase Prison Realty's Common Stock vest in 25% increments over a three-year period with the first such increment having vested on July 15, 1997. The balance of the options vest in 25% increments over a three-year period with the first such increment having vested on December 2, 1997. All of these options were granted under Old Prison Realty's 1997 Employee Share Incentive Plan. In connection with the 1999 Merger, Prison Realty assumed all of the options outstanding under Old Prison Realty's 1997 Employee Share Incentive Plan, with all of such options being converted into options exercisable for shares of Prison Realty's common stock, based on the exchange ratio in the 1999 Merger. It is expected that all unexercised options will be terminated upon the effectiveness of Ms. Carroll's resignation.</w:t>
      </w:r>
    </w:p>
    <w:p>
      <w:pPr>
        <w:spacing w:after="0" w:line="164" w:lineRule="exact"/>
        <w:rPr>
          <w:rFonts w:ascii="Courier New" w:cs="Courier New" w:eastAsia="Courier New" w:hAnsi="Courier New"/>
          <w:sz w:val="14"/>
          <w:szCs w:val="14"/>
          <w:color w:val="auto"/>
        </w:rPr>
      </w:pPr>
    </w:p>
    <w:p>
      <w:pPr>
        <w:ind w:left="430" w:right="3239" w:hanging="430"/>
        <w:spacing w:after="0" w:line="236" w:lineRule="auto"/>
        <w:tabs>
          <w:tab w:leader="none" w:pos="43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individual was awarded 1,875 restricted shares of Prison Realty's Common Stock on March 4, 1999 pursuant to Prison Realty's 1997 Employee Share Incentive Plan. Pursuant to the terms of a Restricted Stock Agreement between Prison Realty and such individual, these shares were vested immediately upon the award of such shares. The value of those shares on the date of award was $38,320, based on the average of the high and low sales prices of Prison Realty's common stock on the NYSE on March 3, 1999, $20.44. As of December 31, 1999, the closing market price of Prison Realty's common stock on the NYSE was $5.06 per share, reducing the aggregate value of the shares awarded to $9,488. This individual also received a cash bonus of $75,000 in March 1999.</w:t>
      </w:r>
    </w:p>
    <w:p>
      <w:pPr>
        <w:spacing w:after="0" w:line="180"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these shares on the date of award was $114,961, based on the average of the high and low sales prices of Prison Realty's common stock on the NYSE on March 3, 1999, $20.44. In connection with the individual's resignation from all positions with Prison Realty on December 31, 1999, these shares were forfeited by such individual.</w:t>
      </w:r>
    </w:p>
    <w:p>
      <w:pPr>
        <w:spacing w:after="0" w:line="173" w:lineRule="exact"/>
        <w:rPr>
          <w:rFonts w:ascii="Courier New" w:cs="Courier New" w:eastAsia="Courier New" w:hAnsi="Courier New"/>
          <w:sz w:val="15"/>
          <w:szCs w:val="15"/>
          <w:color w:val="auto"/>
        </w:rPr>
      </w:pPr>
    </w:p>
    <w:p>
      <w:pPr>
        <w:ind w:left="430" w:right="3499" w:hanging="430"/>
        <w:spacing w:after="0" w:line="235" w:lineRule="auto"/>
        <w:tabs>
          <w:tab w:leader="none" w:pos="43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individual's resignation from all positions with Prison Realty on December 31, 1999, these options were forfeited by such individual.</w:t>
      </w:r>
    </w:p>
    <w:p>
      <w:pPr>
        <w:spacing w:after="0" w:line="173" w:lineRule="exact"/>
        <w:rPr>
          <w:rFonts w:ascii="Courier New" w:cs="Courier New" w:eastAsia="Courier New" w:hAnsi="Courier New"/>
          <w:sz w:val="15"/>
          <w:szCs w:val="15"/>
          <w:color w:val="auto"/>
        </w:rPr>
      </w:pPr>
    </w:p>
    <w:p>
      <w:pPr>
        <w:ind w:left="430" w:right="3399" w:hanging="430"/>
        <w:spacing w:after="0" w:line="236" w:lineRule="auto"/>
        <w:tabs>
          <w:tab w:leader="none" w:pos="43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individual's resignation from all positions with Prison Realty on December 31, 1999, Prison Realty made a cash payment of $233,750 to the individual, which represented the outstanding amount of Prison Realty's obligations under such individual's employment agreement with Prison Realty. Prison Realty also contributed $5,000 to the Prison Realty Trust, Inc. 401(k) Savings and Retirement Plan on the individual's behalf during the fiscal year ended December 31, 1999.</w:t>
      </w:r>
    </w:p>
    <w:p>
      <w:pPr>
        <w:spacing w:after="0" w:line="175"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individual was awarded 150,000 common shares of Old Prison Realty issued as a development fee and as reimbursement for actual costs incurred with the promotion and formation of Old Prison Realty, the consummation of Old Prison Realty's initial public offering of common shares and Old Prison Realty's purchase of nine correctional and detention facilities from Old CCA.</w:t>
      </w:r>
    </w:p>
    <w:p>
      <w:pPr>
        <w:spacing w:after="0" w:line="174" w:lineRule="exact"/>
        <w:rPr>
          <w:rFonts w:ascii="Courier New" w:cs="Courier New" w:eastAsia="Courier New" w:hAnsi="Courier New"/>
          <w:sz w:val="15"/>
          <w:szCs w:val="15"/>
          <w:color w:val="auto"/>
        </w:rPr>
      </w:pPr>
    </w:p>
    <w:p>
      <w:pPr>
        <w:ind w:left="430" w:right="3319" w:hanging="430"/>
        <w:spacing w:after="0" w:line="234" w:lineRule="auto"/>
        <w:tabs>
          <w:tab w:leader="none" w:pos="43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these options were forfeited upon the individual's resignation from all positions with Prison Realty on December 31, 1999.</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214</w:t>
      </w:r>
    </w:p>
    <w:p>
      <w:pPr>
        <w:sectPr>
          <w:pgSz w:w="11900" w:h="16838" w:orient="portrait"/>
          <w:cols w:equalWidth="0" w:num="1">
            <w:col w:w="10229"/>
          </w:cols>
          <w:pgMar w:left="230" w:top="281" w:right="1440" w:bottom="1440" w:gutter="0" w:footer="0" w:header="0"/>
        </w:sectPr>
      </w:pPr>
    </w:p>
    <w:bookmarkStart w:id="225" w:name="page226"/>
    <w:bookmarkEnd w:id="225"/>
    <w:p>
      <w:pPr>
        <w:ind w:left="280"/>
        <w:spacing w:after="0"/>
        <w:rPr>
          <w:sz w:val="20"/>
          <w:szCs w:val="20"/>
          <w:color w:val="auto"/>
        </w:rPr>
      </w:pPr>
      <w:r>
        <w:rPr>
          <w:rFonts w:ascii="Courier New" w:cs="Courier New" w:eastAsia="Courier New" w:hAnsi="Courier New"/>
          <w:sz w:val="15"/>
          <w:szCs w:val="15"/>
          <w:color w:val="auto"/>
        </w:rPr>
        <w:t>220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OPTION/SAR GRANTS IN LAST FISCAL YEAR</w:t>
      </w:r>
    </w:p>
    <w:p>
      <w:pPr>
        <w:spacing w:after="0" w:line="173" w:lineRule="exact"/>
        <w:rPr>
          <w:sz w:val="20"/>
          <w:szCs w:val="20"/>
          <w:color w:val="auto"/>
        </w:rPr>
      </w:pPr>
    </w:p>
    <w:p>
      <w:pPr>
        <w:ind w:right="3500"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options granted with respect to the year ended December 31, 1999 to the chief executive officer and each of Prison Realty's Named Executive Officers.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INDIVIDUAL GRANTS</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8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7"/>
              </w:rPr>
              <w:t>POTENTIAL REALIZABLE VALUE</w:t>
            </w:r>
          </w:p>
        </w:tc>
      </w:tr>
      <w:tr>
        <w:trPr>
          <w:trHeight w:val="168"/>
        </w:trPr>
        <w:tc>
          <w:tcPr>
            <w:tcW w:w="2540" w:type="dxa"/>
            <w:vAlign w:val="bottom"/>
          </w:tcPr>
          <w:p>
            <w:pPr>
              <w:spacing w:after="0"/>
              <w:rPr>
                <w:sz w:val="14"/>
                <w:szCs w:val="14"/>
                <w:color w:val="auto"/>
              </w:rPr>
            </w:pPr>
          </w:p>
        </w:tc>
        <w:tc>
          <w:tcPr>
            <w:tcW w:w="332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6"/>
              </w:rPr>
              <w:t>----------------------------------------------------------</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jc w:val="center"/>
              <w:ind w:left="947"/>
              <w:spacing w:after="0" w:line="168" w:lineRule="exact"/>
              <w:rPr>
                <w:sz w:val="20"/>
                <w:szCs w:val="20"/>
                <w:color w:val="auto"/>
              </w:rPr>
            </w:pPr>
            <w:r>
              <w:rPr>
                <w:rFonts w:ascii="Courier New" w:cs="Courier New" w:eastAsia="Courier New" w:hAnsi="Courier New"/>
                <w:sz w:val="15"/>
                <w:szCs w:val="15"/>
                <w:color w:val="auto"/>
                <w:w w:val="99"/>
              </w:rPr>
              <w:t>AT</w:t>
            </w:r>
          </w:p>
        </w:tc>
        <w:tc>
          <w:tcPr>
            <w:tcW w:w="12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NUMBER OF</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PERCENTAGE OF TOTAL</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8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ASSUMED RATES OF STOCK</w:t>
            </w:r>
          </w:p>
        </w:tc>
      </w:tr>
      <w:tr>
        <w:trPr>
          <w:trHeight w:val="168"/>
        </w:trPr>
        <w:tc>
          <w:tcPr>
            <w:tcW w:w="2540" w:type="dxa"/>
            <w:vAlign w:val="bottom"/>
          </w:tcPr>
          <w:p>
            <w:pPr>
              <w:spacing w:after="0"/>
              <w:rPr>
                <w:sz w:val="14"/>
                <w:szCs w:val="14"/>
                <w:color w:val="auto"/>
              </w:rPr>
            </w:pP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SECURITIES</w:t>
            </w:r>
          </w:p>
        </w:tc>
        <w:tc>
          <w:tcPr>
            <w:tcW w:w="192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OPTIONS GRANTED TO</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8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PRICE APPRECIATION FOR</w:t>
            </w:r>
          </w:p>
        </w:tc>
      </w:tr>
      <w:tr>
        <w:trPr>
          <w:trHeight w:val="168"/>
        </w:trPr>
        <w:tc>
          <w:tcPr>
            <w:tcW w:w="2540" w:type="dxa"/>
            <w:vAlign w:val="bottom"/>
          </w:tcPr>
          <w:p>
            <w:pPr>
              <w:spacing w:after="0"/>
              <w:rPr>
                <w:sz w:val="14"/>
                <w:szCs w:val="14"/>
                <w:color w:val="auto"/>
              </w:rPr>
            </w:pP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UNDERLYING</w:t>
            </w:r>
          </w:p>
        </w:tc>
        <w:tc>
          <w:tcPr>
            <w:tcW w:w="192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8"/>
              </w:rPr>
              <w:t>EMPLOYEES IN</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80" w:type="dxa"/>
            <w:vAlign w:val="bottom"/>
            <w:gridSpan w:val="2"/>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OPTION TERM(1)</w:t>
            </w:r>
          </w:p>
        </w:tc>
      </w:tr>
      <w:tr>
        <w:trPr>
          <w:trHeight w:val="168"/>
        </w:trPr>
        <w:tc>
          <w:tcPr>
            <w:tcW w:w="2540" w:type="dxa"/>
            <w:vAlign w:val="bottom"/>
          </w:tcPr>
          <w:p>
            <w:pPr>
              <w:spacing w:after="0"/>
              <w:rPr>
                <w:sz w:val="14"/>
                <w:szCs w:val="14"/>
                <w:color w:val="auto"/>
              </w:rPr>
            </w:pP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OPTIONS</w:t>
            </w:r>
          </w:p>
        </w:tc>
        <w:tc>
          <w:tcPr>
            <w:tcW w:w="192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FISCAL</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5"/>
              </w:rPr>
              <w:t>EXPIRATION</w:t>
            </w:r>
          </w:p>
        </w:tc>
        <w:tc>
          <w:tcPr>
            <w:tcW w:w="258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GRANTED (#)</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YEAR(2)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PRICE(3)</w:t>
            </w: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DATE</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 ($)</w:t>
            </w: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 ($)</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Doctor R. Crants............</w:t>
            </w:r>
          </w:p>
        </w:tc>
        <w:tc>
          <w:tcPr>
            <w:tcW w:w="140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113,750(4)</w:t>
            </w:r>
          </w:p>
        </w:tc>
        <w:tc>
          <w:tcPr>
            <w:tcW w:w="192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35.8%</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03/04/09</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$1,428,950(5)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$3,606,398(5)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 Michael Quinlan..........</w:t>
            </w: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10,000(6)</w:t>
            </w:r>
          </w:p>
        </w:tc>
        <w:tc>
          <w:tcPr>
            <w:tcW w:w="19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3.1</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03/04/09</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125,622</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317,046</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Vida H. Carroll.............</w:t>
            </w: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26,250(7)</w:t>
            </w:r>
          </w:p>
        </w:tc>
        <w:tc>
          <w:tcPr>
            <w:tcW w:w="19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8.3</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03/04/09</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329,758(8)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832,245(8)</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 Robert Crants, III.......</w:t>
            </w: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52,500(9)</w:t>
            </w:r>
          </w:p>
        </w:tc>
        <w:tc>
          <w:tcPr>
            <w:tcW w:w="19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16.5</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03/04/09</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Michael W. Devlin...........</w:t>
            </w:r>
          </w:p>
        </w:tc>
        <w:tc>
          <w:tcPr>
            <w:tcW w:w="14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52,500(9)</w:t>
            </w:r>
          </w:p>
        </w:tc>
        <w:tc>
          <w:tcPr>
            <w:tcW w:w="19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16.5</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03/04/09</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500" w:hanging="350"/>
        <w:spacing w:after="0" w:line="258" w:lineRule="auto"/>
        <w:tabs>
          <w:tab w:leader="none" w:pos="3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amounts under these columns are the result of calculations at the 5% and 10% rates set by the SEC and therefore are not intended to forecast future appreciation, if any, of the price of Prison Realty's common stock.</w:t>
      </w:r>
    </w:p>
    <w:p>
      <w:pPr>
        <w:spacing w:after="0" w:line="161" w:lineRule="exact"/>
        <w:rPr>
          <w:rFonts w:ascii="Courier New" w:cs="Courier New" w:eastAsia="Courier New" w:hAnsi="Courier New"/>
          <w:sz w:val="14"/>
          <w:szCs w:val="14"/>
          <w:color w:val="auto"/>
        </w:rPr>
      </w:pPr>
    </w:p>
    <w:p>
      <w:pPr>
        <w:ind w:left="360" w:right="3500" w:hanging="350"/>
        <w:spacing w:after="0" w:line="235" w:lineRule="auto"/>
        <w:tabs>
          <w:tab w:leader="none" w:pos="36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 of total stock options granted to the chief executive officer and each Named Executive Officer is based on the total number of options to purchase Prison Realty's common stock granted during 1999, which amounted to options to purchase 317,500 shares.</w:t>
      </w:r>
    </w:p>
    <w:p>
      <w:pPr>
        <w:spacing w:after="0" w:line="175" w:lineRule="exact"/>
        <w:rPr>
          <w:rFonts w:ascii="Courier New" w:cs="Courier New" w:eastAsia="Courier New" w:hAnsi="Courier New"/>
          <w:sz w:val="15"/>
          <w:szCs w:val="15"/>
          <w:color w:val="auto"/>
        </w:rPr>
      </w:pPr>
    </w:p>
    <w:p>
      <w:pPr>
        <w:ind w:left="360" w:right="3500" w:hanging="350"/>
        <w:spacing w:after="0" w:line="235" w:lineRule="auto"/>
        <w:tabs>
          <w:tab w:leader="none" w:pos="36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to purchase shares of Prison Realty common stock granted to Named Executive Officers in 1999 have exercise prices equal to the fair market value (closing price per share of Prison Realty's common stock on the NYSE) on the date of grant, March 4, 1999.</w:t>
      </w:r>
    </w:p>
    <w:p>
      <w:pPr>
        <w:spacing w:after="0" w:line="175" w:lineRule="exact"/>
        <w:rPr>
          <w:rFonts w:ascii="Courier New" w:cs="Courier New" w:eastAsia="Courier New" w:hAnsi="Courier New"/>
          <w:sz w:val="15"/>
          <w:szCs w:val="15"/>
          <w:color w:val="auto"/>
        </w:rPr>
      </w:pPr>
    </w:p>
    <w:p>
      <w:pPr>
        <w:ind w:left="360" w:right="3500" w:hanging="350"/>
        <w:spacing w:after="0" w:line="236" w:lineRule="auto"/>
        <w:tabs>
          <w:tab w:leader="none" w:pos="36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which were terminated in connection with Doctor R. Crants' termination as the chief executive officer of Prison Realty on July 28, 2000, initially were subject to the following vesting schedule: 25% of the options vested on March 4, 1999, the date of grant, and the remainder of the options to vest in equal 25% installments on each of the first three anniversaries of the date of grant.</w:t>
      </w:r>
    </w:p>
    <w:p>
      <w:pPr>
        <w:spacing w:after="0" w:line="174" w:lineRule="exact"/>
        <w:rPr>
          <w:rFonts w:ascii="Courier New" w:cs="Courier New" w:eastAsia="Courier New" w:hAnsi="Courier New"/>
          <w:sz w:val="15"/>
          <w:szCs w:val="15"/>
          <w:color w:val="auto"/>
        </w:rPr>
      </w:pPr>
    </w:p>
    <w:p>
      <w:pPr>
        <w:ind w:left="360" w:right="3580" w:hanging="350"/>
        <w:spacing w:after="0" w:line="234" w:lineRule="auto"/>
        <w:tabs>
          <w:tab w:leader="none" w:pos="36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held by Mr. Crants were terminated upon Mr. Crants' termination as Prison Realty's chief executive officer on July 28, 2000.</w:t>
      </w:r>
    </w:p>
    <w:p>
      <w:pPr>
        <w:spacing w:after="0" w:line="173" w:lineRule="exact"/>
        <w:rPr>
          <w:rFonts w:ascii="Courier New" w:cs="Courier New" w:eastAsia="Courier New" w:hAnsi="Courier New"/>
          <w:sz w:val="15"/>
          <w:szCs w:val="15"/>
          <w:color w:val="auto"/>
        </w:rPr>
      </w:pPr>
    </w:p>
    <w:p>
      <w:pPr>
        <w:ind w:left="360" w:right="3580" w:hanging="350"/>
        <w:spacing w:after="0" w:line="235" w:lineRule="auto"/>
        <w:tabs>
          <w:tab w:leader="none" w:pos="36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Mr. Quinlan's resignation from all positions with Prison Realty on June 28, 1999, all of these options became fully vested upon action by Prison Realty's board of directors.</w:t>
      </w:r>
    </w:p>
    <w:p>
      <w:pPr>
        <w:spacing w:after="0" w:line="173" w:lineRule="exact"/>
        <w:rPr>
          <w:rFonts w:ascii="Courier New" w:cs="Courier New" w:eastAsia="Courier New" w:hAnsi="Courier New"/>
          <w:sz w:val="15"/>
          <w:szCs w:val="15"/>
          <w:color w:val="auto"/>
        </w:rPr>
      </w:pPr>
    </w:p>
    <w:p>
      <w:pPr>
        <w:ind w:left="360" w:right="3500" w:hanging="350"/>
        <w:spacing w:after="0" w:line="236" w:lineRule="auto"/>
        <w:tabs>
          <w:tab w:leader="none" w:pos="36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of the options vested on March 4, 1999, the date of the grant, and the remainder of the options will vest in equal 25% installments on each of the first three anniversaries of the grant; provided, however, that it is expected that these options (to the extent not exercised) will be terminated upon the effectiveness of Ms. Carroll's resignation as Prison Realty's chief financial officer, secretary and treasurer.</w:t>
      </w:r>
    </w:p>
    <w:p>
      <w:pPr>
        <w:spacing w:after="0" w:line="174" w:lineRule="exact"/>
        <w:rPr>
          <w:rFonts w:ascii="Courier New" w:cs="Courier New" w:eastAsia="Courier New" w:hAnsi="Courier New"/>
          <w:sz w:val="15"/>
          <w:szCs w:val="15"/>
          <w:color w:val="auto"/>
        </w:rPr>
      </w:pPr>
    </w:p>
    <w:p>
      <w:pPr>
        <w:ind w:left="360" w:right="3500" w:hanging="350"/>
        <w:spacing w:after="0" w:line="235" w:lineRule="auto"/>
        <w:tabs>
          <w:tab w:leader="none" w:pos="36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unexercised options held by Ms. Carroll are expected to be terminated upon the effectiveness of her resignation as Prison Realty's chief financial officer, secretary and treasurer.</w:t>
      </w:r>
    </w:p>
    <w:p>
      <w:pPr>
        <w:spacing w:after="0" w:line="173" w:lineRule="exact"/>
        <w:rPr>
          <w:rFonts w:ascii="Courier New" w:cs="Courier New" w:eastAsia="Courier New" w:hAnsi="Courier New"/>
          <w:sz w:val="15"/>
          <w:szCs w:val="15"/>
          <w:color w:val="auto"/>
        </w:rPr>
      </w:pPr>
    </w:p>
    <w:p>
      <w:pPr>
        <w:ind w:left="360" w:right="3580" w:hanging="350"/>
        <w:spacing w:after="0" w:line="255" w:lineRule="auto"/>
        <w:tabs>
          <w:tab w:leader="none" w:pos="3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which were terminated in connection with the resignation of each of D. Robert Crants, III and Michael W. Devlin from all positions with Prison Realty on December 31, 1999, initially were subject to the following vesting schedule: 25% of the options vested on March 4, 1999, the date of grant, and the remainder of the options were to vest in equal 25% installments on each of the first three anniversaries of the date of grant.</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215</w:t>
      </w:r>
    </w:p>
    <w:p>
      <w:pPr>
        <w:sectPr>
          <w:pgSz w:w="11900" w:h="16838" w:orient="portrait"/>
          <w:cols w:equalWidth="0" w:num="1">
            <w:col w:w="10500"/>
          </w:cols>
          <w:pgMar w:left="220" w:top="281" w:right="1179" w:bottom="1440" w:gutter="0" w:footer="0" w:header="0"/>
        </w:sectPr>
      </w:pPr>
    </w:p>
    <w:bookmarkStart w:id="226" w:name="page227"/>
    <w:bookmarkEnd w:id="226"/>
    <w:p>
      <w:pPr>
        <w:ind w:left="280"/>
        <w:spacing w:after="0"/>
        <w:rPr>
          <w:sz w:val="20"/>
          <w:szCs w:val="20"/>
          <w:color w:val="auto"/>
        </w:rPr>
      </w:pPr>
      <w:r>
        <w:rPr>
          <w:rFonts w:ascii="Courier New" w:cs="Courier New" w:eastAsia="Courier New" w:hAnsi="Courier New"/>
          <w:sz w:val="15"/>
          <w:szCs w:val="15"/>
          <w:color w:val="auto"/>
        </w:rPr>
        <w:t>221</w:t>
      </w:r>
    </w:p>
    <w:p>
      <w:pPr>
        <w:spacing w:after="0" w:line="173" w:lineRule="exact"/>
        <w:rPr>
          <w:sz w:val="20"/>
          <w:szCs w:val="20"/>
          <w:color w:val="auto"/>
        </w:rPr>
      </w:pPr>
    </w:p>
    <w:p>
      <w:pPr>
        <w:ind w:left="440" w:right="3420" w:hanging="430"/>
        <w:spacing w:after="0" w:line="235" w:lineRule="auto"/>
        <w:tabs>
          <w:tab w:leader="none" w:pos="4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held by each of D. Robert Crants, III and Michael W. Devlin terminated upon the resignation of Messrs. Crants, III and Devlin from all positions with Prison Realty on December 31, 1999.</w:t>
      </w:r>
    </w:p>
    <w:p>
      <w:pPr>
        <w:spacing w:after="0" w:line="174" w:lineRule="exact"/>
        <w:rPr>
          <w:sz w:val="20"/>
          <w:szCs w:val="20"/>
          <w:color w:val="auto"/>
        </w:rPr>
      </w:pPr>
    </w:p>
    <w:p>
      <w:pPr>
        <w:ind w:right="3780"/>
        <w:spacing w:after="0" w:line="234" w:lineRule="auto"/>
        <w:rPr>
          <w:sz w:val="20"/>
          <w:szCs w:val="20"/>
          <w:color w:val="auto"/>
        </w:rPr>
      </w:pPr>
      <w:r>
        <w:rPr>
          <w:rFonts w:ascii="Courier New" w:cs="Courier New" w:eastAsia="Courier New" w:hAnsi="Courier New"/>
          <w:sz w:val="15"/>
          <w:szCs w:val="15"/>
          <w:color w:val="auto"/>
        </w:rPr>
        <w:t>AGGREGATED OPTION/SAR EXERCISES IN THE LAST FISCAL YEAR AND FISCAL YEAR-END OPTION/SAR VALUES</w:t>
      </w:r>
    </w:p>
    <w:p>
      <w:pPr>
        <w:spacing w:after="0" w:line="173" w:lineRule="exact"/>
        <w:rPr>
          <w:sz w:val="20"/>
          <w:szCs w:val="20"/>
          <w:color w:val="auto"/>
        </w:rPr>
      </w:pPr>
    </w:p>
    <w:p>
      <w:pPr>
        <w:ind w:right="3500" w:firstLine="437"/>
        <w:spacing w:after="0" w:line="235" w:lineRule="auto"/>
        <w:rPr>
          <w:sz w:val="20"/>
          <w:szCs w:val="20"/>
          <w:color w:val="auto"/>
        </w:rPr>
      </w:pPr>
      <w:r>
        <w:rPr>
          <w:rFonts w:ascii="Courier New" w:cs="Courier New" w:eastAsia="Courier New" w:hAnsi="Courier New"/>
          <w:sz w:val="15"/>
          <w:szCs w:val="15"/>
          <w:color w:val="auto"/>
        </w:rPr>
        <w:t>The following table sets forth information with respect to the value of unexercised options to purchase Prison Realty's common stock held by the Named Executive Officers on December 31, 1999.</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4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NUMBER OF SECURITIES</w:t>
            </w: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UNDERLYING UNEXERCISED</w:t>
            </w:r>
          </w:p>
        </w:tc>
        <w:tc>
          <w:tcPr>
            <w:tcW w:w="25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VALUE OF UNEXERCISED</w:t>
            </w:r>
          </w:p>
        </w:tc>
      </w:tr>
      <w:tr>
        <w:trPr>
          <w:trHeight w:val="168"/>
        </w:trPr>
        <w:tc>
          <w:tcPr>
            <w:tcW w:w="2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OPTIONS HELD AT</w:t>
            </w:r>
          </w:p>
        </w:tc>
        <w:tc>
          <w:tcPr>
            <w:tcW w:w="25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IN-THE-MONEY OPTIONS</w:t>
            </w:r>
          </w:p>
        </w:tc>
      </w:tr>
      <w:tr>
        <w:trPr>
          <w:trHeight w:val="168"/>
        </w:trPr>
        <w:tc>
          <w:tcPr>
            <w:tcW w:w="228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 ACQUIRED</w:t>
            </w:r>
          </w:p>
        </w:tc>
        <w:tc>
          <w:tcPr>
            <w:tcW w:w="1220" w:type="dxa"/>
            <w:vAlign w:val="bottom"/>
          </w:tcPr>
          <w:p>
            <w:pPr>
              <w:spacing w:after="0"/>
              <w:rPr>
                <w:sz w:val="14"/>
                <w:szCs w:val="14"/>
                <w:color w:val="auto"/>
              </w:rPr>
            </w:pPr>
          </w:p>
        </w:tc>
        <w:tc>
          <w:tcPr>
            <w:tcW w:w="26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DECEMBER 31, 1999</w:t>
            </w:r>
          </w:p>
        </w:tc>
        <w:tc>
          <w:tcPr>
            <w:tcW w:w="258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AT DECEMBER 31, 1999(2)</w:t>
            </w:r>
          </w:p>
        </w:tc>
      </w:tr>
      <w:tr>
        <w:trPr>
          <w:trHeight w:val="168"/>
        </w:trPr>
        <w:tc>
          <w:tcPr>
            <w:tcW w:w="2280" w:type="dxa"/>
            <w:vAlign w:val="bottom"/>
          </w:tcPr>
          <w:p>
            <w:pPr>
              <w:spacing w:after="0"/>
              <w:rPr>
                <w:sz w:val="14"/>
                <w:szCs w:val="14"/>
                <w:color w:val="auto"/>
              </w:rPr>
            </w:pPr>
          </w:p>
        </w:tc>
        <w:tc>
          <w:tcPr>
            <w:tcW w:w="16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ON</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VALUE</w:t>
            </w:r>
          </w:p>
        </w:tc>
        <w:tc>
          <w:tcPr>
            <w:tcW w:w="264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w:t>
            </w:r>
          </w:p>
        </w:tc>
        <w:tc>
          <w:tcPr>
            <w:tcW w:w="2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EXERCISE(#)</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REALIZED(1)</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EXERCISABLE</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UNEXERCISABLE</w:t>
            </w: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EXERCISABLE</w:t>
            </w:r>
          </w:p>
        </w:tc>
        <w:tc>
          <w:tcPr>
            <w:tcW w:w="13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UNEXERCISABLE</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Doctor R. Crants(3)......</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52,500</w:t>
            </w: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$435,908</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296,563</w:t>
            </w:r>
          </w:p>
        </w:tc>
        <w:tc>
          <w:tcPr>
            <w:tcW w:w="13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135,313</w:t>
            </w:r>
          </w:p>
        </w:tc>
        <w:tc>
          <w:tcPr>
            <w:tcW w:w="12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0</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rPr>
              <w:t>0</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J. Michael Quinlan(4)....</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393,750</w:t>
            </w:r>
          </w:p>
        </w:tc>
        <w:tc>
          <w:tcPr>
            <w:tcW w:w="13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88"/>
              </w:rPr>
              <w:t>0</w:t>
            </w:r>
          </w:p>
        </w:tc>
        <w:tc>
          <w:tcPr>
            <w:tcW w:w="13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Vida H. Carroll(5).......</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55,312</w:t>
            </w:r>
          </w:p>
        </w:tc>
        <w:tc>
          <w:tcPr>
            <w:tcW w:w="13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35,938</w:t>
            </w: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88"/>
              </w:rPr>
              <w:t>0</w:t>
            </w:r>
          </w:p>
        </w:tc>
        <w:tc>
          <w:tcPr>
            <w:tcW w:w="13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D. Robert Crants,</w:t>
            </w: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III(6).................</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88"/>
              </w:rPr>
              <w:t>0</w:t>
            </w:r>
          </w:p>
        </w:tc>
        <w:tc>
          <w:tcPr>
            <w:tcW w:w="13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W. Devlin(7).....</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88"/>
              </w:rPr>
              <w:t>0</w:t>
            </w:r>
          </w:p>
        </w:tc>
        <w:tc>
          <w:tcPr>
            <w:tcW w:w="13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600" w:hanging="350"/>
        <w:spacing w:after="0" w:line="261" w:lineRule="auto"/>
        <w:tabs>
          <w:tab w:leader="none" w:pos="36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market value of the underlying shares of Prison Realty's common stock on the date of exercise, less the applicable exercise price.</w:t>
      </w:r>
    </w:p>
    <w:p>
      <w:pPr>
        <w:spacing w:after="0" w:line="159" w:lineRule="exact"/>
        <w:rPr>
          <w:rFonts w:ascii="Courier New" w:cs="Courier New" w:eastAsia="Courier New" w:hAnsi="Courier New"/>
          <w:sz w:val="14"/>
          <w:szCs w:val="14"/>
          <w:color w:val="auto"/>
        </w:rPr>
      </w:pPr>
    </w:p>
    <w:p>
      <w:pPr>
        <w:ind w:left="360" w:right="3340" w:hanging="350"/>
        <w:spacing w:after="0" w:line="236" w:lineRule="auto"/>
        <w:tabs>
          <w:tab w:leader="none" w:pos="36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1999 (the last trading date in 1999) the market price of Prison Realty's common stock (the closing price per share of Common Stock on the NYSE) was $5.06 per share. As a result, none of the unexercised options to purchase Prison Realty's common stock were in-the-money at December 31, 1999.</w:t>
      </w:r>
    </w:p>
    <w:p>
      <w:pPr>
        <w:spacing w:after="0" w:line="173" w:lineRule="exact"/>
        <w:rPr>
          <w:rFonts w:ascii="Courier New" w:cs="Courier New" w:eastAsia="Courier New" w:hAnsi="Courier New"/>
          <w:sz w:val="15"/>
          <w:szCs w:val="15"/>
          <w:color w:val="auto"/>
        </w:rPr>
      </w:pPr>
    </w:p>
    <w:p>
      <w:pPr>
        <w:jc w:val="both"/>
        <w:ind w:left="360" w:right="3940" w:hanging="350"/>
        <w:spacing w:after="0" w:line="258" w:lineRule="auto"/>
        <w:tabs>
          <w:tab w:leader="none" w:pos="36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Doctor R. Crants' termination as Prison Realty's chief executive officer on July 28, 2000, all of his outstanding options to purchase shares of Prison Realty common stock were terminated.</w:t>
      </w:r>
    </w:p>
    <w:p>
      <w:pPr>
        <w:spacing w:after="0" w:line="161" w:lineRule="exact"/>
        <w:rPr>
          <w:rFonts w:ascii="Courier New" w:cs="Courier New" w:eastAsia="Courier New" w:hAnsi="Courier New"/>
          <w:sz w:val="14"/>
          <w:szCs w:val="14"/>
          <w:color w:val="auto"/>
        </w:rPr>
      </w:pPr>
    </w:p>
    <w:p>
      <w:pPr>
        <w:ind w:left="360" w:right="3340" w:hanging="350"/>
        <w:spacing w:after="0" w:line="236" w:lineRule="auto"/>
        <w:tabs>
          <w:tab w:leader="none" w:pos="36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Mr. Quinlan's resignation from all positions with Prison Realty on June 28, 1999, the Compensation Committee of the board of directors of Prison Realty accelerated the date of exercise of all of Mr. Quinlan's outstanding options to purchase shares of Prison Realty's common stock. Mr. Quinlan was later appointed president of Prison Realty, effective upon the resignation of D. Robert Crants, III.</w:t>
      </w:r>
    </w:p>
    <w:p>
      <w:pPr>
        <w:spacing w:after="0" w:line="174" w:lineRule="exact"/>
        <w:rPr>
          <w:rFonts w:ascii="Courier New" w:cs="Courier New" w:eastAsia="Courier New" w:hAnsi="Courier New"/>
          <w:sz w:val="15"/>
          <w:szCs w:val="15"/>
          <w:color w:val="auto"/>
        </w:rPr>
      </w:pPr>
    </w:p>
    <w:p>
      <w:pPr>
        <w:ind w:left="360" w:right="3340" w:hanging="350"/>
        <w:spacing w:after="0" w:line="235" w:lineRule="auto"/>
        <w:tabs>
          <w:tab w:leader="none" w:pos="36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expected that upon the effectiveness of Ms. Carroll's resignation as Prison Realty's chief financial officer, secretary and treasurer, all of her outstanding options to purchase shares of Prison Realty common stock will be terminated.</w:t>
      </w:r>
    </w:p>
    <w:p>
      <w:pPr>
        <w:spacing w:after="0" w:line="175" w:lineRule="exact"/>
        <w:rPr>
          <w:rFonts w:ascii="Courier New" w:cs="Courier New" w:eastAsia="Courier New" w:hAnsi="Courier New"/>
          <w:sz w:val="15"/>
          <w:szCs w:val="15"/>
          <w:color w:val="auto"/>
        </w:rPr>
      </w:pPr>
    </w:p>
    <w:p>
      <w:pPr>
        <w:ind w:left="360" w:right="4120" w:hanging="350"/>
        <w:spacing w:after="0" w:line="235" w:lineRule="auto"/>
        <w:tabs>
          <w:tab w:leader="none" w:pos="36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resignation of D. Robert Crants, III, all of his outstanding options to purchase Prison Realty's Common Stock were terminated.</w:t>
      </w:r>
    </w:p>
    <w:p>
      <w:pPr>
        <w:spacing w:after="0" w:line="173" w:lineRule="exact"/>
        <w:rPr>
          <w:rFonts w:ascii="Courier New" w:cs="Courier New" w:eastAsia="Courier New" w:hAnsi="Courier New"/>
          <w:sz w:val="15"/>
          <w:szCs w:val="15"/>
          <w:color w:val="auto"/>
        </w:rPr>
      </w:pPr>
    </w:p>
    <w:p>
      <w:pPr>
        <w:ind w:left="360" w:right="3420" w:hanging="350"/>
        <w:spacing w:after="0" w:line="261" w:lineRule="auto"/>
        <w:tabs>
          <w:tab w:leader="none" w:pos="36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resignation of Michael W. Devlin, all of his outstanding options to purchase Prison Realty's Common Stock were terminated.</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216</w:t>
      </w:r>
    </w:p>
    <w:p>
      <w:pPr>
        <w:sectPr>
          <w:pgSz w:w="11900" w:h="16838" w:orient="portrait"/>
          <w:cols w:equalWidth="0" w:num="1">
            <w:col w:w="10340"/>
          </w:cols>
          <w:pgMar w:left="220" w:top="281" w:right="1339" w:bottom="1440" w:gutter="0" w:footer="0" w:header="0"/>
        </w:sectPr>
      </w:pPr>
    </w:p>
    <w:bookmarkStart w:id="227" w:name="page228"/>
    <w:bookmarkEnd w:id="227"/>
    <w:p>
      <w:pPr>
        <w:ind w:left="280"/>
        <w:spacing w:after="0"/>
        <w:rPr>
          <w:sz w:val="20"/>
          <w:szCs w:val="20"/>
          <w:color w:val="auto"/>
        </w:rPr>
      </w:pPr>
      <w:r>
        <w:rPr>
          <w:rFonts w:ascii="Courier New" w:cs="Courier New" w:eastAsia="Courier New" w:hAnsi="Courier New"/>
          <w:sz w:val="15"/>
          <w:szCs w:val="15"/>
          <w:color w:val="auto"/>
        </w:rPr>
        <w:t>222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Prison Realty commenced operations on January 1, 1999 following the 1999 Merger. CCA commenced operations on January 1, 1999 as the result of the contribution and assignment of certain facility management contracts and related assets by Old CCA to CCA in connection with the 1999 Merger. Prison Realty currently leases the substantial majority of the correctional and detention facilities owned by it to CCA pursuant to the CCA leases. For a discussion of the amounts paid by CCA to Prison Realty under the terms of the CCA leases, see "Information About Prison Realty -- Business and operations" herein. If the merger and related transactions and Prison Realty restructuring are completed, the CCA leases will be canceled and will be of no further force and effect.</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Prison Realty and CCA also entered into a series of additional contractual arrangements in connection with the completion of the 1999 Merger, as described herein. For a discussion of the amounts paid by Prison Realty to CCA under the terms of these agreements, see "Information About Prison Realty -- Business and operations." If the merger and related transactions and the Prison Realty restructuring are completed, each of these agreements will be canceled and will be of no further force and effect.</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Also in connection with the 1999 Merger, CCA executed a promissory note in the aggregate principal amount of $137.0 million, which bears interest at a rate of 12% per annum. 10% of the outstanding principal amount of the CCA Note is personally guaranteed by Doctor R. Crants. As of June 30, 2000, the entire original principal amount of the note remained outstanding. Pursuant to the terms of the CCA note, payments of accrued interest are due and payable annually on December 31 of each year, with the first such payment due and payable on December 31, 1999. As a result of CCA's current liquidity position, CCA has been required to defer the first scheduled payment of accrued interest on the CCA note. Pursuant to the terms of the subordination agreement between Prison Realty and CCA's senior lenders, however, Prison Realty is prohibited from accelerating the principal amount of the CCA note or taking any other action to enforce its rights under the provisions of the CCA note for so long as the CCA bank credit facility remains outstanding. If the merger and related transactions and the Prison Realty restructuring are completed, the CCA note will be canceled and will be of no further force and effect. For further discussion on the CCA note and CCA's failure to make interest payments to Prison Realty thereunder, see "Information About Prison Realty."</w:t>
      </w:r>
    </w:p>
    <w:p>
      <w:pPr>
        <w:spacing w:after="0" w:line="33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Prison Realty owns 100% of CCA's non-voting common stock, which represents approximately 9.5% of CCA's issued and outstanding capital stock. The terms of CCA's non-voting common stock provide for the payment of dividends as and if declared by the CCA board of directors on a parity with shares of CCA's voting common stock. No dividends have been declared or paid to Prison Realty by CCA since its inception. If the merger and related transactions and Prison Realty restructuring are completed, Prison Realty's entire ownership interest in CCA will be canceled.</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described herein under "Information About Prison Realty," Prison Realty also owns 100% of the outstanding non-voting common stock of each of PMSI and JJFMSI, which entitles Prison Realty to receive cash dividends equal to 95% of each entity's net income, as defined. For a discussion of amounts paid to Prison Realty as cash dividends by PMSI and JJFMSI, respectively, see "Information About Prison Realty" herein.</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Jean-Pierre Cuny, a member of Prison Realty's and CCA's board of directors, is the Senior Vice-President of The Sodexho Group, an affiliate of Sodexho. Sodexho, which beneficially owns approximately 8.8% of Prison Realty's outstanding common stock, has a contractual right to require Prison Realty to nominate Mr. Cuny for election as a director. Sodexho also owns 16.9% of CCA's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217</w:t>
      </w:r>
    </w:p>
    <w:p>
      <w:pPr>
        <w:sectPr>
          <w:pgSz w:w="11900" w:h="16838" w:orient="portrait"/>
          <w:cols w:equalWidth="0" w:num="1">
            <w:col w:w="10239"/>
          </w:cols>
          <w:pgMar w:left="220" w:top="281" w:right="1440" w:bottom="1440" w:gutter="0" w:footer="0" w:header="0"/>
        </w:sectPr>
      </w:pPr>
    </w:p>
    <w:bookmarkStart w:id="228" w:name="page229"/>
    <w:bookmarkEnd w:id="228"/>
    <w:p>
      <w:pPr>
        <w:ind w:left="280"/>
        <w:spacing w:after="0"/>
        <w:rPr>
          <w:sz w:val="20"/>
          <w:szCs w:val="20"/>
          <w:color w:val="auto"/>
        </w:rPr>
      </w:pPr>
      <w:r>
        <w:rPr>
          <w:rFonts w:ascii="Courier New" w:cs="Courier New" w:eastAsia="Courier New" w:hAnsi="Courier New"/>
          <w:sz w:val="15"/>
          <w:szCs w:val="15"/>
          <w:color w:val="auto"/>
        </w:rPr>
        <w:t>223</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outstanding capital stock. Prison Realty is currently negotiating with Sodexho with respect to the shares of CCA common stock held by it. Prison Realty has conditioned any purchase by it of CCA common stock held by Sodexho on the elimination of Sodexho's contractual right to have a representative on Prison Realty's board of directors.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merger and related transactions and Prison Realty restructuring, Prison Realty will purchase from Baron all Baron's interest in the voting common stock of CCA, representing approximately 16.9% of CCA's outstanding voting common stock, in exchange for non-cash consideration consisting of shares of Prison Realty common stock valued at $8.0 million, and, as consideration for Baron's consent to the merger, will issue Baron warrants to purchase $3.0 million in shares of Prison Realty common stock.</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Doctor R. Crants resigned as a member of the Prison Realty board of directors on July 5, 2000 and has been terminated as Prison Realty's chief executive officer as well as the chief executive officer of CCA. Mr. Crants also resigned as a member of the board of directors of CCA. Mr. Crants has informed Prison Realty that he intends to remain as a member of each of the PMSI board and the JJFMSI board. J. Michael Quinlan, President of Prison Realty, is also President of CCA and a member of its board of directors. Thomas W. Beasley, Chairman of the board of directors of Prison Realty, is also chairman of the board of directors of PMSI. C. Ray Bell, a member of Prison Realty's board of directors, is the principal of a construction company which, as a part of its business, builds correctional and detention facilities, including facilities for Prison Realty. In 1999, Mr. Bell's construction company received fees in the amount of $26.5 million for construction services provided to Prison Realty. During 1998, Old CCA and Old Prison Realty paid $40.8 million and $8.7 million, respectively to Mr. Bell's construction company for construction services. During 1999, DC Investment Partners, LLC, a private investment manager of which D. Robert Crants, III and Michael W. Devlin are principals, leased certain office space from Prison Realty. In connection with the 1999 Merger, Charles W. Thomas, a director of Prison Realty, received a total of $3.0 million from Prison Realty and Old CCA for the provision of certain consulting services to each of Prison Realty and Old CCA.</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Stokes Bartholomew Evans &amp; Petree, P.A. is tax and securities counsel to Prison Realty, and Stokes Bartholomew Evans &amp; Petree, P.A. also provides certain legal services to CCA, PMSI and JJFMSI. Samuel W. Bartholomew, Jr., a shareholder of Stokes Bartholomew Evans &amp; Petree, P.A., is chairman of the board of directors of JJFMSI. Prior to the 1999 Merger, Mr. Bartholomew was a member of the board of directors of Old CCA. During 1999, Prison Realty paid $5.8 million in legal fees to Stokes &amp; Bartholomew, P.A.</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Joseph F. Johnson, Jr. is a member of the board of directors of JJFMSI and, prior to the 1999 Merger, served as a member of the board of directors of Old CCA. Old CCA paid fees of approximately $1.6 million and $1.3 million in 1998 and 1997, respectively to Mr. Johnson, or an entity controlled by Mr. Johnson, for consulting services related to various contractual relationships and services rendered at one of Old CCA's facilities. No fees were paid to Mr. Johnson by Prison Realty in 1999.</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Pursuant to Prison Realty's Executive Equity Loan Plan, Prison Realty granted a loan in the aggregate principal amount of $1.0 million to each of Doctor R. Crants, D. Robert Crants, III and Michael W. Devlin in May and June 1999. The loans were to be used for the purpose of purchasing shares of Prison Realty's Common Stock. Each loan, which bears interest at a rate of 250 basis points over the thirty-day LIBOR, adjusted quarterly, initially had a term of five years from the date of the grant, with interest payable annually. Pursuant to the terms of a severance agreement by and between Prison Realty and each of D. Robert Crants, III and Michael W. Devlin, the terms of the loans granted to each of them have been modified. As a result of this modification, the outstanding</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218</w:t>
      </w:r>
    </w:p>
    <w:p>
      <w:pPr>
        <w:sectPr>
          <w:pgSz w:w="11900" w:h="16838" w:orient="portrait"/>
          <w:cols w:equalWidth="0" w:num="1">
            <w:col w:w="10239"/>
          </w:cols>
          <w:pgMar w:left="220" w:top="281" w:right="1440" w:bottom="1440" w:gutter="0" w:footer="0" w:header="0"/>
        </w:sectPr>
      </w:pPr>
    </w:p>
    <w:bookmarkStart w:id="229" w:name="page230"/>
    <w:bookmarkEnd w:id="229"/>
    <w:p>
      <w:pPr>
        <w:ind w:left="280"/>
        <w:spacing w:after="0"/>
        <w:rPr>
          <w:sz w:val="20"/>
          <w:szCs w:val="20"/>
          <w:color w:val="auto"/>
        </w:rPr>
      </w:pPr>
      <w:r>
        <w:rPr>
          <w:rFonts w:ascii="Courier New" w:cs="Courier New" w:eastAsia="Courier New" w:hAnsi="Courier New"/>
          <w:sz w:val="15"/>
          <w:szCs w:val="15"/>
          <w:color w:val="auto"/>
        </w:rPr>
        <w:t>224</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principal amount of the loans to each of D. Robert Crants, III and Michael W. Devlin as of March 15, 2000 is $547,823 and $546,375, respectively, with interest only payable on such principal amount for a period of three years and with the principal amount, plus interest, payable in equal installments over the following three years. This balance will be reduced to $447,823 for Mr. Crants,</w:t>
      </w:r>
    </w:p>
    <w:p>
      <w:pPr>
        <w:spacing w:after="0" w:line="2" w:lineRule="exact"/>
        <w:rPr>
          <w:sz w:val="20"/>
          <w:szCs w:val="20"/>
          <w:color w:val="auto"/>
        </w:rPr>
      </w:pPr>
    </w:p>
    <w:p>
      <w:pPr>
        <w:ind w:right="3239" w:firstLine="10"/>
        <w:spacing w:after="0" w:line="254" w:lineRule="auto"/>
        <w:tabs>
          <w:tab w:leader="none" w:pos="35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$446,375 for Mr. Devlin upon application of the proceeds received from each of Messrs. Crants, III and Devlin from the purchase of the CCA common stock held by each of them. Under the original terms of these severance agreements, CCA was to purchase a portion of the shares of CCA common stock held by each of Messrs. Crants, III and Devlin. However, as a result of restrictions on CCA's ability to purchase these shares, this right and obligation was assigned to and assumed by Doctor R. Crants. In connection with this assignment, Mr. Crants received a loan in the aggregate principal amount of $600,000 from PMSI, the proceeds of which were used to purchase the 300,000 shares of CCA Common Stock owned by Messrs. Crants, III and Devlin. If the stockholders of Prison Realty and CCA approve the merger and related transactions and Prison Realty restructuring, Prison Realty will purchase these shares from Mr. Crants immediately prior to the completion of the transactions. It is expected that Doctor R. Crants will use the proceeds from Prison Realty's purchase of these shares to repay the loan from PMSI on the due date of such loan. For a discussion of the terms of the modifications of the loans to Messrs. Crants, III and Devlin, see "The Merger and Related Transactions and the Prison Realty Restructuring -- Interests of certain persons in the merger and related transactions and the Prison Realty restructuring."</w:t>
      </w:r>
    </w:p>
    <w:p>
      <w:pPr>
        <w:spacing w:after="0" w:line="34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Doctor R. Crants' resignation as a member of Prison Realty's board of directors and his termination as Prison Realty's chief executive officer, the terms of Mr. Crants' loans from Prison Realty have been amended whereby the outstanding principal amount of the loan will not become immediately due and payable upon Mr. Crants' resignation or termination as chief executive officer, but rather Mr. Crants will make interest only payments on the loans for the first three years following the modification at a rate of 250 basis points over the thirty day LIBOR rate in effect on such date and 33.3% of the principal amount of the loans, and all accrued and unpaid interest thereon, shall be paid in three equal amounts on the fourth, fifth and sixth anniversaries of the modification. The outstanding principal amount of the loans to Doctor R. Crants as of July 24, 2000 is $1.0 million. See "The Merger and Related Transactions and the Prison Realty Restructuring -- Interests of certain persons in the merger and related transactions and the Prison Realty restructuring."</w:t>
      </w:r>
    </w:p>
    <w:p>
      <w:pPr>
        <w:spacing w:after="0" w:line="1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the date of this joint proxy statement/prospectus, the board of directors of CCA knows of no matters that will be presented for consideration at the CCA special meeting other than as described in this joint proxy statement/prospectus. If any other matters shall properly come before any of the meetings and be voted upon, the enclosed proxy will be deemed to confer discretionary authority on the individuals named as proxies therein to vote the shares represented by such proxies as to any such matters. The persons named as proxies intend to vote or not to vote in accordance with the recommendation of the management of CCA.</w:t>
      </w:r>
    </w:p>
    <w:p>
      <w:pPr>
        <w:spacing w:after="0" w:line="172"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Certain legal matters, including the legality of the securities and federal income tax considerations, have been passed upon for Prison Realty by Stokes Bartholomew Evans &amp; Petree, P.A., as corporate, securities and tax counsel. Stokes Bartholomew Evans &amp; Petree, P.A. will rely, as to all matters of Maryland law, upon the opinion of Miles &amp; Stockbridge P.C., Baltimore, Maryland.</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219</w:t>
      </w:r>
    </w:p>
    <w:p>
      <w:pPr>
        <w:sectPr>
          <w:pgSz w:w="11900" w:h="16838" w:orient="portrait"/>
          <w:cols w:equalWidth="0" w:num="1">
            <w:col w:w="10239"/>
          </w:cols>
          <w:pgMar w:left="220" w:top="281" w:right="1440" w:bottom="1440" w:gutter="0" w:footer="0" w:header="0"/>
        </w:sectPr>
      </w:pPr>
    </w:p>
    <w:bookmarkStart w:id="230" w:name="page231"/>
    <w:bookmarkEnd w:id="230"/>
    <w:p>
      <w:pPr>
        <w:ind w:left="280"/>
        <w:spacing w:after="0"/>
        <w:rPr>
          <w:sz w:val="20"/>
          <w:szCs w:val="20"/>
          <w:color w:val="auto"/>
        </w:rPr>
      </w:pPr>
      <w:r>
        <w:rPr>
          <w:rFonts w:ascii="Courier New" w:cs="Courier New" w:eastAsia="Courier New" w:hAnsi="Courier New"/>
          <w:sz w:val="15"/>
          <w:szCs w:val="15"/>
          <w:color w:val="auto"/>
        </w:rPr>
        <w:t>225</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Sherrard &amp; Roe, PLC, Nashville, Tennessee, has served as counsel to CCA. Stokes Bartholomew Evans &amp; Petree, P.A., Nashville, Tennessee, has served as counsel to PMSI and JJFMSI.</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audited financial statements of the companies included in this joint proxy statement/ prospectus, to the extent and for the periods indicated in their reports, have been audited by Arthur Andersen LLP, independent public accountants, as indicated in their reports thereto, and are included in reliance upon the authority of said firm as experts in giving said reports. Reference is made to said reports, which include explanatory paragraphs with respect to the uncertainty regarding Prison Realty's and CCA's ability to continue as going concerns as discussed in the notes to the financial statements of the respective companies.</w:t>
      </w:r>
    </w:p>
    <w:p>
      <w:pPr>
        <w:spacing w:after="0" w:line="17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a privately held company, CCA is not subject to the rules and regulations of the SEC. However, as a publicly-traded company, Prison Realty is required to disclose certain information through filings with the SEC. Accordingly, Prison Realty has filed with the SEC a Registration Statement on Form S-4 under the Securities Act, of which this joint proxy statement/prospectus is a part, that registers the shares of Prison Realty common stock to be issued in the merger and related transactions. This Registration Statement on Form S-4, including the attached exhibits and schedules, contains additional relevant information about Prison Realty. The rules and regulations of the SEC allow Prison Realty to omit certain information included in the Registration Statement on Form S-4 from this joint proxy statement/prospectus.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In addition, Prison Realty has filed, and will continue to file, reports, proxy statements and other information with the SEC under the Exchange Act. You may read and copy this information at the following public reference facilities maintained by the SEC:</w:t>
      </w:r>
    </w:p>
    <w:p>
      <w:pPr>
        <w:spacing w:after="0" w:line="200" w:lineRule="exact"/>
        <w:rPr>
          <w:sz w:val="20"/>
          <w:szCs w:val="20"/>
          <w:color w:val="auto"/>
        </w:rPr>
      </w:pPr>
    </w:p>
    <w:p>
      <w:pPr>
        <w:spacing w:after="0" w:line="305"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2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Public Reference Room</w:t>
            </w:r>
          </w:p>
        </w:tc>
        <w:tc>
          <w:tcPr>
            <w:tcW w:w="2800" w:type="dxa"/>
            <w:vAlign w:val="bottom"/>
          </w:tcPr>
          <w:p>
            <w:pPr>
              <w:jc w:val="center"/>
              <w:spacing w:after="0"/>
              <w:rPr>
                <w:sz w:val="20"/>
                <w:szCs w:val="20"/>
                <w:color w:val="auto"/>
              </w:rPr>
            </w:pPr>
            <w:r>
              <w:rPr>
                <w:rFonts w:ascii="Courier New" w:cs="Courier New" w:eastAsia="Courier New" w:hAnsi="Courier New"/>
                <w:sz w:val="15"/>
                <w:szCs w:val="15"/>
                <w:color w:val="auto"/>
                <w:w w:val="97"/>
              </w:rPr>
              <w:t>New York Regional Office</w:t>
            </w:r>
          </w:p>
        </w:tc>
        <w:tc>
          <w:tcPr>
            <w:tcW w:w="23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6"/>
              </w:rPr>
              <w:t>Chicago Regional Office</w:t>
            </w:r>
          </w:p>
        </w:tc>
      </w:tr>
      <w:tr>
        <w:trPr>
          <w:trHeight w:val="168"/>
        </w:trPr>
        <w:tc>
          <w:tcPr>
            <w:tcW w:w="22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Judiciary Plaza</w:t>
            </w:r>
          </w:p>
        </w:tc>
        <w:tc>
          <w:tcPr>
            <w:tcW w:w="2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Seven World Trade Center</w:t>
            </w:r>
          </w:p>
        </w:tc>
        <w:tc>
          <w:tcPr>
            <w:tcW w:w="236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Citicorp Center</w:t>
            </w:r>
          </w:p>
        </w:tc>
      </w:tr>
      <w:tr>
        <w:trPr>
          <w:trHeight w:val="168"/>
        </w:trPr>
        <w:tc>
          <w:tcPr>
            <w:tcW w:w="22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450 Fifth Street, N.W.</w:t>
            </w:r>
          </w:p>
        </w:tc>
        <w:tc>
          <w:tcPr>
            <w:tcW w:w="2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13th Floor</w:t>
            </w:r>
          </w:p>
        </w:tc>
        <w:tc>
          <w:tcPr>
            <w:tcW w:w="23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500 West Madison Street</w:t>
            </w:r>
          </w:p>
        </w:tc>
      </w:tr>
      <w:tr>
        <w:trPr>
          <w:trHeight w:val="168"/>
        </w:trPr>
        <w:tc>
          <w:tcPr>
            <w:tcW w:w="22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Room 1024</w:t>
            </w:r>
          </w:p>
        </w:tc>
        <w:tc>
          <w:tcPr>
            <w:tcW w:w="2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New York, NY 10048</w:t>
            </w:r>
          </w:p>
        </w:tc>
        <w:tc>
          <w:tcPr>
            <w:tcW w:w="1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Suite</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1400</w:t>
            </w:r>
          </w:p>
        </w:tc>
      </w:tr>
      <w:tr>
        <w:trPr>
          <w:trHeight w:val="168"/>
        </w:trPr>
        <w:tc>
          <w:tcPr>
            <w:tcW w:w="22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Washington, DC 20549</w:t>
            </w:r>
          </w:p>
        </w:tc>
        <w:tc>
          <w:tcPr>
            <w:tcW w:w="2800" w:type="dxa"/>
            <w:vAlign w:val="bottom"/>
          </w:tcPr>
          <w:p>
            <w:pPr>
              <w:spacing w:after="0"/>
              <w:rPr>
                <w:sz w:val="14"/>
                <w:szCs w:val="14"/>
                <w:color w:val="auto"/>
              </w:rPr>
            </w:pPr>
          </w:p>
        </w:tc>
        <w:tc>
          <w:tcPr>
            <w:tcW w:w="13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Chicago, IL</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60661-2511</w:t>
            </w:r>
          </w:p>
        </w:tc>
      </w:tr>
    </w:tbl>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You may also obtain copies of this information by mail at prescribed rates from the Public Reference Section of the SEC, 450 Fifth Street, N.W., Room 1024, Washington, DC 20549, or by calling the SEC at 1-800-SEC-0330.</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SEC also maintains an Internet site on the World Wide Web that contains reports, proxy statements and other information about issuers, including Prison Realty, who file electronically with the SEC. The address of the site is "www.sec.gov."</w:t>
      </w:r>
    </w:p>
    <w:p>
      <w:pPr>
        <w:spacing w:after="0" w:line="175"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You can also inspect reports, proxy statements and other information about Prison Realty at the offices of the NYSE, 20 Broad Street, New York, NY 10005.</w:t>
      </w:r>
    </w:p>
    <w:p>
      <w:pPr>
        <w:spacing w:after="0" w:line="160"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You should rely only on the information contained in this joint proxy statement/prospectus in considering how to vote your shares at the CCA special meeting. Prison Realty and CCA have not authorized anyone to provide you with information that is different from the information contained in this document. This joint proxy statement/prospectus is dated August 3, 2000. You should not assume that the information contained in this document is accurate as of any date other than that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220</w:t>
      </w:r>
    </w:p>
    <w:p>
      <w:pPr>
        <w:sectPr>
          <w:pgSz w:w="11900" w:h="16838" w:orient="portrait"/>
          <w:cols w:equalWidth="0" w:num="1">
            <w:col w:w="10239"/>
          </w:cols>
          <w:pgMar w:left="220" w:top="281" w:right="1440" w:bottom="1440" w:gutter="0" w:footer="0" w:header="0"/>
        </w:sectPr>
      </w:pPr>
    </w:p>
    <w:bookmarkStart w:id="231" w:name="page232"/>
    <w:bookmarkEnd w:id="231"/>
    <w:p>
      <w:pPr>
        <w:ind w:left="280"/>
        <w:spacing w:after="0"/>
        <w:rPr>
          <w:sz w:val="20"/>
          <w:szCs w:val="20"/>
          <w:color w:val="auto"/>
        </w:rPr>
      </w:pPr>
      <w:r>
        <w:rPr>
          <w:rFonts w:ascii="Courier New" w:cs="Courier New" w:eastAsia="Courier New" w:hAnsi="Courier New"/>
          <w:sz w:val="15"/>
          <w:szCs w:val="15"/>
          <w:color w:val="auto"/>
        </w:rPr>
        <w:t>226</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date. Neither the mailing of this joint proxy statement/prospectus nor the issuance of shares of Prison Realty common stock to be issued upon completion of the merger and related transactions shall create any implication to the contrary.</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SELLING STOCKHOLDER</w:t>
      </w:r>
    </w:p>
    <w:p>
      <w:pPr>
        <w:spacing w:after="0" w:line="173"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After the completion of the merger and related transactions, Baron is expected to beneficially own approximately 3,182,581 shares, or approximately</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2.1% on a fully diluted basis, of Prison Realty common stock (assuming a $3.44 per share stock price), and this prospectus will cover the reoffer and resale by Baron of all of such shares. If Baron sold all of such shares, it would beneficially own no shares of Prison Realty common stock after the sale. The full name and address of Baron is Baron Asset Fund, c/o Baron Capital Group, 767 Fifth Avenue, 49th Floor, New York, New York, 10153. A representative of Baron is a member of the CCA board and Baron owns 16.9% of CCA common stock. Resales may be made on the NYSE or any exchange on which Prison Realty common stock may be listed, in the over-the-counter market, in private transactions or pursuant to underwriting agreements. Securities dealers, acting as broker or dealer, may act as the seller's agent and may be paid a commission, including negotiated commissions or mark-ups to the extent permissible.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221</w:t>
      </w:r>
    </w:p>
    <w:p>
      <w:pPr>
        <w:sectPr>
          <w:pgSz w:w="11900" w:h="16838" w:orient="portrait"/>
          <w:cols w:equalWidth="0" w:num="1">
            <w:col w:w="10239"/>
          </w:cols>
          <w:pgMar w:left="220" w:top="281" w:right="1440" w:bottom="1440" w:gutter="0" w:footer="0" w:header="0"/>
        </w:sectPr>
      </w:pPr>
    </w:p>
    <w:bookmarkStart w:id="232" w:name="page233"/>
    <w:bookmarkEnd w:id="232"/>
    <w:p>
      <w:pPr>
        <w:ind w:left="280"/>
        <w:spacing w:after="0"/>
        <w:rPr>
          <w:sz w:val="20"/>
          <w:szCs w:val="20"/>
          <w:color w:val="auto"/>
        </w:rPr>
      </w:pPr>
      <w:r>
        <w:rPr>
          <w:rFonts w:ascii="Courier New" w:cs="Courier New" w:eastAsia="Courier New" w:hAnsi="Courier New"/>
          <w:sz w:val="15"/>
          <w:szCs w:val="15"/>
          <w:color w:val="auto"/>
        </w:rPr>
        <w:t>227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ind w:left="2200"/>
              <w:spacing w:after="0"/>
              <w:rPr>
                <w:sz w:val="20"/>
                <w:szCs w:val="20"/>
                <w:color w:val="auto"/>
              </w:rPr>
            </w:pPr>
            <w:r>
              <w:rPr>
                <w:rFonts w:ascii="Courier New" w:cs="Courier New" w:eastAsia="Courier New" w:hAnsi="Courier New"/>
                <w:sz w:val="15"/>
                <w:szCs w:val="15"/>
                <w:color w:val="auto"/>
              </w:rPr>
              <w:t>INDEX TO FINANCIAL STATEMENTS</w:t>
            </w:r>
          </w:p>
        </w:tc>
        <w:tc>
          <w:tcPr>
            <w:tcW w:w="52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53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PRO FORMA FINANCIAL INFORMATION OF PRISON REALTY TRUST, INC.</w:t>
            </w:r>
          </w:p>
        </w:tc>
        <w:tc>
          <w:tcPr>
            <w:tcW w:w="52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 Forma Combined Balance Sheet (Unaudited) as of March 31,</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Pro Forma Combined Balance Sheet as of March 31,</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Combined Statement of Operations (Unaudited) for</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the Three Months Ended March 31, 2000.....................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Pro Forma Combined Statement of Operations for the</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Three Months Ended March 31, 2000.........................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Combined Statement of Operations (Unaudited) for</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the Year Ended December 31, 1999..........................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Pro Forma Combined Statement of Operations for the</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Year Ended December 31, 1999 (Unaudited)..................</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F-18</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CONSOLIDATED FINANCIAL STATEMENTS OF PRISON REALTY TRUST,</w:t>
            </w:r>
          </w:p>
        </w:tc>
        <w:tc>
          <w:tcPr>
            <w:tcW w:w="52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w:t>
            </w:r>
          </w:p>
        </w:tc>
        <w:tc>
          <w:tcPr>
            <w:tcW w:w="52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Balance Sheets (Unaudited) as of</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March 31, 2000 and December 31, 1999......................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F-22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Statements of Income (Unaudited) for</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the three months ended March 31, 2000 and 1999............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F-23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Statements of Cash Flows (Unaudited)</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for the three months ended March 31, 2000 and 1999........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F-24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Condensed Consolidated Financial Statements</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(Unaudited)...............................................</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F-26</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CONSOLIDATED FINANCIAL STATEMENTS OF PRISON REALTY TRUST,</w:t>
            </w:r>
          </w:p>
        </w:tc>
        <w:tc>
          <w:tcPr>
            <w:tcW w:w="52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w:t>
            </w:r>
          </w:p>
        </w:tc>
        <w:tc>
          <w:tcPr>
            <w:tcW w:w="52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Report of Independent Public Accountants....................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Balance Sheets as of December 31, 1999 and</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1998......................................................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Operations for the years ended</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December 31, 1999, 1998 and 1997..........................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Stockholders' Equity for the</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years ended December 31, 1999, 1998 and 1997..............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Cash Flows for the years ended</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December 31, 1999, 1998 and 1997..........................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Notes to Consolidated Financial Statements..................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F-59</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CONSOLIDATED FINANCIAL STATEMENTS OF CORRECTIONS CORPORATION</w:t>
            </w:r>
          </w:p>
        </w:tc>
        <w:tc>
          <w:tcPr>
            <w:tcW w:w="52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AMERICA</w:t>
            </w:r>
          </w:p>
        </w:tc>
        <w:tc>
          <w:tcPr>
            <w:tcW w:w="52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Balance Sheets (Unaudited) as of</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March 31, 2000 and December 31, 1999......................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F-101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Statements of Operations (Unaudited)</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for the three months ended March 31, 2000 and 1999........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F-102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Statements of Cash Flows (Unaudited)</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for the three months ended March 31, 2000 and 1999........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F-103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Condensed Consolidated Financial Statements</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(Unaudited)...............................................</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F-104</w:t>
            </w:r>
          </w:p>
        </w:tc>
      </w:tr>
      <w:tr>
        <w:trPr>
          <w:trHeight w:val="505"/>
        </w:trPr>
        <w:tc>
          <w:tcPr>
            <w:tcW w:w="5340" w:type="dxa"/>
            <w:vAlign w:val="bottom"/>
          </w:tcPr>
          <w:p>
            <w:pPr>
              <w:ind w:left="3420"/>
              <w:spacing w:after="0"/>
              <w:rPr>
                <w:sz w:val="20"/>
                <w:szCs w:val="20"/>
                <w:color w:val="auto"/>
              </w:rPr>
            </w:pPr>
            <w:r>
              <w:rPr>
                <w:rFonts w:ascii="Courier New" w:cs="Courier New" w:eastAsia="Courier New" w:hAnsi="Courier New"/>
                <w:sz w:val="15"/>
                <w:szCs w:val="15"/>
                <w:color w:val="auto"/>
              </w:rPr>
              <w:t>F-1</w:t>
            </w:r>
          </w:p>
        </w:tc>
        <w:tc>
          <w:tcPr>
            <w:tcW w:w="5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33" w:name="page234"/>
    <w:bookmarkEnd w:id="2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228</w:t>
            </w:r>
          </w:p>
        </w:tc>
        <w:tc>
          <w:tcPr>
            <w:tcW w:w="52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5340" w:type="dxa"/>
            <w:vAlign w:val="bottom"/>
          </w:tcPr>
          <w:p>
            <w:pPr>
              <w:spacing w:after="0"/>
              <w:rPr>
                <w:sz w:val="14"/>
                <w:szCs w:val="14"/>
                <w:color w:val="auto"/>
              </w:rPr>
            </w:pP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CONSOLIDATED FINANCIAL STATEMENTS OF CORRECTIONS CORPORATION</w:t>
            </w:r>
          </w:p>
        </w:tc>
        <w:tc>
          <w:tcPr>
            <w:tcW w:w="52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AMERICA</w:t>
            </w:r>
          </w:p>
        </w:tc>
        <w:tc>
          <w:tcPr>
            <w:tcW w:w="52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Report of Independent Public Accountants....................</w:t>
            </w: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F-114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Balance Sheets as of December 31, 1999 and</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1998......................................................</w:t>
            </w: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F-115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 of Operations for the year ended</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December 31, 1999.........................................</w:t>
            </w: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F-116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Consolidated Statements of Stockholders' Equity for the year</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ended December 31, 1999 and for the period from September</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11, 1998 through December 31, 1998........................</w:t>
            </w: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F-117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Cash Flows for the year December</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31, 1999 and for the period from September 11, 1998</w:t>
            </w:r>
          </w:p>
        </w:tc>
        <w:tc>
          <w:tcPr>
            <w:tcW w:w="5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through December 31, 1998.................................</w:t>
            </w: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F-118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Notes to Consolidated Financial Statements..................</w:t>
            </w:r>
          </w:p>
        </w:tc>
        <w:tc>
          <w:tcPr>
            <w:tcW w:w="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F-120</w:t>
            </w:r>
          </w:p>
        </w:tc>
      </w:tr>
      <w:tr>
        <w:trPr>
          <w:trHeight w:val="505"/>
        </w:trPr>
        <w:tc>
          <w:tcPr>
            <w:tcW w:w="5340" w:type="dxa"/>
            <w:vAlign w:val="bottom"/>
          </w:tcPr>
          <w:p>
            <w:pPr>
              <w:ind w:left="3420"/>
              <w:spacing w:after="0"/>
              <w:rPr>
                <w:sz w:val="20"/>
                <w:szCs w:val="20"/>
                <w:color w:val="auto"/>
              </w:rPr>
            </w:pPr>
            <w:r>
              <w:rPr>
                <w:rFonts w:ascii="Courier New" w:cs="Courier New" w:eastAsia="Courier New" w:hAnsi="Courier New"/>
                <w:sz w:val="15"/>
                <w:szCs w:val="15"/>
                <w:color w:val="auto"/>
              </w:rPr>
              <w:t>F-2</w:t>
            </w:r>
          </w:p>
        </w:tc>
        <w:tc>
          <w:tcPr>
            <w:tcW w:w="5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34" w:name="page235"/>
    <w:bookmarkEnd w:id="234"/>
    <w:p>
      <w:pPr>
        <w:ind w:left="280"/>
        <w:spacing w:after="0"/>
        <w:rPr>
          <w:sz w:val="20"/>
          <w:szCs w:val="20"/>
          <w:color w:val="auto"/>
        </w:rPr>
      </w:pPr>
      <w:r>
        <w:rPr>
          <w:rFonts w:ascii="Courier New" w:cs="Courier New" w:eastAsia="Courier New" w:hAnsi="Courier New"/>
          <w:sz w:val="15"/>
          <w:szCs w:val="15"/>
          <w:color w:val="auto"/>
        </w:rPr>
        <w:t>229</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UNAUDITED PRO FORMA COMBINED FINANCIAL STATEMENTS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sets forth the unaudited combined pro forma financial statements as of and for the three months ended March 31, 2000 and for the year ended December 31, 1999.</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unaudited pro forma combined financial statements as of and for the three months ended March 31, 2000 and for the year ended December 31, 1999 presents the pro forma effects of the merger of Prison Realty and CCA (assuming Sodexho receives $8.0 million in shares of Prison Realty common stock) as well as certain effects of the Waiver and Amendment to Prison Realty's bank credit facility and other financing transactions (as discussed below) related to Prison Realty's outstanding $40 million, 9.5% and $30 million, 7.5% convertible notes.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merger transactions will be accounted for as the purchase of CCA by Prison Realty. As such, Prison Realty will be treated as the acquiring company for financial reporting purposes. The general provisions of the purchase method of accounting prescribe that: (1) CCA assets and liabilities be recorded at fair market value, as required by Accounting Principles Board Opinion No. 16; and (2) Prison Realty's assets and liabilities be carried forward at historical cost.</w:t>
      </w:r>
    </w:p>
    <w:p>
      <w:pPr>
        <w:spacing w:after="0" w:line="166"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purchase method of accounting prescribes that the assets and liabilities owned by CCA be adjusted to estimated fair market value with any excess of cost over fair value being recorded as goodwill and other intangible assets to be amortized over the respective life of the intangibles. The fair market values of the assets and liabilities of CCA have been determined based upon preliminary estimates and are subject to change as additional information is obtained. Management does not anticipate that the preliminary allocation of purchase costs based upon the estimated fair market value of the assets and liabilities will materially change; however, the allocation of purchase costs reflected in the following unaudited pro forma combined financial statements is subject to final determination and may differ from the amounts ultimately determined.</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connection with the proposed merger agreement, Prison Realty has negotiated a Waiver and Amendment to its bank credit facility that, among other terms and requirements discussed herein, removes the existing additional 2% default rate of interest applied to the outstanding balance of Prison Realty's bank credit facility and applies the original interest rates to the bank credit facility subsequent to completion of the merger transactions. In addition, Prison Realty has initiated other financing transactions whereby Prison Realty has negotiated separate waivers of default with its holders of Prison Realty's $40 million, 9.5% and $30 million, 7.5% convertible notes. In connection with the waivers obtained by Prison Realty associated with the 9.5% and 7.5% convertible notes, Prison Realty will not be subject to a significant default rate of interest under the $40 million, 9.5% convertible notes, but Prison Realty will have to pay an additional 0.5% interest rate to the holders of each of the 9.5% and 7.5% convertible notes subsequent to the completion of the merger transactions. Prison Realty incurred approximately $10,356 in additional loan costs to obtain the Waiver and Amendment and to complete the other financing transactions. Due to the expected significant effects of the Waiver and Amendment and other financing transactions to Prison Realty's financial statements subsequent to the merger, Prison Realty has elected to present the pro forma effects of the Waiver and Amendment and other financing transactions as if the bank credit facility, the $40 million, 9.5% convertible notes and the $30 million, 7.5% convertible notes had been refinanced.</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Unaudited Pro Forma Combined Statements of Operations are presented as if the merger transactions, effects of the Waiver and Amendment and other financing transactions had occurred as of the beginning of the period indicated and therefore incorporates certain assumptions that are included in the Notes to Pro Forma Combined Statements of Operations. The Unaudited Pro Forma Combined Balance Sheet is presented as if the merger transactions, effects of the Waiver and Amendment and other financing transactions had occurred on March 31, 2000 and therefore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281" w:right="1440" w:bottom="1440" w:gutter="0" w:footer="0" w:header="0"/>
        </w:sectPr>
      </w:pPr>
    </w:p>
    <w:bookmarkStart w:id="235" w:name="page236"/>
    <w:bookmarkEnd w:id="235"/>
    <w:p>
      <w:pPr>
        <w:ind w:left="280"/>
        <w:spacing w:after="0"/>
        <w:rPr>
          <w:sz w:val="20"/>
          <w:szCs w:val="20"/>
          <w:color w:val="auto"/>
        </w:rPr>
      </w:pPr>
      <w:r>
        <w:rPr>
          <w:rFonts w:ascii="Courier New" w:cs="Courier New" w:eastAsia="Courier New" w:hAnsi="Courier New"/>
          <w:sz w:val="15"/>
          <w:szCs w:val="15"/>
          <w:color w:val="auto"/>
        </w:rPr>
        <w:t>230</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incorporates certain assumptions that are included in the Notes to Pro Forma Combined Balance Sheet. The pro forma financial statements do not purport to represent what Prison Realty's financial position or results of operations actually would have been had the merger transactions, Waiver and Amendment and other financing transactions, in fact, occurred on such date or at the beginning of the period indicated, or to project Prison Realty's financial position or results of operations at any future date or for any future period.</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281" w:right="1440" w:bottom="1440" w:gutter="0" w:footer="0" w:header="0"/>
        </w:sectPr>
      </w:pPr>
    </w:p>
    <w:bookmarkStart w:id="236" w:name="page237"/>
    <w:bookmarkEnd w:id="236"/>
    <w:p>
      <w:pPr>
        <w:ind w:left="280"/>
        <w:spacing w:after="0"/>
        <w:rPr>
          <w:sz w:val="20"/>
          <w:szCs w:val="20"/>
          <w:color w:val="auto"/>
        </w:rPr>
      </w:pPr>
      <w:r>
        <w:rPr>
          <w:rFonts w:ascii="Courier New" w:cs="Courier New" w:eastAsia="Courier New" w:hAnsi="Courier New"/>
          <w:sz w:val="15"/>
          <w:szCs w:val="15"/>
          <w:color w:val="auto"/>
        </w:rPr>
        <w:t>231</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5"/>
          <w:szCs w:val="15"/>
          <w:color w:val="auto"/>
        </w:rPr>
        <w:t>PRO FORMA COMBINED BALANCE SHEET</w:t>
      </w:r>
    </w:p>
    <w:p>
      <w:pPr>
        <w:ind w:left="2640"/>
        <w:spacing w:after="0" w:line="237" w:lineRule="auto"/>
        <w:rPr>
          <w:sz w:val="20"/>
          <w:szCs w:val="20"/>
          <w:color w:val="auto"/>
        </w:rPr>
      </w:pPr>
      <w:r>
        <w:rPr>
          <w:rFonts w:ascii="Courier New" w:cs="Courier New" w:eastAsia="Courier New" w:hAnsi="Courier New"/>
          <w:sz w:val="15"/>
          <w:szCs w:val="15"/>
          <w:color w:val="auto"/>
        </w:rPr>
        <w:t>AS OF MARCH 31, 2000</w:t>
      </w:r>
    </w:p>
    <w:p>
      <w:pPr>
        <w:ind w:left="29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PRO FORMA</w:t>
            </w: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PRISON REALTY</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PRISON REALTY</w:t>
            </w:r>
          </w:p>
        </w:tc>
      </w:tr>
      <w:tr>
        <w:trPr>
          <w:trHeight w:val="168"/>
        </w:trPr>
        <w:tc>
          <w:tcPr>
            <w:tcW w:w="378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PRISON REALTY</w:t>
            </w:r>
          </w:p>
        </w:tc>
        <w:tc>
          <w:tcPr>
            <w:tcW w:w="1120" w:type="dxa"/>
            <w:vAlign w:val="bottom"/>
          </w:tcPr>
          <w:p>
            <w:pPr>
              <w:spacing w:after="0"/>
              <w:rPr>
                <w:sz w:val="14"/>
                <w:szCs w:val="14"/>
                <w:color w:val="auto"/>
              </w:rPr>
            </w:pPr>
          </w:p>
        </w:tc>
        <w:tc>
          <w:tcPr>
            <w:tcW w:w="13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PRO FORMA</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TRANSACTIONS AND</w:t>
            </w:r>
          </w:p>
        </w:tc>
        <w:tc>
          <w:tcPr>
            <w:tcW w:w="132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TRUST, INC.</w:t>
            </w:r>
          </w:p>
        </w:tc>
      </w:tr>
      <w:tr>
        <w:trPr>
          <w:trHeight w:val="168"/>
        </w:trPr>
        <w:tc>
          <w:tcPr>
            <w:tcW w:w="3780" w:type="dxa"/>
            <w:vAlign w:val="bottom"/>
          </w:tcPr>
          <w:p>
            <w:pPr>
              <w:spacing w:after="0"/>
              <w:rPr>
                <w:sz w:val="14"/>
                <w:szCs w:val="14"/>
                <w:color w:val="auto"/>
              </w:rPr>
            </w:pPr>
          </w:p>
        </w:tc>
        <w:tc>
          <w:tcPr>
            <w:tcW w:w="14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TRUST, INC.</w:t>
            </w:r>
          </w:p>
        </w:tc>
        <w:tc>
          <w:tcPr>
            <w:tcW w:w="112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ACQUISITION</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INTERCOMPANY</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378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(HISTORICAL)</w:t>
            </w:r>
          </w:p>
        </w:tc>
        <w:tc>
          <w:tcPr>
            <w:tcW w:w="1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CCA</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ADJUSTMENTS</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ELIMINATIONS</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CC</w:t>
            </w:r>
          </w:p>
        </w:tc>
      </w:tr>
      <w:tr>
        <w:trPr>
          <w:trHeight w:val="168"/>
        </w:trPr>
        <w:tc>
          <w:tcPr>
            <w:tcW w:w="378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cash equivalents and restricted</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cash................................</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37,475</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2,504</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(8,867)C</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(2,499)S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15,596</w:t>
            </w: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(2,661)Z</w:t>
            </w: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(10,356)BB</w:t>
            </w:r>
          </w:p>
        </w:tc>
        <w:tc>
          <w:tcPr>
            <w:tcW w:w="132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receivable, net of</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allowances..........................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71,710</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71,710</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Prepaid expenses......................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3,196</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3,196</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tax assets...................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4,166L</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36,851V</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41,017</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Receivable from CCA...................</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25,839</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(25,839)Q</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14,184</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4,798</w:t>
            </w: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(600)C</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18,382</w:t>
            </w:r>
          </w:p>
        </w:tc>
      </w:tr>
      <w:tr>
        <w:trPr>
          <w:trHeight w:val="168"/>
        </w:trPr>
        <w:tc>
          <w:tcPr>
            <w:tcW w:w="378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77,498</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82,208</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(5,301)</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(4,504)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149,901</w:t>
            </w:r>
          </w:p>
        </w:tc>
      </w:tr>
      <w:tr>
        <w:trPr>
          <w:trHeight w:val="168"/>
        </w:trPr>
        <w:tc>
          <w:tcPr>
            <w:tcW w:w="378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Property and equipment, net...............</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2,153,953</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19,453</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2,173,406</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 term assets: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Note receivable.......................</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137,000</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(137,000)P</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 in direct financing</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leases..............................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162,254</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162,254</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tax assets...................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10,589L</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668V</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11,257</w:t>
            </w: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 in affiliates and</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120,974</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(4,750)B</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116,224</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46,932</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8,097</w:t>
            </w: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(3,979)R</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61,406</w:t>
            </w: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10,356BB</w:t>
            </w:r>
          </w:p>
        </w:tc>
        <w:tc>
          <w:tcPr>
            <w:tcW w:w="132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Investments in contracts..............</w:t>
            </w:r>
          </w:p>
        </w:tc>
        <w:tc>
          <w:tcPr>
            <w:tcW w:w="2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66,160</w:t>
            </w: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(66,160)D</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22,351U</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91,192</w:t>
            </w: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600C</w:t>
            </w: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(6,951)W</w:t>
            </w: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26,551A</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2,290A</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4,750B</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8,867C</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(10,589)L</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112,472K</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(4,166)L</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(1,646)M</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(63,337)N</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2,698,611</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$ 175,918</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10,170</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(119,059)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$2,765,640</w:t>
            </w:r>
          </w:p>
        </w:tc>
      </w:tr>
      <w:tr>
        <w:trPr>
          <w:trHeight w:val="168"/>
        </w:trPr>
        <w:tc>
          <w:tcPr>
            <w:tcW w:w="3780" w:type="dxa"/>
            <w:vAlign w:val="bottom"/>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680"/>
          </w:cols>
          <w:pgMar w:left="220" w:top="281" w:right="999" w:bottom="1440" w:gutter="0" w:footer="0" w:header="0"/>
        </w:sectPr>
      </w:pPr>
    </w:p>
    <w:bookmarkStart w:id="237" w:name="page238"/>
    <w:bookmarkEnd w:id="237"/>
    <w:p>
      <w:pPr>
        <w:ind w:left="280"/>
        <w:spacing w:after="0"/>
        <w:rPr>
          <w:sz w:val="20"/>
          <w:szCs w:val="20"/>
          <w:color w:val="auto"/>
        </w:rPr>
      </w:pPr>
      <w:r>
        <w:rPr>
          <w:rFonts w:ascii="Courier New" w:cs="Courier New" w:eastAsia="Courier New" w:hAnsi="Courier New"/>
          <w:sz w:val="15"/>
          <w:szCs w:val="15"/>
          <w:color w:val="auto"/>
        </w:rPr>
        <w:t>232</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5"/>
          <w:szCs w:val="15"/>
          <w:color w:val="auto"/>
        </w:rPr>
        <w:t>PRO FORMA COMBINED BALANCE SHEET</w:t>
      </w:r>
    </w:p>
    <w:p>
      <w:pPr>
        <w:ind w:left="2640"/>
        <w:spacing w:after="0" w:line="237" w:lineRule="auto"/>
        <w:rPr>
          <w:sz w:val="20"/>
          <w:szCs w:val="20"/>
          <w:color w:val="auto"/>
        </w:rPr>
      </w:pPr>
      <w:r>
        <w:rPr>
          <w:rFonts w:ascii="Courier New" w:cs="Courier New" w:eastAsia="Courier New" w:hAnsi="Courier New"/>
          <w:sz w:val="15"/>
          <w:szCs w:val="15"/>
          <w:color w:val="auto"/>
        </w:rPr>
        <w:t>AS OF MARCH 31, 2000</w:t>
      </w:r>
    </w:p>
    <w:p>
      <w:pPr>
        <w:ind w:left="2980"/>
        <w:spacing w:after="0" w:line="238" w:lineRule="auto"/>
        <w:rPr>
          <w:sz w:val="20"/>
          <w:szCs w:val="20"/>
          <w:color w:val="auto"/>
        </w:rPr>
      </w:pPr>
      <w:r>
        <w:rPr>
          <w:rFonts w:ascii="Courier New" w:cs="Courier New" w:eastAsia="Courier New" w:hAnsi="Courier New"/>
          <w:sz w:val="15"/>
          <w:szCs w:val="15"/>
          <w:color w:val="auto"/>
        </w:rPr>
        <w:t>(UNAUDITED)</w:t>
      </w:r>
    </w:p>
    <w:p>
      <w:pPr>
        <w:ind w:left="2980"/>
        <w:spacing w:after="0" w:line="237" w:lineRule="auto"/>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PRO FORMA</w:t>
            </w: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PRISON REALTY</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PRISON REALTY</w:t>
            </w:r>
          </w:p>
        </w:tc>
      </w:tr>
      <w:tr>
        <w:trPr>
          <w:trHeight w:val="168"/>
        </w:trPr>
        <w:tc>
          <w:tcPr>
            <w:tcW w:w="3420" w:type="dxa"/>
            <w:vAlign w:val="bottom"/>
          </w:tcPr>
          <w:p>
            <w:pPr>
              <w:spacing w:after="0"/>
              <w:rPr>
                <w:sz w:val="14"/>
                <w:szCs w:val="14"/>
                <w:color w:val="auto"/>
              </w:rPr>
            </w:pPr>
          </w:p>
        </w:tc>
        <w:tc>
          <w:tcPr>
            <w:tcW w:w="17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PRISON REALTY</w:t>
            </w:r>
          </w:p>
        </w:tc>
        <w:tc>
          <w:tcPr>
            <w:tcW w:w="118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PRO FORMA</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TRANSACTIONS AND</w:t>
            </w:r>
          </w:p>
        </w:tc>
        <w:tc>
          <w:tcPr>
            <w:tcW w:w="132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TRUST, INC.</w:t>
            </w:r>
          </w:p>
        </w:tc>
      </w:tr>
      <w:tr>
        <w:trPr>
          <w:trHeight w:val="168"/>
        </w:trPr>
        <w:tc>
          <w:tcPr>
            <w:tcW w:w="3420" w:type="dxa"/>
            <w:vAlign w:val="bottom"/>
          </w:tcPr>
          <w:p>
            <w:pPr>
              <w:spacing w:after="0"/>
              <w:rPr>
                <w:sz w:val="14"/>
                <w:szCs w:val="14"/>
                <w:color w:val="auto"/>
              </w:rPr>
            </w:pPr>
          </w:p>
        </w:tc>
        <w:tc>
          <w:tcPr>
            <w:tcW w:w="17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TRUST, INC.</w:t>
            </w:r>
          </w:p>
        </w:tc>
        <w:tc>
          <w:tcPr>
            <w:tcW w:w="11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ACQUISITION</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INTERCOMPANY</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3420" w:type="dxa"/>
            <w:vAlign w:val="bottom"/>
          </w:tcPr>
          <w:p>
            <w:pPr>
              <w:spacing w:after="0"/>
              <w:rPr>
                <w:sz w:val="14"/>
                <w:szCs w:val="14"/>
                <w:color w:val="auto"/>
              </w:rPr>
            </w:pPr>
          </w:p>
        </w:tc>
        <w:tc>
          <w:tcPr>
            <w:tcW w:w="17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(HISTORICAL)</w:t>
            </w:r>
          </w:p>
        </w:tc>
        <w:tc>
          <w:tcPr>
            <w:tcW w:w="11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CCA</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ADJUSTMENTS</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ELIMINATIONS</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CC</w:t>
            </w:r>
          </w:p>
        </w:tc>
      </w:tr>
      <w:tr>
        <w:trPr>
          <w:trHeight w:val="168"/>
        </w:trPr>
        <w:tc>
          <w:tcPr>
            <w:tcW w:w="3420" w:type="dxa"/>
            <w:vAlign w:val="bottom"/>
          </w:tcPr>
          <w:p>
            <w:pPr>
              <w:spacing w:after="0"/>
              <w:rPr>
                <w:sz w:val="14"/>
                <w:szCs w:val="14"/>
                <w:color w:val="auto"/>
              </w:rPr>
            </w:pPr>
          </w:p>
        </w:tc>
        <w:tc>
          <w:tcPr>
            <w:tcW w:w="17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88"/>
              </w:rPr>
              <w:t>Accounts payable......................</w:t>
            </w:r>
          </w:p>
        </w:tc>
        <w:tc>
          <w:tcPr>
            <w:tcW w:w="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37,225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$ 120,234</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(71,182)F</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(25,839)Q</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53,487</w:t>
            </w: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(6,951)W</w:t>
            </w:r>
          </w:p>
        </w:tc>
        <w:tc>
          <w:tcPr>
            <w:tcW w:w="1320" w:type="dxa"/>
            <w:vAlign w:val="bottom"/>
          </w:tcPr>
          <w:p>
            <w:pPr>
              <w:spacing w:after="0"/>
              <w:rPr>
                <w:sz w:val="14"/>
                <w:szCs w:val="14"/>
                <w:color w:val="auto"/>
              </w:rPr>
            </w:pP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Accrued salaries and wages............</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5,658</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5,872</w:t>
            </w: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Accrued property taxes................</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7,822</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7,822</w:t>
            </w: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Accrued interest......................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21,938</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20,539</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(20,539)G</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21,938</w:t>
            </w: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Distributions payable.................</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2,150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5,917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5,917</w:t>
            </w: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 accrued expenses................</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7,830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16,518</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26,350S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54,658</w:t>
            </w: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3,960X</w:t>
            </w:r>
          </w:p>
        </w:tc>
        <w:tc>
          <w:tcPr>
            <w:tcW w:w="1320" w:type="dxa"/>
            <w:vAlign w:val="bottom"/>
          </w:tcPr>
          <w:p>
            <w:pPr>
              <w:spacing w:after="0"/>
              <w:rPr>
                <w:sz w:val="14"/>
                <w:szCs w:val="14"/>
                <w:color w:val="auto"/>
              </w:rPr>
            </w:pP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997,471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143,180</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(137,000)P</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12,267</w:t>
            </w: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(991,384)AA</w:t>
            </w: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1,072,745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313,951</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(91,721)</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(1,130,864)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164,111</w:t>
            </w: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Long-term debt, net of current portion....</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991,384AA</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991,384</w:t>
            </w: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Senior notes..............................</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100,000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Deferred credits..........................</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105,202</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(105,202)E</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Deferred gains on sales of contracts......</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103,376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(63,337)N</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40,039</w:t>
            </w: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Deferred tax liabilities..................</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180,282T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180,282</w:t>
            </w: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Other liabilities.........................</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32,000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32,000</w:t>
            </w:r>
          </w:p>
        </w:tc>
      </w:tr>
      <w:tr>
        <w:trPr>
          <w:trHeight w:val="168"/>
        </w:trPr>
        <w:tc>
          <w:tcPr>
            <w:tcW w:w="342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1,308,121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419,153</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(260,260)</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40,802</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1,507,816</w:t>
            </w:r>
          </w:p>
        </w:tc>
      </w:tr>
      <w:tr>
        <w:trPr>
          <w:trHeight w:val="168"/>
        </w:trPr>
        <w:tc>
          <w:tcPr>
            <w:tcW w:w="342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Preferred stock- Series A...........</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107,500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107,500</w:t>
            </w: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Preferred stock- Series B...........</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146,040X</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136,210</w:t>
            </w: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(7,302)Y</w:t>
            </w: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(2,528)Z</w:t>
            </w:r>
          </w:p>
        </w:tc>
        <w:tc>
          <w:tcPr>
            <w:tcW w:w="1320" w:type="dxa"/>
            <w:vAlign w:val="bottom"/>
          </w:tcPr>
          <w:p>
            <w:pPr>
              <w:spacing w:after="0"/>
              <w:rPr>
                <w:sz w:val="14"/>
                <w:szCs w:val="14"/>
                <w:color w:val="auto"/>
              </w:rPr>
            </w:pP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Common stock- Class A...............</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1,184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(93)H</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21Y</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1,281</w:t>
            </w: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76A</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Common stock- Class B...............</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(10)H</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1,347,318</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25,133</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26,475A</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1,954O</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1,235,185</w:t>
            </w: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2,290A</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(66,160)D</w:t>
            </w: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(150,000)X</w:t>
            </w: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105,202E</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7,281Y</w:t>
            </w: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93H</w:t>
            </w: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(133)Z</w:t>
            </w: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10H</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(2,913)I</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(265,558)J</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20,539G</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71,182F</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112,472K</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(2,913)</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2,913I</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(1,646)</w:t>
            </w: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(1,646)M</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Treasury stock......................</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w:t>
            </w: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Retained earnings (deficit).........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(65,270)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(265,558)</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265,558J</w:t>
            </w: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(1,954)O</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(220,464)</w:t>
            </w: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22,351U</w:t>
            </w: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(28,849)S</w:t>
            </w: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37,519V</w:t>
            </w: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(180,282)T</w:t>
            </w: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(3,979)R</w:t>
            </w: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1,390,490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(243,235)</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270,430</w:t>
            </w:r>
          </w:p>
        </w:tc>
        <w:tc>
          <w:tcPr>
            <w:tcW w:w="4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(159,861)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1,257,824</w:t>
            </w:r>
          </w:p>
        </w:tc>
      </w:tr>
      <w:tr>
        <w:trPr>
          <w:trHeight w:val="168"/>
        </w:trPr>
        <w:tc>
          <w:tcPr>
            <w:tcW w:w="342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2,698,611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$ 175,918</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10,170</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(119,059)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$2,765,640</w:t>
            </w:r>
          </w:p>
        </w:tc>
      </w:tr>
      <w:tr>
        <w:trPr>
          <w:trHeight w:val="168"/>
        </w:trPr>
        <w:tc>
          <w:tcPr>
            <w:tcW w:w="342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420" w:type="dxa"/>
            <w:vAlign w:val="bottom"/>
          </w:tcPr>
          <w:p>
            <w:pPr>
              <w:spacing w:after="0"/>
              <w:rPr>
                <w:sz w:val="24"/>
                <w:szCs w:val="2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F-6</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680"/>
          </w:cols>
          <w:pgMar w:left="220" w:top="281" w:right="999" w:bottom="1440" w:gutter="0" w:footer="0" w:header="0"/>
        </w:sectPr>
      </w:pPr>
    </w:p>
    <w:bookmarkStart w:id="238" w:name="page239"/>
    <w:bookmarkEnd w:id="238"/>
    <w:p>
      <w:pPr>
        <w:ind w:left="280"/>
        <w:spacing w:after="0"/>
        <w:rPr>
          <w:sz w:val="20"/>
          <w:szCs w:val="20"/>
          <w:color w:val="auto"/>
        </w:rPr>
      </w:pPr>
      <w:r>
        <w:rPr>
          <w:rFonts w:ascii="Courier New" w:cs="Courier New" w:eastAsia="Courier New" w:hAnsi="Courier New"/>
          <w:sz w:val="15"/>
          <w:szCs w:val="15"/>
          <w:color w:val="auto"/>
        </w:rPr>
        <w:t>233</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PRO FORMA COMBINED BALANCE SHEET</w:t>
      </w:r>
    </w:p>
    <w:p>
      <w:pPr>
        <w:jc w:val="center"/>
        <w:ind w:right="3239"/>
        <w:spacing w:after="0" w:line="237" w:lineRule="auto"/>
        <w:rPr>
          <w:sz w:val="20"/>
          <w:szCs w:val="20"/>
          <w:color w:val="auto"/>
        </w:rPr>
      </w:pPr>
      <w:r>
        <w:rPr>
          <w:rFonts w:ascii="Courier New" w:cs="Courier New" w:eastAsia="Courier New" w:hAnsi="Courier New"/>
          <w:sz w:val="15"/>
          <w:szCs w:val="15"/>
          <w:color w:val="auto"/>
        </w:rPr>
        <w:t>AS OF MARCH 31, 2000</w:t>
      </w:r>
    </w:p>
    <w:p>
      <w:pPr>
        <w:spacing w:after="0" w:line="173" w:lineRule="exact"/>
        <w:rPr>
          <w:sz w:val="20"/>
          <w:szCs w:val="20"/>
          <w:color w:val="auto"/>
        </w:rPr>
      </w:pPr>
    </w:p>
    <w:p>
      <w:pPr>
        <w:ind w:left="700" w:right="3239" w:hanging="690"/>
        <w:spacing w:after="0" w:line="236" w:lineRule="auto"/>
        <w:tabs>
          <w:tab w:leader="none" w:pos="70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effects of the Prison Realty common shares and other consideration to be issued to CCA's shareholders in connection with the merger transactions. Pursuant to the terms of the Agreement and Plan of Merger, the value of Prison Realty common shares and other consideration to be issued is as follows:</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ind w:left="880" w:right="5239" w:hanging="175"/>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Issuance of Prison Realty common stock for all shares of CCA common stock held by CCA and Prison Realty management and employee shareholders for an aggregate purchase price of $10,551. Based on the assumed pro forma common share stock price of $3.50 as of the closing date, the number of Prison Realty common shares</w:t>
      </w:r>
    </w:p>
    <w:p>
      <w:pPr>
        <w:spacing w:after="0" w:line="2" w:lineRule="exact"/>
        <w:rPr>
          <w:rFonts w:ascii="Courier New" w:cs="Courier New" w:eastAsia="Courier New" w:hAnsi="Courier New"/>
          <w:sz w:val="15"/>
          <w:szCs w:val="15"/>
          <w:color w:val="auto"/>
        </w:rPr>
      </w:pPr>
    </w:p>
    <w:p>
      <w:pPr>
        <w:ind w:left="700" w:right="4379" w:firstLine="17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be issued is estimated to be 3,015........... $10,551 Issuance of Prison Realty common stock for all</w:t>
      </w:r>
    </w:p>
    <w:p>
      <w:pPr>
        <w:spacing w:after="0" w:line="5" w:lineRule="exact"/>
        <w:rPr>
          <w:rFonts w:ascii="Courier New" w:cs="Courier New" w:eastAsia="Courier New" w:hAnsi="Courier New"/>
          <w:sz w:val="15"/>
          <w:szCs w:val="15"/>
          <w:color w:val="auto"/>
        </w:rPr>
      </w:pPr>
    </w:p>
    <w:p>
      <w:pPr>
        <w:ind w:left="880" w:right="5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shares of CCA common stock held by Baron and Sodexho for an aggregate purchase price of $16,000, or $8,000 each, valued at the lower of the June 23, 2000 common share stock price or the assumed pro forma common share stock price of $3.50 as of the closing date. Based on the Prison Realty common stock price of $3.4375 as of June 23, 2000, the number of Prison Realty common shares to be issued is estimated to be</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4,655...........................................   16,000</w:t>
      </w:r>
    </w:p>
    <w:tbl>
      <w:tblPr>
        <w:tblLayout w:type="fixed"/>
        <w:tblInd w:w="700" w:type="dxa"/>
        <w:tblCellMar>
          <w:top w:w="0" w:type="dxa"/>
          <w:left w:w="0" w:type="dxa"/>
          <w:bottom w:w="0" w:type="dxa"/>
          <w:right w:w="0" w:type="dxa"/>
        </w:tblCellMar>
      </w:tblPr>
      <w:tr>
        <w:trPr>
          <w:trHeight w:val="169"/>
        </w:trPr>
        <w:tc>
          <w:tcPr>
            <w:tcW w:w="4480" w:type="dxa"/>
            <w:vAlign w:val="bottom"/>
          </w:tcPr>
          <w:p>
            <w:pPr>
              <w:spacing w:after="0"/>
              <w:rPr>
                <w:sz w:val="14"/>
                <w:szCs w:val="14"/>
                <w:color w:val="auto"/>
              </w:rPr>
            </w:pPr>
          </w:p>
        </w:tc>
        <w:tc>
          <w:tcPr>
            <w:tcW w:w="1560" w:type="dxa"/>
            <w:vAlign w:val="bottom"/>
          </w:tcPr>
          <w:p>
            <w:pPr>
              <w:jc w:val="right"/>
              <w:ind w:right="807"/>
              <w:spacing w:after="0" w:line="169"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Prison Realty common stock issued to CCA</w:t>
            </w:r>
          </w:p>
        </w:tc>
        <w:tc>
          <w:tcPr>
            <w:tcW w:w="1560" w:type="dxa"/>
            <w:vAlign w:val="bottom"/>
          </w:tcPr>
          <w:p>
            <w:pPr>
              <w:spacing w:after="0"/>
              <w:rPr>
                <w:sz w:val="14"/>
                <w:szCs w:val="14"/>
                <w:color w:val="auto"/>
              </w:rPr>
            </w:pPr>
          </w:p>
        </w:tc>
      </w:tr>
      <w:tr>
        <w:trPr>
          <w:trHeight w:val="168"/>
        </w:trPr>
        <w:tc>
          <w:tcPr>
            <w:tcW w:w="44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9"/>
              </w:rPr>
              <w:t>shareholders............................</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$26,551</w:t>
            </w:r>
          </w:p>
        </w:tc>
      </w:tr>
      <w:tr>
        <w:trPr>
          <w:trHeight w:val="168"/>
        </w:trPr>
        <w:tc>
          <w:tcPr>
            <w:tcW w:w="448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Prison Realty will also issue to Baron, warrants</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to purchase $2,000 of Prison Realty common stock</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with an exercise price of $0.01. The number of</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to be issued is based upon the</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trading price of Prison Realty's common stock at</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exercise date. The estimated fair market</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 of the warrants is approximately $2,000.</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Assuming a pro forma common share stock price of</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$3.50, the number of Prison Realty's common</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shares to be issued is estimated to be 571......</w:t>
            </w:r>
          </w:p>
        </w:tc>
        <w:tc>
          <w:tcPr>
            <w:tcW w:w="15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$ 2,000</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Prison Realty will also issue to Baron, warrants</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purchase $1,000 of Prison Realty common</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The number of common shares to be issued</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the exercise price is based upon the lower</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the June 23, 2000 Prison Realty stock price</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$3.4375 or the Prison Realty common stock</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price as of the date the merger is completed.</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estimated fair market value of the warrants</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 approximately $290. Assuming the stock price</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 June 23, 2000 of $3.4375, the number of</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Prison Realty's common shares to be issued is</w:t>
            </w:r>
          </w:p>
        </w:tc>
        <w:tc>
          <w:tcPr>
            <w:tcW w:w="15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estimated to be 291.............................</w:t>
            </w:r>
          </w:p>
        </w:tc>
        <w:tc>
          <w:tcPr>
            <w:tcW w:w="15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290</w:t>
            </w:r>
          </w:p>
        </w:tc>
      </w:tr>
      <w:tr>
        <w:trPr>
          <w:trHeight w:val="168"/>
        </w:trPr>
        <w:tc>
          <w:tcPr>
            <w:tcW w:w="4480" w:type="dxa"/>
            <w:vAlign w:val="bottom"/>
          </w:tcPr>
          <w:p>
            <w:pPr>
              <w:spacing w:after="0"/>
              <w:rPr>
                <w:sz w:val="14"/>
                <w:szCs w:val="14"/>
                <w:color w:val="auto"/>
              </w:rPr>
            </w:pPr>
          </w:p>
        </w:tc>
        <w:tc>
          <w:tcPr>
            <w:tcW w:w="15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Additional consideration in the form of</w:t>
            </w:r>
          </w:p>
        </w:tc>
        <w:tc>
          <w:tcPr>
            <w:tcW w:w="1560" w:type="dxa"/>
            <w:vAlign w:val="bottom"/>
          </w:tcPr>
          <w:p>
            <w:pPr>
              <w:spacing w:after="0"/>
              <w:rPr>
                <w:sz w:val="14"/>
                <w:szCs w:val="14"/>
                <w:color w:val="auto"/>
              </w:rPr>
            </w:pPr>
          </w:p>
        </w:tc>
      </w:tr>
      <w:tr>
        <w:trPr>
          <w:trHeight w:val="168"/>
        </w:trPr>
        <w:tc>
          <w:tcPr>
            <w:tcW w:w="44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9"/>
              </w:rPr>
              <w:t>warrants................................</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$ 2,290</w:t>
            </w:r>
          </w:p>
        </w:tc>
      </w:tr>
      <w:tr>
        <w:trPr>
          <w:trHeight w:val="168"/>
        </w:trPr>
        <w:tc>
          <w:tcPr>
            <w:tcW w:w="448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480" w:type="dxa"/>
            <w:vAlign w:val="bottom"/>
          </w:tcPr>
          <w:p>
            <w:pPr>
              <w:ind w:left="2720"/>
              <w:spacing w:after="0"/>
              <w:rPr>
                <w:sz w:val="20"/>
                <w:szCs w:val="20"/>
                <w:color w:val="auto"/>
              </w:rPr>
            </w:pPr>
            <w:r>
              <w:rPr>
                <w:rFonts w:ascii="Courier New" w:cs="Courier New" w:eastAsia="Courier New" w:hAnsi="Courier New"/>
                <w:sz w:val="15"/>
                <w:szCs w:val="15"/>
                <w:color w:val="auto"/>
              </w:rPr>
              <w:t>F-7</w:t>
            </w:r>
          </w:p>
        </w:tc>
        <w:tc>
          <w:tcPr>
            <w:tcW w:w="15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39" w:name="page240"/>
    <w:bookmarkEnd w:id="239"/>
    <w:p>
      <w:pPr>
        <w:ind w:left="280"/>
        <w:spacing w:after="0"/>
        <w:rPr>
          <w:sz w:val="20"/>
          <w:szCs w:val="20"/>
          <w:color w:val="auto"/>
        </w:rPr>
      </w:pPr>
      <w:r>
        <w:rPr>
          <w:rFonts w:ascii="Courier New" w:cs="Courier New" w:eastAsia="Courier New" w:hAnsi="Courier New"/>
          <w:sz w:val="15"/>
          <w:szCs w:val="15"/>
          <w:color w:val="auto"/>
        </w:rPr>
        <w:t>234</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PRO FORMA COMBINED BALANCE SHEET</w:t>
      </w:r>
    </w:p>
    <w:p>
      <w:pPr>
        <w:jc w:val="center"/>
        <w:ind w:right="3319"/>
        <w:spacing w:after="0" w:line="238" w:lineRule="auto"/>
        <w:rPr>
          <w:sz w:val="20"/>
          <w:szCs w:val="20"/>
          <w:color w:val="auto"/>
        </w:rPr>
      </w:pPr>
      <w:r>
        <w:rPr>
          <w:rFonts w:ascii="Courier New" w:cs="Courier New" w:eastAsia="Courier New" w:hAnsi="Courier New"/>
          <w:sz w:val="15"/>
          <w:szCs w:val="15"/>
          <w:color w:val="auto"/>
        </w:rPr>
        <w:t>AS OF MARCH 31, 2000 -- (CONTINUED)</w:t>
      </w:r>
    </w:p>
    <w:p>
      <w:pPr>
        <w:spacing w:after="0" w:line="173" w:lineRule="exact"/>
        <w:rPr>
          <w:sz w:val="20"/>
          <w:szCs w:val="20"/>
          <w:color w:val="auto"/>
        </w:rPr>
      </w:pPr>
    </w:p>
    <w:p>
      <w:pPr>
        <w:ind w:left="700" w:right="3399" w:hanging="690"/>
        <w:spacing w:after="0" w:line="235" w:lineRule="auto"/>
        <w:tabs>
          <w:tab w:leader="none" w:pos="7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application of Prison Realty's historical investment in CCA in accordance with the purchase method of accounting as prescribed by APB Opinion No. 16.</w:t>
      </w:r>
    </w:p>
    <w:p>
      <w:pPr>
        <w:spacing w:after="0" w:line="174" w:lineRule="exact"/>
        <w:rPr>
          <w:sz w:val="20"/>
          <w:szCs w:val="20"/>
          <w:color w:val="auto"/>
        </w:rPr>
      </w:pPr>
    </w:p>
    <w:p>
      <w:pPr>
        <w:ind w:left="700" w:right="3399" w:hanging="690"/>
        <w:spacing w:after="0" w:line="235" w:lineRule="auto"/>
        <w:tabs>
          <w:tab w:leader="none" w:pos="70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payment of estimated merger costs to be capitalized in accordance with the purchase method of accounting as prescribed by APB Opinion No. 16.</w:t>
      </w:r>
    </w:p>
    <w:p>
      <w:pPr>
        <w:spacing w:after="0" w:line="174" w:lineRule="exact"/>
        <w:rPr>
          <w:sz w:val="20"/>
          <w:szCs w:val="20"/>
          <w:color w:val="auto"/>
        </w:rPr>
      </w:pPr>
    </w:p>
    <w:p>
      <w:pPr>
        <w:ind w:left="700" w:right="3399" w:hanging="690"/>
        <w:spacing w:after="0" w:line="236" w:lineRule="auto"/>
        <w:tabs>
          <w:tab w:leader="none" w:pos="70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CCA's historical intangible assets related to CCA's investment in contracts against the net equity of CCA. The CCA intangible assets related to the historical investment in contracts originated from the December 31, 1998 purchase of management contracts and related assets from Prison Realty.</w:t>
      </w:r>
    </w:p>
    <w:p>
      <w:pPr>
        <w:spacing w:after="0" w:line="174" w:lineRule="exact"/>
        <w:rPr>
          <w:sz w:val="20"/>
          <w:szCs w:val="20"/>
          <w:color w:val="auto"/>
        </w:rPr>
      </w:pPr>
    </w:p>
    <w:p>
      <w:pPr>
        <w:ind w:left="700" w:right="3239" w:hanging="690"/>
        <w:spacing w:after="0" w:line="235" w:lineRule="auto"/>
        <w:tabs>
          <w:tab w:leader="none" w:pos="7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CCA's liabilities related to CCA's deferred lease credits against CCA's net equity. CCA's deferred lease credits originated from CCA's income deferral of service and incentive fees received from Prison Realty during 1999.</w:t>
      </w:r>
    </w:p>
    <w:p>
      <w:pPr>
        <w:spacing w:after="0" w:line="175" w:lineRule="exact"/>
        <w:rPr>
          <w:sz w:val="20"/>
          <w:szCs w:val="20"/>
          <w:color w:val="auto"/>
        </w:rPr>
      </w:pPr>
    </w:p>
    <w:p>
      <w:pPr>
        <w:ind w:left="700" w:right="3399" w:hanging="690"/>
        <w:spacing w:after="0" w:line="258" w:lineRule="auto"/>
        <w:tabs>
          <w:tab w:leader="none" w:pos="70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a portion of CCA's lease payable to Prison Realty against CCA's net equity. This portion of CCA's lease payable had been fully reserved by Prison Realty during the first quarter of 2000.</w:t>
      </w:r>
    </w:p>
    <w:p>
      <w:pPr>
        <w:spacing w:after="0" w:line="155" w:lineRule="exact"/>
        <w:rPr>
          <w:sz w:val="20"/>
          <w:szCs w:val="20"/>
          <w:color w:val="auto"/>
        </w:rPr>
      </w:pPr>
    </w:p>
    <w:p>
      <w:pPr>
        <w:ind w:left="700" w:hanging="690"/>
        <w:spacing w:after="0"/>
        <w:tabs>
          <w:tab w:leader="none" w:pos="70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CCA's interest payable to PZN against CCA's net equity.</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w:t>
      </w:r>
      <w:r>
        <w:rPr>
          <w:rFonts w:ascii="Courier New" w:cs="Courier New" w:eastAsia="Courier New" w:hAnsi="Courier New"/>
          <w:sz w:val="14"/>
          <w:szCs w:val="14"/>
          <w:color w:val="auto"/>
        </w:rPr>
        <w:t>To eliminate the historical par value of the CCA common stock.</w:t>
      </w:r>
    </w:p>
    <w:p>
      <w:pPr>
        <w:spacing w:after="0" w:line="173" w:lineRule="exact"/>
        <w:rPr>
          <w:sz w:val="20"/>
          <w:szCs w:val="20"/>
          <w:color w:val="auto"/>
        </w:rPr>
      </w:pPr>
    </w:p>
    <w:p>
      <w:pPr>
        <w:ind w:left="700" w:right="3399" w:hanging="690"/>
        <w:spacing w:after="0" w:line="236" w:lineRule="auto"/>
        <w:tabs>
          <w:tab w:leader="none" w:pos="7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unamortized portion of the CCA warden deferred compensation. As discussed in Note M, Prison Realty will issue common shares of Prison Realty as part of the merger transactions in exchange for the CCA common shares currently held by the wardens' restricted stock plan.</w:t>
      </w:r>
    </w:p>
    <w:p>
      <w:pPr>
        <w:spacing w:after="0" w:line="167" w:lineRule="exact"/>
        <w:rPr>
          <w:sz w:val="20"/>
          <w:szCs w:val="20"/>
          <w:color w:val="auto"/>
        </w:rPr>
      </w:pPr>
    </w:p>
    <w:p>
      <w:pPr>
        <w:ind w:left="700" w:hanging="690"/>
        <w:spacing w:after="0"/>
        <w:tabs>
          <w:tab w:leader="none" w:pos="70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CCA's retained earnings balance.</w:t>
      </w:r>
    </w:p>
    <w:p>
      <w:pPr>
        <w:spacing w:after="0" w:line="173" w:lineRule="exact"/>
        <w:rPr>
          <w:sz w:val="20"/>
          <w:szCs w:val="20"/>
          <w:color w:val="auto"/>
        </w:rPr>
      </w:pPr>
    </w:p>
    <w:p>
      <w:pPr>
        <w:ind w:left="700" w:right="3239" w:hanging="690"/>
        <w:spacing w:after="0" w:line="255" w:lineRule="auto"/>
        <w:tabs>
          <w:tab w:leader="none" w:pos="70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adjustments D through J reduce the CCA paid in capital balance to an amount representing the net liabilities to be acquired by Prison Realty in the merger transactions. This adjustment records the increase in the investment in contracts related to the combined net liabilities assumed by Prison Realty in the merger transactions in accordance with the purchase method of accounting prescribed by APB Opinion No. 16.</w:t>
      </w:r>
    </w:p>
    <w:p>
      <w:pPr>
        <w:spacing w:after="0" w:line="166" w:lineRule="exact"/>
        <w:rPr>
          <w:sz w:val="20"/>
          <w:szCs w:val="20"/>
          <w:color w:val="auto"/>
        </w:rPr>
      </w:pPr>
    </w:p>
    <w:p>
      <w:pPr>
        <w:ind w:left="700" w:right="3239" w:hanging="690"/>
        <w:spacing w:after="0" w:line="235" w:lineRule="auto"/>
        <w:tabs>
          <w:tab w:leader="none" w:pos="70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decrease in the investment in contracts related to certain deferred tax assets acquired from CCA in accordance with the purchase method of accounting as prescribed by APB Opinion No. 16.</w:t>
      </w:r>
    </w:p>
    <w:p>
      <w:pPr>
        <w:spacing w:after="0" w:line="174" w:lineRule="exact"/>
        <w:rPr>
          <w:sz w:val="20"/>
          <w:szCs w:val="20"/>
          <w:color w:val="auto"/>
        </w:rPr>
      </w:pPr>
    </w:p>
    <w:p>
      <w:pPr>
        <w:ind w:left="700" w:right="3319" w:hanging="690"/>
        <w:spacing w:after="0" w:line="235" w:lineRule="auto"/>
        <w:tabs>
          <w:tab w:leader="none" w:pos="70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value of the Prison Realty common shares to be issued to the CCA wardens' restricted stock plans in exchange for the CCA shares currently held by those plans. The estimated value is based on a Prison Realty common share price of $3.50.</w:t>
      </w:r>
    </w:p>
    <w:p>
      <w:pPr>
        <w:spacing w:after="0" w:line="175" w:lineRule="exact"/>
        <w:rPr>
          <w:sz w:val="20"/>
          <w:szCs w:val="20"/>
          <w:color w:val="auto"/>
        </w:rPr>
      </w:pPr>
    </w:p>
    <w:p>
      <w:pPr>
        <w:ind w:left="700" w:right="3239" w:hanging="690"/>
        <w:spacing w:after="0" w:line="256" w:lineRule="auto"/>
        <w:tabs>
          <w:tab w:leader="none" w:pos="70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reduction in the investment in contracts related to Prison Realty's historical deferred gain on sales of contracts to CCA in accordance with the purchase method of accounting as prescribed by APB Opinion No. 16. Prison Realty's deferred gains originated from the sale of management contracts and other assets to CCA in December 1998.</w:t>
      </w:r>
    </w:p>
    <w:p>
      <w:pPr>
        <w:spacing w:after="0" w:line="163" w:lineRule="exact"/>
        <w:rPr>
          <w:sz w:val="20"/>
          <w:szCs w:val="20"/>
          <w:color w:val="auto"/>
        </w:rPr>
      </w:pPr>
    </w:p>
    <w:p>
      <w:pPr>
        <w:ind w:left="700" w:right="3319" w:hanging="690"/>
        <w:spacing w:after="0" w:line="236" w:lineRule="auto"/>
        <w:tabs>
          <w:tab w:leader="none" w:pos="70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Prison Realty's compensation expense related to the unamortized portion of deferred stock awards previously granted to certain key CCA employees. Due to the merger transactions, the deferred stock awards become fully vested as of the date of Prison Realty's acquisition of CCA.</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281" w:right="1440" w:bottom="1440" w:gutter="0" w:footer="0" w:header="0"/>
        </w:sectPr>
      </w:pPr>
    </w:p>
    <w:bookmarkStart w:id="240" w:name="page241"/>
    <w:bookmarkEnd w:id="240"/>
    <w:p>
      <w:pPr>
        <w:ind w:left="280"/>
        <w:spacing w:after="0"/>
        <w:rPr>
          <w:sz w:val="20"/>
          <w:szCs w:val="20"/>
          <w:color w:val="auto"/>
        </w:rPr>
      </w:pPr>
      <w:r>
        <w:rPr>
          <w:rFonts w:ascii="Courier New" w:cs="Courier New" w:eastAsia="Courier New" w:hAnsi="Courier New"/>
          <w:sz w:val="15"/>
          <w:szCs w:val="15"/>
          <w:color w:val="auto"/>
        </w:rPr>
        <w:t>235</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PRO FORMA COMBINED BALANCE SHEET</w:t>
      </w:r>
    </w:p>
    <w:p>
      <w:pPr>
        <w:jc w:val="center"/>
        <w:ind w:right="3319"/>
        <w:spacing w:after="0" w:line="238" w:lineRule="auto"/>
        <w:rPr>
          <w:sz w:val="20"/>
          <w:szCs w:val="20"/>
          <w:color w:val="auto"/>
        </w:rPr>
      </w:pPr>
      <w:r>
        <w:rPr>
          <w:rFonts w:ascii="Courier New" w:cs="Courier New" w:eastAsia="Courier New" w:hAnsi="Courier New"/>
          <w:sz w:val="15"/>
          <w:szCs w:val="15"/>
          <w:color w:val="auto"/>
        </w:rPr>
        <w:t>AS OF MARCH 31, 2000 -- (CONTINUED)</w:t>
      </w:r>
    </w:p>
    <w:p>
      <w:pPr>
        <w:spacing w:after="0" w:line="173" w:lineRule="exact"/>
        <w:rPr>
          <w:sz w:val="20"/>
          <w:szCs w:val="20"/>
          <w:color w:val="auto"/>
        </w:rPr>
      </w:pPr>
    </w:p>
    <w:p>
      <w:pPr>
        <w:ind w:left="700" w:right="3939" w:hanging="690"/>
        <w:spacing w:after="0" w:line="234" w:lineRule="auto"/>
        <w:tabs>
          <w:tab w:leader="none" w:pos="70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$137,000 note payable from CCA to Prison Realty subsequent to the merger transactions.</w:t>
      </w:r>
    </w:p>
    <w:p>
      <w:pPr>
        <w:spacing w:after="0" w:line="173" w:lineRule="exact"/>
        <w:rPr>
          <w:sz w:val="20"/>
          <w:szCs w:val="20"/>
          <w:color w:val="auto"/>
        </w:rPr>
      </w:pPr>
    </w:p>
    <w:p>
      <w:pPr>
        <w:ind w:left="700" w:right="3399" w:hanging="690"/>
        <w:spacing w:after="0" w:line="261" w:lineRule="auto"/>
        <w:tabs>
          <w:tab w:leader="none" w:pos="70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all remaining intercompany assets and liabilities between Prison Realty, and CCA subsequent to the merger transactions.</w:t>
      </w:r>
    </w:p>
    <w:p>
      <w:pPr>
        <w:spacing w:after="0" w:line="160" w:lineRule="exact"/>
        <w:rPr>
          <w:sz w:val="20"/>
          <w:szCs w:val="20"/>
          <w:color w:val="auto"/>
        </w:rPr>
      </w:pPr>
    </w:p>
    <w:p>
      <w:pPr>
        <w:ind w:left="700" w:right="3239" w:hanging="690"/>
        <w:spacing w:after="0" w:line="234" w:lineRule="auto"/>
        <w:tabs>
          <w:tab w:leader="none" w:pos="70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write-off of previously capitalized transaction costs that are not applicable to the proposed transactions.</w:t>
      </w:r>
    </w:p>
    <w:p>
      <w:pPr>
        <w:spacing w:after="0" w:line="173" w:lineRule="exact"/>
        <w:rPr>
          <w:sz w:val="20"/>
          <w:szCs w:val="20"/>
          <w:color w:val="auto"/>
        </w:rPr>
      </w:pPr>
    </w:p>
    <w:p>
      <w:pPr>
        <w:ind w:left="700" w:right="3399" w:hanging="690"/>
        <w:spacing w:after="0" w:line="236" w:lineRule="auto"/>
        <w:tabs>
          <w:tab w:leader="none" w:pos="70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payment of estimated transactional costs related to the proposed transactions that are not eligible to be capitalized in accordance with the provisions of APB Opinion No. 16 and related interpretations. This adjustment includes an estimated $23,850 to be paid to the Fortress/Blackstone investor group and an estimated $2,500 to be paid to Pacific Life as reimbursement of costs.</w:t>
      </w:r>
    </w:p>
    <w:p>
      <w:pPr>
        <w:spacing w:after="0" w:line="175" w:lineRule="exact"/>
        <w:rPr>
          <w:sz w:val="20"/>
          <w:szCs w:val="20"/>
          <w:color w:val="auto"/>
        </w:rPr>
      </w:pPr>
    </w:p>
    <w:p>
      <w:pPr>
        <w:ind w:left="700" w:right="3239" w:hanging="690"/>
        <w:spacing w:after="0" w:line="236" w:lineRule="auto"/>
        <w:tabs>
          <w:tab w:leader="none" w:pos="70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effects of recognizing certain deferred tax liabilities in accordance with SFAS No. 109 related to Prison Realty's change in tax status from a REIT to a C-Corporation. As of March 31, 2000, Prison Realty's fixed asset balances on the balance sheet contained book basis versus tax basis differences arising from Old Prison Realty's acquisition of US Corrections Corporation ("USCC") in April 1998 and Prison Realty's acquisition of Old Prison Realty in January 1999. The adjustment is determined as follows:</w:t>
      </w:r>
    </w:p>
    <w:p>
      <w:pPr>
        <w:spacing w:after="0" w:line="200" w:lineRule="exact"/>
        <w:rPr>
          <w:sz w:val="20"/>
          <w:szCs w:val="20"/>
          <w:color w:val="auto"/>
        </w:rPr>
      </w:pPr>
    </w:p>
    <w:p>
      <w:pPr>
        <w:spacing w:after="0" w:line="30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rPr>
              <w:t>USCC related book versus tax differences at March 31,</w:t>
            </w:r>
          </w:p>
        </w:tc>
        <w:tc>
          <w:tcPr>
            <w:tcW w:w="880" w:type="dxa"/>
            <w:vAlign w:val="bottom"/>
          </w:tcPr>
          <w:p>
            <w:pPr>
              <w:spacing w:after="0"/>
              <w:rPr>
                <w:sz w:val="14"/>
                <w:szCs w:val="14"/>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$171,488</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SFAS No. 121 asset impairment of two USCC facilities</w:t>
            </w:r>
          </w:p>
        </w:tc>
        <w:tc>
          <w:tcPr>
            <w:tcW w:w="880" w:type="dxa"/>
            <w:vAlign w:val="bottom"/>
          </w:tcPr>
          <w:p>
            <w:pPr>
              <w:spacing w:after="0"/>
              <w:rPr>
                <w:sz w:val="14"/>
                <w:szCs w:val="14"/>
                <w:color w:val="auto"/>
              </w:rPr>
            </w:pPr>
          </w:p>
        </w:tc>
      </w:tr>
      <w:tr>
        <w:trPr>
          <w:trHeight w:val="168"/>
        </w:trPr>
        <w:tc>
          <w:tcPr>
            <w:tcW w:w="51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(limited to actual book versus tax differences existing</w:t>
            </w:r>
          </w:p>
        </w:tc>
        <w:tc>
          <w:tcPr>
            <w:tcW w:w="880" w:type="dxa"/>
            <w:vAlign w:val="bottom"/>
          </w:tcPr>
          <w:p>
            <w:pPr>
              <w:spacing w:after="0"/>
              <w:rPr>
                <w:sz w:val="14"/>
                <w:szCs w:val="14"/>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at December 31, 1999 for each facility).................</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(71,503)</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Old Prison Realty related book versus tax differences at</w:t>
            </w:r>
          </w:p>
        </w:tc>
        <w:tc>
          <w:tcPr>
            <w:tcW w:w="880" w:type="dxa"/>
            <w:vAlign w:val="bottom"/>
          </w:tcPr>
          <w:p>
            <w:pPr>
              <w:spacing w:after="0"/>
              <w:rPr>
                <w:sz w:val="14"/>
                <w:szCs w:val="14"/>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March 31, 2000..........................................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362,278</w:t>
            </w:r>
          </w:p>
        </w:tc>
      </w:tr>
      <w:tr>
        <w:trPr>
          <w:trHeight w:val="168"/>
        </w:trPr>
        <w:tc>
          <w:tcPr>
            <w:tcW w:w="51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 book versus tax differences in Prison</w:t>
            </w:r>
          </w:p>
        </w:tc>
        <w:tc>
          <w:tcPr>
            <w:tcW w:w="880" w:type="dxa"/>
            <w:vAlign w:val="bottom"/>
          </w:tcPr>
          <w:p>
            <w:pPr>
              <w:spacing w:after="0"/>
              <w:rPr>
                <w:sz w:val="14"/>
                <w:szCs w:val="14"/>
                <w:color w:val="auto"/>
              </w:rPr>
            </w:pPr>
          </w:p>
        </w:tc>
      </w:tr>
      <w:tr>
        <w:trPr>
          <w:trHeight w:val="168"/>
        </w:trPr>
        <w:tc>
          <w:tcPr>
            <w:tcW w:w="51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Realty's fixed asset balances at March 31,</w:t>
            </w:r>
          </w:p>
        </w:tc>
        <w:tc>
          <w:tcPr>
            <w:tcW w:w="880" w:type="dxa"/>
            <w:vAlign w:val="bottom"/>
          </w:tcPr>
          <w:p>
            <w:pPr>
              <w:spacing w:after="0"/>
              <w:rPr>
                <w:sz w:val="14"/>
                <w:szCs w:val="14"/>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462,263</w:t>
            </w: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Statutory tax rate..............................</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51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tax liability to be recorded........</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$180,282</w:t>
            </w:r>
          </w:p>
        </w:tc>
      </w:tr>
      <w:tr>
        <w:trPr>
          <w:trHeight w:val="168"/>
        </w:trPr>
        <w:tc>
          <w:tcPr>
            <w:tcW w:w="51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700" w:right="3239" w:hanging="690"/>
        <w:spacing w:after="0" w:line="236" w:lineRule="auto"/>
        <w:tabs>
          <w:tab w:leader="none" w:pos="70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reverse $22,351 of the January 1999 write-off of Prison Realty's deferred tax assets related to the change in Prison Realty's tax status from a REIT to a C-Corporation in accordance with the provisions of SFAS No. 109. This entry also increases the investment in contracts in accordance with the purchase method of accounting prescribed by APB Opinion No. 16 in relation to Prison Realty's acquisition of CCA. The $22,351 deferred tax asset was originally established in connection with Prison Realty's establishment of the deferred gains on sales of contracts to CCA (See Note N).</w:t>
      </w:r>
    </w:p>
    <w:p>
      <w:pPr>
        <w:spacing w:after="0" w:line="178" w:lineRule="exact"/>
        <w:rPr>
          <w:sz w:val="20"/>
          <w:szCs w:val="20"/>
          <w:color w:val="auto"/>
        </w:rPr>
      </w:pPr>
    </w:p>
    <w:p>
      <w:pPr>
        <w:ind w:left="700" w:right="3399" w:hanging="690"/>
        <w:spacing w:after="0" w:line="234" w:lineRule="auto"/>
        <w:tabs>
          <w:tab w:leader="none" w:pos="70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Prison Realty's current and long term deferred tax assets in accordance with the provisions of SFAS No. 109.</w:t>
      </w:r>
    </w:p>
    <w:p>
      <w:pPr>
        <w:spacing w:after="0" w:line="173" w:lineRule="exact"/>
        <w:rPr>
          <w:sz w:val="20"/>
          <w:szCs w:val="20"/>
          <w:color w:val="auto"/>
        </w:rPr>
      </w:pPr>
    </w:p>
    <w:p>
      <w:pPr>
        <w:ind w:left="700" w:right="3319" w:hanging="690"/>
        <w:spacing w:after="0" w:line="235" w:lineRule="auto"/>
        <w:tabs>
          <w:tab w:leader="none" w:pos="70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apply Prison Realty's unpaid tenant incentive fees, facility preparation fees and construction development fees against the investment in contract balance as Prison Realty will not be required to pay the liabilities to CCA upon consummation of the merger.</w:t>
      </w:r>
    </w:p>
    <w:p>
      <w:pPr>
        <w:spacing w:after="0" w:line="175" w:lineRule="exact"/>
        <w:rPr>
          <w:sz w:val="20"/>
          <w:szCs w:val="20"/>
          <w:color w:val="auto"/>
        </w:rPr>
      </w:pPr>
    </w:p>
    <w:p>
      <w:pPr>
        <w:ind w:left="700" w:right="3399" w:hanging="690"/>
        <w:spacing w:after="0" w:line="235" w:lineRule="auto"/>
        <w:tabs>
          <w:tab w:leader="none" w:pos="70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issuance of $150,000 of Preferred Series B shares to comply with REIT dividend requirements, offset by $3,960 in foreign taxes applicable to certain foreign shareholders resulting in a net of $146,040 in Preferred Series B shares outstanding.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39"/>
          </w:cols>
          <w:pgMar w:left="220" w:top="281" w:right="1440" w:bottom="1440" w:gutter="0" w:footer="0" w:header="0"/>
        </w:sectPr>
      </w:pPr>
    </w:p>
    <w:bookmarkStart w:id="241" w:name="page242"/>
    <w:bookmarkEnd w:id="241"/>
    <w:p>
      <w:pPr>
        <w:ind w:left="280"/>
        <w:spacing w:after="0"/>
        <w:rPr>
          <w:sz w:val="20"/>
          <w:szCs w:val="20"/>
          <w:color w:val="auto"/>
        </w:rPr>
      </w:pPr>
      <w:r>
        <w:rPr>
          <w:rFonts w:ascii="Courier New" w:cs="Courier New" w:eastAsia="Courier New" w:hAnsi="Courier New"/>
          <w:sz w:val="15"/>
          <w:szCs w:val="15"/>
          <w:color w:val="auto"/>
        </w:rPr>
        <w:t>236</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PRO FORMA COMBINED BALANCE SHEET</w:t>
      </w:r>
    </w:p>
    <w:p>
      <w:pPr>
        <w:jc w:val="center"/>
        <w:ind w:right="3319"/>
        <w:spacing w:after="0" w:line="238" w:lineRule="auto"/>
        <w:rPr>
          <w:sz w:val="20"/>
          <w:szCs w:val="20"/>
          <w:color w:val="auto"/>
        </w:rPr>
      </w:pPr>
      <w:r>
        <w:rPr>
          <w:rFonts w:ascii="Courier New" w:cs="Courier New" w:eastAsia="Courier New" w:hAnsi="Courier New"/>
          <w:sz w:val="15"/>
          <w:szCs w:val="15"/>
          <w:color w:val="auto"/>
        </w:rPr>
        <w:t>AS OF MARCH 31, 2000 -- (CONTINUED)</w:t>
      </w:r>
    </w:p>
    <w:p>
      <w:pPr>
        <w:spacing w:after="0" w:line="173" w:lineRule="exact"/>
        <w:rPr>
          <w:sz w:val="20"/>
          <w:szCs w:val="20"/>
          <w:color w:val="auto"/>
        </w:rPr>
      </w:pPr>
    </w:p>
    <w:p>
      <w:pPr>
        <w:ind w:left="700" w:right="3239" w:hanging="690"/>
        <w:spacing w:after="0" w:line="235" w:lineRule="auto"/>
        <w:tabs>
          <w:tab w:leader="none" w:pos="70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assumed immediate conversion of 5% of Preferred Series B shares into common stock of Prison Realty. Based on an assumed conversion price of $3.50 per common share, the assumed number of common shares issued equals 2,086.</w:t>
      </w:r>
    </w:p>
    <w:p>
      <w:pPr>
        <w:spacing w:after="0" w:line="175" w:lineRule="exact"/>
        <w:rPr>
          <w:sz w:val="20"/>
          <w:szCs w:val="20"/>
          <w:color w:val="auto"/>
        </w:rPr>
      </w:pPr>
    </w:p>
    <w:p>
      <w:pPr>
        <w:ind w:left="700" w:right="3239" w:hanging="690"/>
        <w:spacing w:after="0" w:line="255" w:lineRule="auto"/>
        <w:tabs>
          <w:tab w:leader="none" w:pos="7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payment of the estimated costs of issuing the Preferred Series B shares totaling $2,661. Based on the assumed immediate conversion of 5% of the Preferred Series B shares into common shares, an amount of $133 or 5% of the costs have been allocated to the common shares issued upon conversion. The estimated issuance costs of the Preferred Series B and the common shares have been allocated as a reduction to the carrying value of the Preferred Series B and as a reduction to the common stock additional paid-in capital, respectively.</w:t>
      </w:r>
    </w:p>
    <w:p>
      <w:pPr>
        <w:spacing w:after="0" w:line="166" w:lineRule="exact"/>
        <w:rPr>
          <w:sz w:val="20"/>
          <w:szCs w:val="20"/>
          <w:color w:val="auto"/>
        </w:rPr>
      </w:pPr>
    </w:p>
    <w:p>
      <w:pPr>
        <w:ind w:left="700" w:right="3319" w:hanging="690"/>
        <w:spacing w:after="0" w:line="235" w:lineRule="auto"/>
        <w:tabs>
          <w:tab w:leader="none" w:pos="70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appropriate classification of Prison Realty's debt as if the Waiver and Amendments and other financing transactions had occurred on March 31, 2000.</w:t>
      </w:r>
    </w:p>
    <w:p>
      <w:pPr>
        <w:spacing w:after="0" w:line="173" w:lineRule="exact"/>
        <w:rPr>
          <w:rFonts w:ascii="Courier New" w:cs="Courier New" w:eastAsia="Courier New" w:hAnsi="Courier New"/>
          <w:sz w:val="15"/>
          <w:szCs w:val="15"/>
          <w:color w:val="auto"/>
        </w:rPr>
      </w:pPr>
    </w:p>
    <w:p>
      <w:pPr>
        <w:ind w:left="700" w:right="3399" w:hanging="690"/>
        <w:spacing w:after="0" w:line="235" w:lineRule="auto"/>
        <w:tabs>
          <w:tab w:leader="none" w:pos="70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payment of estimated loan costs associated with Prison Realty's recently obtained Waiver and Amendment to its existing credit facility including approximately $9,500 paid to the agent and participating lenders.</w:t>
      </w:r>
    </w:p>
    <w:p>
      <w:pPr>
        <w:spacing w:after="0" w:line="175" w:lineRule="exact"/>
        <w:rPr>
          <w:rFonts w:ascii="Courier New" w:cs="Courier New" w:eastAsia="Courier New" w:hAnsi="Courier New"/>
          <w:sz w:val="15"/>
          <w:szCs w:val="15"/>
          <w:color w:val="auto"/>
        </w:rPr>
      </w:pPr>
    </w:p>
    <w:p>
      <w:pPr>
        <w:ind w:left="700" w:right="3399" w:hanging="690"/>
        <w:spacing w:after="0" w:line="235" w:lineRule="auto"/>
        <w:tabs>
          <w:tab w:leader="none" w:pos="70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Among other terms and conditions contained in the Waiver and Amendment to Prison Realty's bank credit facility, the Waiver and Amendment includes the following:</w:t>
      </w:r>
    </w:p>
    <w:p>
      <w:pPr>
        <w:spacing w:after="0" w:line="173" w:lineRule="exact"/>
        <w:rPr>
          <w:rFonts w:ascii="Courier New" w:cs="Courier New" w:eastAsia="Courier New" w:hAnsi="Courier New"/>
          <w:sz w:val="15"/>
          <w:szCs w:val="15"/>
          <w:color w:val="auto"/>
        </w:rPr>
      </w:pPr>
    </w:p>
    <w:p>
      <w:pPr>
        <w:ind w:left="1240" w:right="3399" w:hanging="531"/>
        <w:spacing w:after="0" w:line="235" w:lineRule="auto"/>
        <w:tabs>
          <w:tab w:leader="none" w:pos="124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borrow up to an additional $55 million under terms consistent with the existing bank credit facility at various times during the 2000 calendar year;</w:t>
      </w:r>
    </w:p>
    <w:p>
      <w:pPr>
        <w:spacing w:after="0" w:line="173" w:lineRule="exact"/>
        <w:rPr>
          <w:rFonts w:ascii="Courier New" w:cs="Courier New" w:eastAsia="Courier New" w:hAnsi="Courier New"/>
          <w:sz w:val="15"/>
          <w:szCs w:val="15"/>
          <w:color w:val="auto"/>
        </w:rPr>
      </w:pPr>
    </w:p>
    <w:p>
      <w:pPr>
        <w:ind w:left="1240" w:right="3239" w:hanging="531"/>
        <w:spacing w:after="0" w:line="236" w:lineRule="auto"/>
        <w:tabs>
          <w:tab w:leader="none" w:pos="124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use commercially reasonable efforts to complete a rights offering of at least $50 million of common stock on or before December 31, 2000 to Prison Realty's then current shareholders, with 40% of any proceeds to be applied to the repayment of Prison Realty's indebtedness under the bank credit facility;</w:t>
      </w:r>
    </w:p>
    <w:p>
      <w:pPr>
        <w:spacing w:after="0" w:line="174" w:lineRule="exact"/>
        <w:rPr>
          <w:rFonts w:ascii="Courier New" w:cs="Courier New" w:eastAsia="Courier New" w:hAnsi="Courier New"/>
          <w:sz w:val="15"/>
          <w:szCs w:val="15"/>
          <w:color w:val="auto"/>
        </w:rPr>
      </w:pPr>
    </w:p>
    <w:p>
      <w:pPr>
        <w:ind w:left="1240" w:right="3319" w:hanging="531"/>
        <w:spacing w:after="0" w:line="236" w:lineRule="auto"/>
        <w:tabs>
          <w:tab w:leader="none" w:pos="124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effect an offering of securities by a subsidiary of Prison Realty, backed by lease payments from the U.K. government relating to a prison facility located in Salford, England, yielding net cash proceeds to Prison Realty of at least L45,000 on or before February 28, 2001;</w:t>
      </w:r>
    </w:p>
    <w:p>
      <w:pPr>
        <w:spacing w:after="0" w:line="173" w:lineRule="exact"/>
        <w:rPr>
          <w:rFonts w:ascii="Courier New" w:cs="Courier New" w:eastAsia="Courier New" w:hAnsi="Courier New"/>
          <w:sz w:val="15"/>
          <w:szCs w:val="15"/>
          <w:color w:val="auto"/>
        </w:rPr>
      </w:pPr>
    </w:p>
    <w:p>
      <w:pPr>
        <w:ind w:left="1240" w:right="3319" w:hanging="531"/>
        <w:spacing w:after="0" w:line="235" w:lineRule="auto"/>
        <w:tabs>
          <w:tab w:leader="none" w:pos="124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sell its headquarter real estate for cash proceeds of at least $12,000 and subsequently lease such headquarters from the purchaser on satisfactory terms to the senior lenders under the bank credit facility;</w:t>
      </w:r>
    </w:p>
    <w:p>
      <w:pPr>
        <w:spacing w:after="0" w:line="175" w:lineRule="exact"/>
        <w:rPr>
          <w:rFonts w:ascii="Courier New" w:cs="Courier New" w:eastAsia="Courier New" w:hAnsi="Courier New"/>
          <w:sz w:val="15"/>
          <w:szCs w:val="15"/>
          <w:color w:val="auto"/>
        </w:rPr>
      </w:pPr>
    </w:p>
    <w:p>
      <w:pPr>
        <w:ind w:left="1240" w:right="3319" w:hanging="531"/>
        <w:spacing w:after="0" w:line="235" w:lineRule="auto"/>
        <w:tabs>
          <w:tab w:leader="none" w:pos="124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complete mergers of each PMSI and JJFMSI, upon the terms and conditions specified in the Waiver and Amendment;</w:t>
      </w:r>
    </w:p>
    <w:p>
      <w:pPr>
        <w:spacing w:after="0" w:line="173" w:lineRule="exact"/>
        <w:rPr>
          <w:rFonts w:ascii="Courier New" w:cs="Courier New" w:eastAsia="Courier New" w:hAnsi="Courier New"/>
          <w:sz w:val="15"/>
          <w:szCs w:val="15"/>
          <w:color w:val="auto"/>
        </w:rPr>
      </w:pPr>
    </w:p>
    <w:p>
      <w:pPr>
        <w:ind w:left="1240" w:right="3239" w:hanging="531"/>
        <w:spacing w:after="0" w:line="235" w:lineRule="auto"/>
        <w:tabs>
          <w:tab w:leader="none" w:pos="124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pay an additional 0.5% interest rate above the otherwise applicable interest rate through and including September 15, 2000;</w:t>
      </w:r>
    </w:p>
    <w:p>
      <w:pPr>
        <w:spacing w:after="0" w:line="173" w:lineRule="exact"/>
        <w:rPr>
          <w:rFonts w:ascii="Courier New" w:cs="Courier New" w:eastAsia="Courier New" w:hAnsi="Courier New"/>
          <w:sz w:val="15"/>
          <w:szCs w:val="15"/>
          <w:color w:val="auto"/>
        </w:rPr>
      </w:pPr>
    </w:p>
    <w:p>
      <w:pPr>
        <w:jc w:val="both"/>
        <w:ind w:left="1240" w:right="3239" w:hanging="531"/>
        <w:spacing w:after="0" w:line="235" w:lineRule="auto"/>
        <w:tabs>
          <w:tab w:leader="none" w:pos="124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pay an additional amendment fee equal to 0.375% of the bank credit facility if the merger transactions with CCA are not completed by September 15, 2000;</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281" w:right="1440" w:bottom="1440" w:gutter="0" w:footer="0" w:header="0"/>
        </w:sectPr>
      </w:pPr>
    </w:p>
    <w:bookmarkStart w:id="242" w:name="page243"/>
    <w:bookmarkEnd w:id="242"/>
    <w:p>
      <w:pPr>
        <w:spacing w:after="0"/>
        <w:rPr>
          <w:sz w:val="20"/>
          <w:szCs w:val="20"/>
          <w:color w:val="auto"/>
        </w:rPr>
      </w:pPr>
      <w:r>
        <w:rPr>
          <w:rFonts w:ascii="Courier New" w:cs="Courier New" w:eastAsia="Courier New" w:hAnsi="Courier New"/>
          <w:sz w:val="15"/>
          <w:szCs w:val="15"/>
          <w:color w:val="auto"/>
        </w:rPr>
        <w:t>237</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PRO FORMA COMBINED BALANCE SHEET</w:t>
      </w:r>
    </w:p>
    <w:p>
      <w:pPr>
        <w:jc w:val="center"/>
        <w:ind w:right="3579"/>
        <w:spacing w:after="0" w:line="238" w:lineRule="auto"/>
        <w:rPr>
          <w:sz w:val="20"/>
          <w:szCs w:val="20"/>
          <w:color w:val="auto"/>
        </w:rPr>
      </w:pPr>
      <w:r>
        <w:rPr>
          <w:rFonts w:ascii="Courier New" w:cs="Courier New" w:eastAsia="Courier New" w:hAnsi="Courier New"/>
          <w:sz w:val="15"/>
          <w:szCs w:val="15"/>
          <w:color w:val="auto"/>
        </w:rPr>
        <w:t>AS OF MARCH 31, 2000 -- (CONTINUED)</w:t>
      </w:r>
    </w:p>
    <w:p>
      <w:pPr>
        <w:spacing w:after="0" w:line="173" w:lineRule="exact"/>
        <w:rPr>
          <w:sz w:val="20"/>
          <w:szCs w:val="20"/>
          <w:color w:val="auto"/>
        </w:rPr>
      </w:pPr>
    </w:p>
    <w:p>
      <w:pPr>
        <w:ind w:left="960" w:right="3239" w:hanging="531"/>
        <w:spacing w:after="0" w:line="256" w:lineRule="auto"/>
        <w:tabs>
          <w:tab w:leader="none" w:pos="96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Prison Realty were to default under the terms and conditions of the Waiver and Amendment, Prison Realty would become subject to a default rate of interest of an additional 2.0% and the lenders could accelerate the maturity of the bank credit facility.</w:t>
      </w:r>
    </w:p>
    <w:p>
      <w:pPr>
        <w:spacing w:after="0" w:line="164" w:lineRule="exact"/>
        <w:rPr>
          <w:sz w:val="20"/>
          <w:szCs w:val="20"/>
          <w:color w:val="auto"/>
        </w:rPr>
      </w:pPr>
    </w:p>
    <w:p>
      <w:pPr>
        <w:ind w:left="420" w:right="3239"/>
        <w:spacing w:after="0" w:line="236" w:lineRule="auto"/>
        <w:rPr>
          <w:sz w:val="20"/>
          <w:szCs w:val="20"/>
          <w:color w:val="auto"/>
        </w:rPr>
      </w:pPr>
      <w:r>
        <w:rPr>
          <w:rFonts w:ascii="Courier New" w:cs="Courier New" w:eastAsia="Courier New" w:hAnsi="Courier New"/>
          <w:sz w:val="15"/>
          <w:szCs w:val="15"/>
          <w:color w:val="auto"/>
        </w:rPr>
        <w:t>Due to the subjective nature and uncertainties surrounding the above requirements and that certain of the above requirements are not applicable subsequent to the completion of the merger transactions, Prison Realty has not reflected the pro forma effects of items (a) - (h) in these pro forma financial statements.</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9959"/>
          </w:cols>
          <w:pgMar w:left="500" w:top="281" w:right="1440" w:bottom="1440" w:gutter="0" w:footer="0" w:header="0"/>
        </w:sectPr>
      </w:pPr>
    </w:p>
    <w:bookmarkStart w:id="243" w:name="page244"/>
    <w:bookmarkEnd w:id="243"/>
    <w:p>
      <w:pPr>
        <w:ind w:left="280"/>
        <w:spacing w:after="0"/>
        <w:rPr>
          <w:sz w:val="20"/>
          <w:szCs w:val="20"/>
          <w:color w:val="auto"/>
        </w:rPr>
      </w:pPr>
      <w:r>
        <w:rPr>
          <w:rFonts w:ascii="Courier New" w:cs="Courier New" w:eastAsia="Courier New" w:hAnsi="Courier New"/>
          <w:sz w:val="15"/>
          <w:szCs w:val="15"/>
          <w:color w:val="auto"/>
        </w:rPr>
        <w:t>238</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5"/>
          <w:szCs w:val="15"/>
          <w:color w:val="auto"/>
        </w:rPr>
        <w:t>PRO FORMA COMBINED STATEMENT OF OPERATIONS</w:t>
      </w:r>
    </w:p>
    <w:p>
      <w:pPr>
        <w:jc w:val="center"/>
        <w:ind w:right="3760"/>
        <w:spacing w:after="0" w:line="237" w:lineRule="auto"/>
        <w:rPr>
          <w:sz w:val="20"/>
          <w:szCs w:val="20"/>
          <w:color w:val="auto"/>
        </w:rPr>
      </w:pPr>
      <w:r>
        <w:rPr>
          <w:rFonts w:ascii="Courier New" w:cs="Courier New" w:eastAsia="Courier New" w:hAnsi="Courier New"/>
          <w:sz w:val="15"/>
          <w:szCs w:val="15"/>
          <w:color w:val="auto"/>
        </w:rPr>
        <w:t>FOR THE THREE MONTHS ENDED MARCH 31, 2000</w:t>
      </w:r>
    </w:p>
    <w:p>
      <w:pPr>
        <w:jc w:val="center"/>
        <w:ind w:right="376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PRO FORMA</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ACQUISITION,</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TRANSACTIONS AND</w:t>
            </w:r>
          </w:p>
        </w:tc>
        <w:tc>
          <w:tcPr>
            <w:tcW w:w="132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PRISON REALTY</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PRISON REALTY</w:t>
            </w:r>
          </w:p>
        </w:tc>
        <w:tc>
          <w:tcPr>
            <w:tcW w:w="1140" w:type="dxa"/>
            <w:vAlign w:val="bottom"/>
          </w:tcPr>
          <w:p>
            <w:pPr>
              <w:spacing w:after="0"/>
              <w:rPr>
                <w:sz w:val="14"/>
                <w:szCs w:val="14"/>
                <w:color w:val="auto"/>
              </w:rPr>
            </w:pP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ELIMINATION</w:t>
            </w:r>
          </w:p>
        </w:tc>
        <w:tc>
          <w:tcPr>
            <w:tcW w:w="1320" w:type="dxa"/>
            <w:vAlign w:val="bottom"/>
            <w:gridSpan w:val="2"/>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TRUST, INC.</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TRUST, INC.</w:t>
            </w:r>
          </w:p>
        </w:tc>
        <w:tc>
          <w:tcPr>
            <w:tcW w:w="1140" w:type="dxa"/>
            <w:vAlign w:val="bottom"/>
          </w:tcPr>
          <w:p>
            <w:pPr>
              <w:spacing w:after="0"/>
              <w:rPr>
                <w:sz w:val="14"/>
                <w:szCs w:val="14"/>
                <w:color w:val="auto"/>
              </w:rPr>
            </w:pPr>
          </w:p>
        </w:tc>
        <w:tc>
          <w:tcPr>
            <w:tcW w:w="17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ADJUSTMENTS</w:t>
            </w:r>
          </w:p>
        </w:tc>
        <w:tc>
          <w:tcPr>
            <w:tcW w:w="132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(HISTORICAL)</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CCA</w:t>
            </w:r>
          </w:p>
        </w:tc>
        <w:tc>
          <w:tcPr>
            <w:tcW w:w="580" w:type="dxa"/>
            <w:vAlign w:val="bottom"/>
          </w:tcPr>
          <w:p>
            <w:pPr>
              <w:spacing w:after="0"/>
              <w:rPr>
                <w:sz w:val="14"/>
                <w:szCs w:val="14"/>
                <w:color w:val="auto"/>
              </w:rPr>
            </w:pPr>
          </w:p>
        </w:tc>
        <w:tc>
          <w:tcPr>
            <w:tcW w:w="1120" w:type="dxa"/>
            <w:vAlign w:val="bottom"/>
          </w:tcPr>
          <w:p>
            <w:pPr>
              <w:jc w:val="center"/>
              <w:ind w:right="547"/>
              <w:spacing w:after="0" w:line="168" w:lineRule="exact"/>
              <w:rPr>
                <w:sz w:val="20"/>
                <w:szCs w:val="20"/>
                <w:color w:val="auto"/>
              </w:rPr>
            </w:pPr>
            <w:r>
              <w:rPr>
                <w:rFonts w:ascii="Courier New" w:cs="Courier New" w:eastAsia="Courier New" w:hAnsi="Courier New"/>
                <w:sz w:val="15"/>
                <w:szCs w:val="15"/>
                <w:color w:val="auto"/>
                <w:w w:val="99"/>
              </w:rPr>
              <w:t>QQ</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NN, OO, PP</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Management and other.................................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$137,952</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$137,952</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Rental...............................................</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11,460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(9,000)AA</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2,460</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Licensing fees.......................................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2,576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(2,576)CC</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income......................................</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3,312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(3,312)EE</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17,348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137,952</w:t>
            </w:r>
          </w:p>
        </w:tc>
        <w:tc>
          <w:tcPr>
            <w:tcW w:w="58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4"/>
              </w:rPr>
              <w:t>(14,888)</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140,412</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105,485</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105,485</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Lease................................................</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79,314</w:t>
            </w: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(80,204)AA</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977</w:t>
            </w: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1,435BB</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147BB</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285BB</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2,543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6,159</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8,702</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Write-off of amounts under lease arrangements........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(4,000)JJ</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Impairment loss......................................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12,924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2,170</w:t>
            </w: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(1,203)GG</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15,909</w:t>
            </w: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2,073GG</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(55)HH</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Trade name use.......................................</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2,576</w:t>
            </w: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(2,576)CC</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19,467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195,704</w:t>
            </w:r>
          </w:p>
        </w:tc>
        <w:tc>
          <w:tcPr>
            <w:tcW w:w="58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4"/>
              </w:rPr>
              <w:t>(84,098)</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131,073</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Operating income (loss)..................................</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(2,119)</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(57,752)</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69,210</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9,339</w:t>
            </w:r>
          </w:p>
        </w:tc>
      </w:tr>
      <w:tr>
        <w:trPr>
          <w:trHeight w:val="168"/>
        </w:trPr>
        <w:tc>
          <w:tcPr>
            <w:tcW w:w="5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Equity earnings in subsidiaries and amortization of</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gain......................................</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(6,113)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(6,113)</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(income) expense............................</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31,794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4,888</w:t>
            </w: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(4,099)DD</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26,566</w:t>
            </w: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(3,312)EE</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(2,705)FF</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Write-off of loan costs..............................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Loss on disposal of assets...........................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before income taxes........................</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(27,800)</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(62,640)</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79,326</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(11,114)</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Benefit for income taxes.................................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(3,146)II</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(3,146)</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 (loss)........................................</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(27,800)</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(62,640)</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82,472</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(7,968)</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Dividends to preferred shareholders -- A.................</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2,150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Dividends to preferred shareholders -- B.................</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4,662KK</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4,662</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 (loss) available to common shareholders.......</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$(29,950)</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$(62,640)</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$ 77,810</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$(14,780)</w:t>
            </w:r>
          </w:p>
        </w:tc>
      </w:tr>
      <w:tr>
        <w:trPr>
          <w:trHeight w:val="168"/>
        </w:trPr>
        <w:tc>
          <w:tcPr>
            <w:tcW w:w="508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per common share:</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(0.12)</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(0.12)</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Weighted average common shares outstanding, basic........</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118,395</w:t>
            </w: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7,670LL</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128,151</w:t>
            </w: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2,086MM</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Weighted average common shares outstanding, diluted......</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118,395</w:t>
            </w: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7,670LL</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128,151</w:t>
            </w:r>
          </w:p>
        </w:tc>
      </w:tr>
      <w:tr>
        <w:trPr>
          <w:trHeight w:val="168"/>
        </w:trPr>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2,086MM</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508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F-12</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680"/>
          </w:cols>
          <w:pgMar w:left="220" w:top="281" w:right="999" w:bottom="1440" w:gutter="0" w:footer="0" w:header="0"/>
        </w:sectPr>
      </w:pPr>
    </w:p>
    <w:bookmarkStart w:id="244" w:name="page245"/>
    <w:bookmarkEnd w:id="244"/>
    <w:p>
      <w:pPr>
        <w:ind w:left="280"/>
        <w:spacing w:after="0"/>
        <w:rPr>
          <w:sz w:val="20"/>
          <w:szCs w:val="20"/>
          <w:color w:val="auto"/>
        </w:rPr>
      </w:pPr>
      <w:r>
        <w:rPr>
          <w:rFonts w:ascii="Courier New" w:cs="Courier New" w:eastAsia="Courier New" w:hAnsi="Courier New"/>
          <w:sz w:val="15"/>
          <w:szCs w:val="15"/>
          <w:color w:val="auto"/>
        </w:rPr>
        <w:t>239</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PRO FORMA COMBINED STATEMENT OF OPERATIONS</w:t>
      </w:r>
    </w:p>
    <w:p>
      <w:pPr>
        <w:jc w:val="center"/>
        <w:ind w:right="3319"/>
        <w:spacing w:after="0" w:line="237" w:lineRule="auto"/>
        <w:rPr>
          <w:sz w:val="20"/>
          <w:szCs w:val="20"/>
          <w:color w:val="auto"/>
        </w:rPr>
      </w:pPr>
      <w:r>
        <w:rPr>
          <w:rFonts w:ascii="Courier New" w:cs="Courier New" w:eastAsia="Courier New" w:hAnsi="Courier New"/>
          <w:sz w:val="15"/>
          <w:szCs w:val="15"/>
          <w:color w:val="auto"/>
        </w:rPr>
        <w:t>FOR THE THREE MONTHS ENDED MARCH 31, 2000</w:t>
      </w:r>
    </w:p>
    <w:p>
      <w:pPr>
        <w:spacing w:after="0" w:line="173" w:lineRule="exact"/>
        <w:rPr>
          <w:sz w:val="20"/>
          <w:szCs w:val="20"/>
          <w:color w:val="auto"/>
        </w:rPr>
      </w:pPr>
    </w:p>
    <w:p>
      <w:pPr>
        <w:ind w:left="700" w:right="3499" w:hanging="690"/>
        <w:spacing w:after="0" w:line="235" w:lineRule="auto"/>
        <w:tabs>
          <w:tab w:leader="none" w:pos="70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gross rental revenue recognized by Prison Realty and the gross lease expense recognized by CCA pursuant to the lease agreements between Prison Realty and CCA.</w:t>
      </w:r>
    </w:p>
    <w:p>
      <w:pPr>
        <w:spacing w:after="0" w:line="173" w:lineRule="exact"/>
        <w:rPr>
          <w:rFonts w:ascii="Courier New" w:cs="Courier New" w:eastAsia="Courier New" w:hAnsi="Courier New"/>
          <w:sz w:val="15"/>
          <w:szCs w:val="15"/>
          <w:color w:val="auto"/>
        </w:rPr>
      </w:pPr>
    </w:p>
    <w:p>
      <w:pPr>
        <w:ind w:left="700" w:right="3239" w:hanging="690"/>
        <w:spacing w:after="0" w:line="235" w:lineRule="auto"/>
        <w:tabs>
          <w:tab w:leader="none" w:pos="70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amortization of deferred fees paid by Prison Realty to CCA pursuant to the Tenant Incentive Agreement, the Business Development Agreement and the Services Agreement.</w:t>
      </w:r>
    </w:p>
    <w:p>
      <w:pPr>
        <w:spacing w:after="0" w:line="173" w:lineRule="exact"/>
        <w:rPr>
          <w:rFonts w:ascii="Courier New" w:cs="Courier New" w:eastAsia="Courier New" w:hAnsi="Courier New"/>
          <w:sz w:val="15"/>
          <w:szCs w:val="15"/>
          <w:color w:val="auto"/>
        </w:rPr>
      </w:pPr>
    </w:p>
    <w:p>
      <w:pPr>
        <w:ind w:left="700" w:right="3239" w:hanging="690"/>
        <w:spacing w:after="0" w:line="235" w:lineRule="auto"/>
        <w:tabs>
          <w:tab w:leader="none" w:pos="70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license fee revenue recognized by Prison Realty and the license fee expense recognized by CCA related to licensing fees paid by CCA to Prison Realty.</w:t>
      </w:r>
    </w:p>
    <w:p>
      <w:pPr>
        <w:spacing w:after="0" w:line="173" w:lineRule="exact"/>
        <w:rPr>
          <w:rFonts w:ascii="Courier New" w:cs="Courier New" w:eastAsia="Courier New" w:hAnsi="Courier New"/>
          <w:sz w:val="15"/>
          <w:szCs w:val="15"/>
          <w:color w:val="auto"/>
        </w:rPr>
      </w:pPr>
    </w:p>
    <w:p>
      <w:pPr>
        <w:ind w:left="700" w:right="3759" w:hanging="690"/>
        <w:spacing w:after="0" w:line="234" w:lineRule="auto"/>
        <w:tabs>
          <w:tab w:leader="none" w:pos="70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interest expense recognized by CCA related to the interest accrued on the $137,000 CCA Note.</w:t>
      </w:r>
    </w:p>
    <w:p>
      <w:pPr>
        <w:spacing w:after="0" w:line="173" w:lineRule="exact"/>
        <w:rPr>
          <w:rFonts w:ascii="Courier New" w:cs="Courier New" w:eastAsia="Courier New" w:hAnsi="Courier New"/>
          <w:sz w:val="15"/>
          <w:szCs w:val="15"/>
          <w:color w:val="auto"/>
        </w:rPr>
      </w:pPr>
    </w:p>
    <w:p>
      <w:pPr>
        <w:ind w:left="700" w:right="3239" w:hanging="690"/>
        <w:spacing w:after="0" w:line="234" w:lineRule="auto"/>
        <w:tabs>
          <w:tab w:leader="none" w:pos="70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Prison Realty's historical interest income to conform with the adjusted pro forma presentation.</w:t>
      </w:r>
    </w:p>
    <w:p>
      <w:pPr>
        <w:spacing w:after="0" w:line="173" w:lineRule="exact"/>
        <w:rPr>
          <w:rFonts w:ascii="Courier New" w:cs="Courier New" w:eastAsia="Courier New" w:hAnsi="Courier New"/>
          <w:sz w:val="15"/>
          <w:szCs w:val="15"/>
          <w:color w:val="auto"/>
        </w:rPr>
      </w:pPr>
    </w:p>
    <w:p>
      <w:pPr>
        <w:ind w:left="700" w:right="3399" w:hanging="690"/>
        <w:spacing w:after="0" w:line="234" w:lineRule="auto"/>
        <w:tabs>
          <w:tab w:leader="none" w:pos="70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aggregate pro forma decrease in Prison Realty's interest expense related to the following:</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880" w:right="4379" w:hanging="1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in pro forma gross interest expense related to the pro forma reversal of default rates of interest accrued by Prison Realty during the first quarter 2000 as if the Waiver and Amendment and other financing</w:t>
      </w:r>
    </w:p>
    <w:p>
      <w:pPr>
        <w:spacing w:after="0" w:line="7" w:lineRule="exact"/>
        <w:rPr>
          <w:rFonts w:ascii="Courier New" w:cs="Courier New" w:eastAsia="Courier New" w:hAnsi="Courier New"/>
          <w:sz w:val="15"/>
          <w:szCs w:val="15"/>
          <w:color w:val="auto"/>
        </w:rPr>
      </w:pPr>
    </w:p>
    <w:p>
      <w:pPr>
        <w:ind w:left="700" w:right="3499" w:firstLine="17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had occurred on January 1, 2000;............ $(4,577) Increase in the pro forma gross interest expense resulting</w:t>
      </w:r>
    </w:p>
    <w:p>
      <w:pPr>
        <w:spacing w:after="0" w:line="5" w:lineRule="exact"/>
        <w:rPr>
          <w:rFonts w:ascii="Courier New" w:cs="Courier New" w:eastAsia="Courier New" w:hAnsi="Courier New"/>
          <w:sz w:val="15"/>
          <w:szCs w:val="15"/>
          <w:color w:val="auto"/>
        </w:rPr>
      </w:pPr>
    </w:p>
    <w:p>
      <w:pPr>
        <w:ind w:left="880" w:right="445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from a pro forma increased interest rate of 0.5% applied to Prison Realty's outstanding convertible notes as if</w:t>
      </w:r>
    </w:p>
    <w:p>
      <w:pPr>
        <w:ind w:left="880"/>
        <w:spacing w:after="0" w:line="231" w:lineRule="auto"/>
        <w:rPr>
          <w:sz w:val="20"/>
          <w:szCs w:val="20"/>
          <w:color w:val="auto"/>
        </w:rPr>
      </w:pPr>
      <w:r>
        <w:rPr>
          <w:rFonts w:ascii="Courier New" w:cs="Courier New" w:eastAsia="Courier New" w:hAnsi="Courier New"/>
          <w:sz w:val="15"/>
          <w:szCs w:val="15"/>
          <w:color w:val="auto"/>
        </w:rPr>
        <w:t>the other financing transactions associated with the</w:t>
      </w:r>
    </w:p>
    <w:p>
      <w:pPr>
        <w:ind w:left="880"/>
        <w:spacing w:after="0" w:line="238" w:lineRule="auto"/>
        <w:tabs>
          <w:tab w:leader="dot" w:pos="6460" w:val="left"/>
        </w:tabs>
        <w:rPr>
          <w:sz w:val="20"/>
          <w:szCs w:val="20"/>
          <w:color w:val="auto"/>
        </w:rPr>
      </w:pPr>
      <w:r>
        <w:rPr>
          <w:rFonts w:ascii="Courier New" w:cs="Courier New" w:eastAsia="Courier New" w:hAnsi="Courier New"/>
          <w:sz w:val="15"/>
          <w:szCs w:val="15"/>
          <w:color w:val="auto"/>
        </w:rPr>
        <w:t>convertible notes had occurred on January 1, 2000</w:t>
      </w:r>
      <w:r>
        <w:rPr>
          <w:sz w:val="20"/>
          <w:szCs w:val="20"/>
          <w:color w:val="auto"/>
        </w:rPr>
        <w:tab/>
      </w:r>
      <w:r>
        <w:rPr>
          <w:rFonts w:ascii="Courier New" w:cs="Courier New" w:eastAsia="Courier New" w:hAnsi="Courier New"/>
          <w:sz w:val="15"/>
          <w:szCs w:val="15"/>
          <w:color w:val="auto"/>
        </w:rPr>
        <w:t>88</w:t>
      </w:r>
    </w:p>
    <w:p>
      <w:pPr>
        <w:ind w:left="700"/>
        <w:spacing w:after="0" w:line="237" w:lineRule="auto"/>
        <w:rPr>
          <w:sz w:val="20"/>
          <w:szCs w:val="20"/>
          <w:color w:val="auto"/>
        </w:rPr>
      </w:pPr>
      <w:r>
        <w:rPr>
          <w:rFonts w:ascii="Courier New" w:cs="Courier New" w:eastAsia="Courier New" w:hAnsi="Courier New"/>
          <w:sz w:val="15"/>
          <w:szCs w:val="15"/>
          <w:color w:val="auto"/>
        </w:rPr>
        <w:t>Increase in the pro forma gross interest expense resulting</w:t>
      </w:r>
    </w:p>
    <w:p>
      <w:pPr>
        <w:ind w:left="880"/>
        <w:spacing w:after="0" w:line="238" w:lineRule="auto"/>
        <w:rPr>
          <w:sz w:val="20"/>
          <w:szCs w:val="20"/>
          <w:color w:val="auto"/>
        </w:rPr>
      </w:pPr>
      <w:r>
        <w:rPr>
          <w:rFonts w:ascii="Courier New" w:cs="Courier New" w:eastAsia="Courier New" w:hAnsi="Courier New"/>
          <w:sz w:val="15"/>
          <w:szCs w:val="15"/>
          <w:color w:val="auto"/>
        </w:rPr>
        <w:t>from the pro forma amortization of $10,356 in loan costs</w:t>
      </w:r>
    </w:p>
    <w:p>
      <w:pPr>
        <w:ind w:left="880"/>
        <w:spacing w:after="0" w:line="238" w:lineRule="auto"/>
        <w:rPr>
          <w:sz w:val="20"/>
          <w:szCs w:val="20"/>
          <w:color w:val="auto"/>
        </w:rPr>
      </w:pPr>
      <w:r>
        <w:rPr>
          <w:rFonts w:ascii="Courier New" w:cs="Courier New" w:eastAsia="Courier New" w:hAnsi="Courier New"/>
          <w:sz w:val="15"/>
          <w:szCs w:val="15"/>
          <w:color w:val="auto"/>
        </w:rPr>
        <w:t>incurred to obtain the Waiver and Amendment and other</w:t>
      </w:r>
    </w:p>
    <w:p>
      <w:pPr>
        <w:ind w:left="880"/>
        <w:spacing w:after="0"/>
        <w:tabs>
          <w:tab w:leader="dot" w:pos="6200" w:val="left"/>
        </w:tabs>
        <w:rPr>
          <w:sz w:val="20"/>
          <w:szCs w:val="20"/>
          <w:color w:val="auto"/>
        </w:rPr>
      </w:pPr>
      <w:r>
        <w:rPr>
          <w:rFonts w:ascii="Courier New" w:cs="Courier New" w:eastAsia="Courier New" w:hAnsi="Courier New"/>
          <w:sz w:val="15"/>
          <w:szCs w:val="15"/>
          <w:color w:val="auto"/>
        </w:rPr>
        <w:t>financing transactions;</w:t>
      </w:r>
      <w:r>
        <w:rPr>
          <w:sz w:val="20"/>
          <w:szCs w:val="20"/>
          <w:color w:val="auto"/>
        </w:rPr>
        <w:tab/>
      </w:r>
      <w:r>
        <w:rPr>
          <w:rFonts w:ascii="Courier New" w:cs="Courier New" w:eastAsia="Courier New" w:hAnsi="Courier New"/>
          <w:sz w:val="14"/>
          <w:szCs w:val="14"/>
          <w:color w:val="auto"/>
        </w:rPr>
        <w:t>1,328</w:t>
      </w:r>
    </w:p>
    <w:p>
      <w:pPr>
        <w:ind w:left="700"/>
        <w:spacing w:after="0" w:line="238" w:lineRule="auto"/>
        <w:rPr>
          <w:sz w:val="20"/>
          <w:szCs w:val="20"/>
          <w:color w:val="auto"/>
        </w:rPr>
      </w:pPr>
      <w:r>
        <w:rPr>
          <w:rFonts w:ascii="Courier New" w:cs="Courier New" w:eastAsia="Courier New" w:hAnsi="Courier New"/>
          <w:sz w:val="15"/>
          <w:szCs w:val="15"/>
          <w:color w:val="auto"/>
        </w:rPr>
        <w:t>Increase in the pro forma interest expense due to a pro</w:t>
      </w:r>
    </w:p>
    <w:p>
      <w:pPr>
        <w:ind w:left="880"/>
        <w:spacing w:after="0" w:line="237" w:lineRule="auto"/>
        <w:rPr>
          <w:sz w:val="20"/>
          <w:szCs w:val="20"/>
          <w:color w:val="auto"/>
        </w:rPr>
      </w:pPr>
      <w:r>
        <w:rPr>
          <w:rFonts w:ascii="Courier New" w:cs="Courier New" w:eastAsia="Courier New" w:hAnsi="Courier New"/>
          <w:sz w:val="15"/>
          <w:szCs w:val="15"/>
          <w:color w:val="auto"/>
        </w:rPr>
        <w:t>forma decrease in the capitalized interest based on the</w:t>
      </w:r>
    </w:p>
    <w:p>
      <w:pPr>
        <w:ind w:left="880"/>
        <w:spacing w:after="0" w:line="238" w:lineRule="auto"/>
        <w:rPr>
          <w:sz w:val="20"/>
          <w:szCs w:val="20"/>
          <w:color w:val="auto"/>
        </w:rPr>
      </w:pPr>
      <w:r>
        <w:rPr>
          <w:rFonts w:ascii="Courier New" w:cs="Courier New" w:eastAsia="Courier New" w:hAnsi="Courier New"/>
          <w:sz w:val="15"/>
          <w:szCs w:val="15"/>
          <w:color w:val="auto"/>
        </w:rPr>
        <w:t>difference between historical and pro forma construction</w:t>
      </w:r>
    </w:p>
    <w:p>
      <w:pPr>
        <w:ind w:left="880"/>
        <w:spacing w:after="0" w:line="237" w:lineRule="auto"/>
        <w:rPr>
          <w:sz w:val="20"/>
          <w:szCs w:val="20"/>
          <w:color w:val="auto"/>
        </w:rPr>
      </w:pPr>
      <w:r>
        <w:rPr>
          <w:rFonts w:ascii="Courier New" w:cs="Courier New" w:eastAsia="Courier New" w:hAnsi="Courier New"/>
          <w:sz w:val="15"/>
          <w:szCs w:val="15"/>
          <w:color w:val="auto"/>
        </w:rPr>
        <w:t>in progress balances resulting from the pro forma removal</w:t>
      </w:r>
    </w:p>
    <w:p>
      <w:pPr>
        <w:ind w:left="880"/>
        <w:spacing w:after="0" w:line="238" w:lineRule="auto"/>
        <w:rPr>
          <w:sz w:val="20"/>
          <w:szCs w:val="20"/>
          <w:color w:val="auto"/>
        </w:rPr>
      </w:pPr>
      <w:r>
        <w:rPr>
          <w:rFonts w:ascii="Courier New" w:cs="Courier New" w:eastAsia="Courier New" w:hAnsi="Courier New"/>
          <w:sz w:val="15"/>
          <w:szCs w:val="15"/>
          <w:color w:val="auto"/>
        </w:rPr>
        <w:t>of capitalized fees paid to CCA by Prison Realty during</w:t>
      </w:r>
    </w:p>
    <w:p>
      <w:pPr>
        <w:ind w:left="880"/>
        <w:spacing w:after="0"/>
        <w:tabs>
          <w:tab w:leader="dot" w:pos="6380" w:val="left"/>
        </w:tabs>
        <w:rPr>
          <w:sz w:val="20"/>
          <w:szCs w:val="20"/>
          <w:color w:val="auto"/>
        </w:rPr>
      </w:pPr>
      <w:r>
        <w:rPr>
          <w:rFonts w:ascii="Courier New" w:cs="Courier New" w:eastAsia="Courier New" w:hAnsi="Courier New"/>
          <w:sz w:val="15"/>
          <w:szCs w:val="15"/>
          <w:color w:val="auto"/>
        </w:rPr>
        <w:t>the first quarter 2000</w:t>
      </w:r>
      <w:r>
        <w:rPr>
          <w:sz w:val="20"/>
          <w:szCs w:val="20"/>
          <w:color w:val="auto"/>
        </w:rPr>
        <w:tab/>
      </w:r>
      <w:r>
        <w:rPr>
          <w:rFonts w:ascii="Courier New" w:cs="Courier New" w:eastAsia="Courier New" w:hAnsi="Courier New"/>
          <w:sz w:val="14"/>
          <w:szCs w:val="14"/>
          <w:color w:val="auto"/>
        </w:rPr>
        <w:t>456</w:t>
      </w:r>
    </w:p>
    <w:p>
      <w:pPr>
        <w:ind w:left="6040"/>
        <w:spacing w:after="0" w:line="237" w:lineRule="auto"/>
        <w:rPr>
          <w:sz w:val="20"/>
          <w:szCs w:val="20"/>
          <w:color w:val="auto"/>
        </w:rPr>
      </w:pPr>
      <w:r>
        <w:rPr>
          <w:rFonts w:ascii="Courier New" w:cs="Courier New" w:eastAsia="Courier New" w:hAnsi="Courier New"/>
          <w:sz w:val="15"/>
          <w:szCs w:val="15"/>
          <w:color w:val="auto"/>
        </w:rPr>
        <w:t>-------</w:t>
      </w:r>
    </w:p>
    <w:p>
      <w:pPr>
        <w:ind w:left="880"/>
        <w:spacing w:after="0"/>
        <w:tabs>
          <w:tab w:leader="dot" w:pos="6020" w:val="left"/>
        </w:tabs>
        <w:rPr>
          <w:sz w:val="20"/>
          <w:szCs w:val="20"/>
          <w:color w:val="auto"/>
        </w:rPr>
      </w:pPr>
      <w:r>
        <w:rPr>
          <w:rFonts w:ascii="Courier New" w:cs="Courier New" w:eastAsia="Courier New" w:hAnsi="Courier New"/>
          <w:sz w:val="15"/>
          <w:szCs w:val="15"/>
          <w:color w:val="auto"/>
        </w:rPr>
        <w:t>Net pro forma reduction in interest expense</w:t>
      </w:r>
      <w:r>
        <w:rPr>
          <w:sz w:val="20"/>
          <w:szCs w:val="20"/>
          <w:color w:val="auto"/>
        </w:rPr>
        <w:tab/>
      </w:r>
      <w:r>
        <w:rPr>
          <w:rFonts w:ascii="Courier New" w:cs="Courier New" w:eastAsia="Courier New" w:hAnsi="Courier New"/>
          <w:sz w:val="14"/>
          <w:szCs w:val="14"/>
          <w:color w:val="auto"/>
        </w:rPr>
        <w:t>$(2,705)</w:t>
      </w:r>
    </w:p>
    <w:p>
      <w:pPr>
        <w:ind w:left="604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700" w:right="3399"/>
        <w:spacing w:after="0" w:line="258" w:lineRule="auto"/>
        <w:rPr>
          <w:sz w:val="20"/>
          <w:szCs w:val="20"/>
          <w:color w:val="auto"/>
        </w:rPr>
      </w:pPr>
      <w:r>
        <w:rPr>
          <w:rFonts w:ascii="Courier New" w:cs="Courier New" w:eastAsia="Courier New" w:hAnsi="Courier New"/>
          <w:sz w:val="14"/>
          <w:szCs w:val="14"/>
          <w:color w:val="auto"/>
        </w:rPr>
        <w:t>On a pro forma basis for the three months ended March 31, 2000, approximately $4,706 of the combined companies' $34,584 gross interest expense would have been capitalized in construction in progress.</w:t>
      </w:r>
    </w:p>
    <w:p>
      <w:pPr>
        <w:spacing w:after="0" w:line="161" w:lineRule="exact"/>
        <w:rPr>
          <w:sz w:val="20"/>
          <w:szCs w:val="20"/>
          <w:color w:val="auto"/>
        </w:rPr>
      </w:pPr>
    </w:p>
    <w:p>
      <w:pPr>
        <w:ind w:left="700" w:right="3239" w:hanging="690"/>
        <w:spacing w:after="0" w:line="236" w:lineRule="auto"/>
        <w:tabs>
          <w:tab w:leader="none" w:pos="70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amortization of investment in contracts previously recognized by CCA and to record the pro forma amortization of investment in contracts based on the pro forma investment in contracts balance of $91,192 amortized over the pro forma average life (11 years) of the contracts acquired in the merger transactions.</w:t>
      </w:r>
    </w:p>
    <w:p>
      <w:pPr>
        <w:spacing w:after="0" w:line="173" w:lineRule="exact"/>
        <w:rPr>
          <w:rFonts w:ascii="Courier New" w:cs="Courier New" w:eastAsia="Courier New" w:hAnsi="Courier New"/>
          <w:sz w:val="15"/>
          <w:szCs w:val="15"/>
          <w:color w:val="auto"/>
        </w:rPr>
      </w:pPr>
    </w:p>
    <w:p>
      <w:pPr>
        <w:ind w:left="700" w:right="3399" w:hanging="690"/>
        <w:spacing w:after="0" w:line="235" w:lineRule="auto"/>
        <w:tabs>
          <w:tab w:leader="none" w:pos="70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depreciation expense recognized by Prison Realty related to capitalized fees paid by Prison Realty to CCA during 2000.</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281" w:right="1440" w:bottom="1440" w:gutter="0" w:footer="0" w:header="0"/>
        </w:sectPr>
      </w:pPr>
    </w:p>
    <w:bookmarkStart w:id="245" w:name="page246"/>
    <w:bookmarkEnd w:id="245"/>
    <w:p>
      <w:pPr>
        <w:ind w:left="270"/>
        <w:spacing w:after="0"/>
        <w:rPr>
          <w:sz w:val="20"/>
          <w:szCs w:val="20"/>
          <w:color w:val="auto"/>
        </w:rPr>
      </w:pPr>
      <w:r>
        <w:rPr>
          <w:rFonts w:ascii="Courier New" w:cs="Courier New" w:eastAsia="Courier New" w:hAnsi="Courier New"/>
          <w:sz w:val="15"/>
          <w:szCs w:val="15"/>
          <w:color w:val="auto"/>
        </w:rPr>
        <w:t>240</w:t>
      </w:r>
    </w:p>
    <w:p>
      <w:pPr>
        <w:ind w:left="1230"/>
        <w:spacing w:after="0" w:line="237" w:lineRule="auto"/>
        <w:rPr>
          <w:sz w:val="20"/>
          <w:szCs w:val="20"/>
          <w:color w:val="auto"/>
        </w:rPr>
      </w:pPr>
      <w:r>
        <w:rPr>
          <w:rFonts w:ascii="Courier New" w:cs="Courier New" w:eastAsia="Courier New" w:hAnsi="Courier New"/>
          <w:sz w:val="15"/>
          <w:szCs w:val="15"/>
          <w:color w:val="auto"/>
        </w:rPr>
        <w:t>NOTES TO PRO FORMA COMBINED STATEMENT OF OPERATIONS</w:t>
      </w:r>
    </w:p>
    <w:p>
      <w:pPr>
        <w:ind w:left="1050"/>
        <w:spacing w:after="0" w:line="238" w:lineRule="auto"/>
        <w:rPr>
          <w:sz w:val="20"/>
          <w:szCs w:val="20"/>
          <w:color w:val="auto"/>
        </w:rPr>
      </w:pPr>
      <w:r>
        <w:rPr>
          <w:rFonts w:ascii="Courier New" w:cs="Courier New" w:eastAsia="Courier New" w:hAnsi="Courier New"/>
          <w:sz w:val="15"/>
          <w:szCs w:val="15"/>
          <w:color w:val="auto"/>
        </w:rPr>
        <w:t>FOR THE THREE MONTHS ENDED MARCH 31, 2000 -- (CONTINUED)</w:t>
      </w:r>
    </w:p>
    <w:p>
      <w:pPr>
        <w:spacing w:after="0" w:line="173" w:lineRule="exact"/>
        <w:rPr>
          <w:sz w:val="20"/>
          <w:szCs w:val="20"/>
          <w:color w:val="auto"/>
        </w:rPr>
      </w:pPr>
    </w:p>
    <w:p>
      <w:pPr>
        <w:ind w:left="690" w:right="3239" w:hanging="690"/>
        <w:spacing w:after="0" w:line="234" w:lineRule="auto"/>
        <w:tabs>
          <w:tab w:leader="none" w:pos="69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historical income tax provision to reflect the pro forma effective tax rate.</w:t>
      </w:r>
    </w:p>
    <w:p>
      <w:pPr>
        <w:spacing w:after="0" w:line="173" w:lineRule="exact"/>
        <w:rPr>
          <w:rFonts w:ascii="Courier New" w:cs="Courier New" w:eastAsia="Courier New" w:hAnsi="Courier New"/>
          <w:sz w:val="15"/>
          <w:szCs w:val="15"/>
          <w:color w:val="auto"/>
        </w:rPr>
      </w:pPr>
    </w:p>
    <w:p>
      <w:pPr>
        <w:ind w:left="690" w:right="3679" w:hanging="690"/>
        <w:spacing w:after="0" w:line="234" w:lineRule="auto"/>
        <w:tabs>
          <w:tab w:leader="none" w:pos="69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non-recurring write-off of deferred tenant incentive fees recorded by Prison Realty during 2000.</w:t>
      </w:r>
    </w:p>
    <w:p>
      <w:pPr>
        <w:spacing w:after="0" w:line="173" w:lineRule="exact"/>
        <w:rPr>
          <w:rFonts w:ascii="Courier New" w:cs="Courier New" w:eastAsia="Courier New" w:hAnsi="Courier New"/>
          <w:sz w:val="15"/>
          <w:szCs w:val="15"/>
          <w:color w:val="auto"/>
        </w:rPr>
      </w:pPr>
    </w:p>
    <w:p>
      <w:pPr>
        <w:ind w:left="690" w:right="3319" w:hanging="690"/>
        <w:spacing w:after="0" w:line="255" w:lineRule="auto"/>
        <w:tabs>
          <w:tab w:leader="none" w:pos="69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effect of the Series B preferred dividends to be accrued as a result of the issuance of $138,738 (net of the assumed conversion of $7,302) of Series B convertible preferred stock as if the equity issuance had occurred on January 1, 1999. The terms of the Series B convertible preferred stock require a 12% PIK dividend during the first three years with a 12% cash dividend thereafter. The 12% PIK dividend results in an increasing dividend payment in each successive quarter.</w:t>
      </w:r>
    </w:p>
    <w:p>
      <w:pPr>
        <w:spacing w:after="0" w:line="166" w:lineRule="exact"/>
        <w:rPr>
          <w:rFonts w:ascii="Courier New" w:cs="Courier New" w:eastAsia="Courier New" w:hAnsi="Courier New"/>
          <w:sz w:val="14"/>
          <w:szCs w:val="14"/>
          <w:color w:val="auto"/>
        </w:rPr>
      </w:pPr>
    </w:p>
    <w:p>
      <w:pPr>
        <w:ind w:left="690" w:right="3319" w:hanging="690"/>
        <w:spacing w:after="0" w:line="235" w:lineRule="auto"/>
        <w:tabs>
          <w:tab w:leader="none" w:pos="69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outstanding shares for the effects of the new common shares to be issued to CCA shareholders in the merger transactions. The estimated number of Prison Realty common shares to be issued is as follows:</w:t>
      </w:r>
    </w:p>
    <w:p>
      <w:pPr>
        <w:spacing w:after="0" w:line="200" w:lineRule="exact"/>
        <w:rPr>
          <w:sz w:val="20"/>
          <w:szCs w:val="20"/>
          <w:color w:val="auto"/>
        </w:rPr>
      </w:pPr>
    </w:p>
    <w:p>
      <w:pPr>
        <w:spacing w:after="0" w:line="305"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4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Value of Prison Realty common shares to be issued......</w:t>
            </w: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$10,551</w:t>
            </w: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Estimated share price of Prison Realty common shares at</w:t>
            </w:r>
          </w:p>
        </w:tc>
        <w:tc>
          <w:tcPr>
            <w:tcW w:w="1480" w:type="dxa"/>
            <w:vAlign w:val="bottom"/>
          </w:tcPr>
          <w:p>
            <w:pPr>
              <w:spacing w:after="0"/>
              <w:rPr>
                <w:sz w:val="14"/>
                <w:szCs w:val="14"/>
                <w:color w:val="auto"/>
              </w:rPr>
            </w:pP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the time of issuance.................................</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3.50</w:t>
            </w:r>
          </w:p>
        </w:tc>
      </w:tr>
      <w:tr>
        <w:trPr>
          <w:trHeight w:val="168"/>
        </w:trPr>
        <w:tc>
          <w:tcPr>
            <w:tcW w:w="4900" w:type="dxa"/>
            <w:vAlign w:val="bottom"/>
          </w:tcPr>
          <w:p>
            <w:pPr>
              <w:spacing w:after="0"/>
              <w:rPr>
                <w:sz w:val="14"/>
                <w:szCs w:val="14"/>
                <w:color w:val="auto"/>
              </w:rPr>
            </w:pP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 forma number of Prison Realty common shares to</w:t>
            </w:r>
          </w:p>
        </w:tc>
        <w:tc>
          <w:tcPr>
            <w:tcW w:w="1480" w:type="dxa"/>
            <w:vAlign w:val="bottom"/>
          </w:tcPr>
          <w:p>
            <w:pPr>
              <w:spacing w:after="0"/>
              <w:rPr>
                <w:sz w:val="14"/>
                <w:szCs w:val="14"/>
                <w:color w:val="auto"/>
              </w:rPr>
            </w:pP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 issued in the merger transactions............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3,015</w:t>
            </w:r>
          </w:p>
        </w:tc>
      </w:tr>
      <w:tr>
        <w:trPr>
          <w:trHeight w:val="168"/>
        </w:trPr>
        <w:tc>
          <w:tcPr>
            <w:tcW w:w="490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Value of Prison Realty common shares to be issued......</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$16,000</w:t>
            </w: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Estimated share price of Prison Realty common shares at</w:t>
            </w:r>
          </w:p>
        </w:tc>
        <w:tc>
          <w:tcPr>
            <w:tcW w:w="1480" w:type="dxa"/>
            <w:vAlign w:val="bottom"/>
          </w:tcPr>
          <w:p>
            <w:pPr>
              <w:spacing w:after="0"/>
              <w:rPr>
                <w:sz w:val="14"/>
                <w:szCs w:val="14"/>
                <w:color w:val="auto"/>
              </w:rPr>
            </w:pP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the time of issuance.................................</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$3.4375</w:t>
            </w:r>
          </w:p>
        </w:tc>
      </w:tr>
      <w:tr>
        <w:trPr>
          <w:trHeight w:val="168"/>
        </w:trPr>
        <w:tc>
          <w:tcPr>
            <w:tcW w:w="4900" w:type="dxa"/>
            <w:vAlign w:val="bottom"/>
          </w:tcPr>
          <w:p>
            <w:pPr>
              <w:spacing w:after="0"/>
              <w:rPr>
                <w:sz w:val="14"/>
                <w:szCs w:val="14"/>
                <w:color w:val="auto"/>
              </w:rPr>
            </w:pP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 forma number of Prison Realty common shares to</w:t>
            </w:r>
          </w:p>
        </w:tc>
        <w:tc>
          <w:tcPr>
            <w:tcW w:w="1480" w:type="dxa"/>
            <w:vAlign w:val="bottom"/>
          </w:tcPr>
          <w:p>
            <w:pPr>
              <w:spacing w:after="0"/>
              <w:rPr>
                <w:sz w:val="14"/>
                <w:szCs w:val="14"/>
                <w:color w:val="auto"/>
              </w:rPr>
            </w:pP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 issued in the merger transactions............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4,655</w:t>
            </w:r>
          </w:p>
        </w:tc>
      </w:tr>
      <w:tr>
        <w:trPr>
          <w:trHeight w:val="168"/>
        </w:trPr>
        <w:tc>
          <w:tcPr>
            <w:tcW w:w="490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Total pro forma number of Prison Realty</w:t>
            </w:r>
          </w:p>
        </w:tc>
        <w:tc>
          <w:tcPr>
            <w:tcW w:w="1480" w:type="dxa"/>
            <w:vAlign w:val="bottom"/>
          </w:tcPr>
          <w:p>
            <w:pPr>
              <w:spacing w:after="0"/>
              <w:rPr>
                <w:sz w:val="14"/>
                <w:szCs w:val="14"/>
                <w:color w:val="auto"/>
              </w:rPr>
            </w:pPr>
          </w:p>
        </w:tc>
      </w:tr>
      <w:tr>
        <w:trPr>
          <w:trHeight w:val="168"/>
        </w:trPr>
        <w:tc>
          <w:tcPr>
            <w:tcW w:w="49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common shares to be issued to CCA</w:t>
            </w:r>
          </w:p>
        </w:tc>
        <w:tc>
          <w:tcPr>
            <w:tcW w:w="1480" w:type="dxa"/>
            <w:vAlign w:val="bottom"/>
          </w:tcPr>
          <w:p>
            <w:pPr>
              <w:spacing w:after="0"/>
              <w:rPr>
                <w:sz w:val="14"/>
                <w:szCs w:val="14"/>
                <w:color w:val="auto"/>
              </w:rPr>
            </w:pPr>
          </w:p>
        </w:tc>
      </w:tr>
      <w:tr>
        <w:trPr>
          <w:trHeight w:val="168"/>
        </w:trPr>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shareholders..............................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7,670</w:t>
            </w:r>
          </w:p>
        </w:tc>
      </w:tr>
      <w:tr>
        <w:trPr>
          <w:trHeight w:val="168"/>
        </w:trPr>
        <w:tc>
          <w:tcPr>
            <w:tcW w:w="490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690" w:right="3499" w:hanging="690"/>
        <w:spacing w:after="0" w:line="235" w:lineRule="auto"/>
        <w:tabs>
          <w:tab w:leader="none" w:pos="69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outstanding shares for the effects of the assumed immediate conversion of 5% or 2,086 shares of Series B convertible preferred shares into common shares during the conversion periods.</w:t>
      </w:r>
    </w:p>
    <w:p>
      <w:pPr>
        <w:spacing w:after="0" w:line="175" w:lineRule="exact"/>
        <w:rPr>
          <w:rFonts w:ascii="Courier New" w:cs="Courier New" w:eastAsia="Courier New" w:hAnsi="Courier New"/>
          <w:sz w:val="15"/>
          <w:szCs w:val="15"/>
          <w:color w:val="auto"/>
        </w:rPr>
      </w:pPr>
    </w:p>
    <w:p>
      <w:pPr>
        <w:ind w:left="690" w:right="3399" w:hanging="690"/>
        <w:spacing w:after="0" w:line="235" w:lineRule="auto"/>
        <w:tabs>
          <w:tab w:leader="none" w:pos="69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Among other terms and conditions contained in the Waiver and Amendment to Prison Realty's bank credit facility, the Waiver and Amendment includes the following:</w:t>
      </w:r>
    </w:p>
    <w:p>
      <w:pPr>
        <w:spacing w:after="0" w:line="173" w:lineRule="exact"/>
        <w:rPr>
          <w:rFonts w:ascii="Courier New" w:cs="Courier New" w:eastAsia="Courier New" w:hAnsi="Courier New"/>
          <w:sz w:val="15"/>
          <w:szCs w:val="15"/>
          <w:color w:val="auto"/>
        </w:rPr>
      </w:pPr>
    </w:p>
    <w:p>
      <w:pPr>
        <w:ind w:left="1230" w:right="3399" w:hanging="531"/>
        <w:spacing w:after="0" w:line="235" w:lineRule="auto"/>
        <w:tabs>
          <w:tab w:leader="none" w:pos="123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borrow up to an additional $55 million under terms consistent with the existing bank credit facility at various times during the 2000 calendar year;</w:t>
      </w:r>
    </w:p>
    <w:p>
      <w:pPr>
        <w:spacing w:after="0" w:line="173" w:lineRule="exact"/>
        <w:rPr>
          <w:rFonts w:ascii="Courier New" w:cs="Courier New" w:eastAsia="Courier New" w:hAnsi="Courier New"/>
          <w:sz w:val="15"/>
          <w:szCs w:val="15"/>
          <w:color w:val="auto"/>
        </w:rPr>
      </w:pPr>
    </w:p>
    <w:p>
      <w:pPr>
        <w:ind w:left="1230" w:right="3239" w:hanging="531"/>
        <w:spacing w:after="0" w:line="236" w:lineRule="auto"/>
        <w:tabs>
          <w:tab w:leader="none" w:pos="123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use commercially reasonable efforts to complete a rights offering of at least $50 million of common stock on or before December 31, 2000 to Prison Realty's then current shareholders, with 40% of any proceeds to be applied to the repayment of Prison Realty's indebtedness under the bank credit facility;</w:t>
      </w:r>
    </w:p>
    <w:p>
      <w:pPr>
        <w:spacing w:after="0" w:line="174" w:lineRule="exact"/>
        <w:rPr>
          <w:rFonts w:ascii="Courier New" w:cs="Courier New" w:eastAsia="Courier New" w:hAnsi="Courier New"/>
          <w:sz w:val="15"/>
          <w:szCs w:val="15"/>
          <w:color w:val="auto"/>
        </w:rPr>
      </w:pPr>
    </w:p>
    <w:p>
      <w:pPr>
        <w:ind w:left="1230" w:right="3319" w:hanging="531"/>
        <w:spacing w:after="0" w:line="236" w:lineRule="auto"/>
        <w:tabs>
          <w:tab w:leader="none" w:pos="123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effect an offering of securities by a subsidiary of Prison Realty, backed by lease payments from the U.K. government relating to a prison facility located in Salford, England, yielding net cash proceeds to Prison Realty of at least L45,000 on or before February 28, 2001;</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29"/>
          </w:cols>
          <w:pgMar w:left="230" w:top="281" w:right="1440" w:bottom="1440" w:gutter="0" w:footer="0" w:header="0"/>
        </w:sectPr>
      </w:pPr>
    </w:p>
    <w:bookmarkStart w:id="246" w:name="page247"/>
    <w:bookmarkEnd w:id="246"/>
    <w:p>
      <w:pPr>
        <w:ind w:left="270"/>
        <w:spacing w:after="0"/>
        <w:rPr>
          <w:sz w:val="20"/>
          <w:szCs w:val="20"/>
          <w:color w:val="auto"/>
        </w:rPr>
      </w:pPr>
      <w:r>
        <w:rPr>
          <w:rFonts w:ascii="Courier New" w:cs="Courier New" w:eastAsia="Courier New" w:hAnsi="Courier New"/>
          <w:sz w:val="15"/>
          <w:szCs w:val="15"/>
          <w:color w:val="auto"/>
        </w:rPr>
        <w:t>241</w:t>
      </w:r>
    </w:p>
    <w:p>
      <w:pPr>
        <w:ind w:left="1230"/>
        <w:spacing w:after="0" w:line="237" w:lineRule="auto"/>
        <w:rPr>
          <w:sz w:val="20"/>
          <w:szCs w:val="20"/>
          <w:color w:val="auto"/>
        </w:rPr>
      </w:pPr>
      <w:r>
        <w:rPr>
          <w:rFonts w:ascii="Courier New" w:cs="Courier New" w:eastAsia="Courier New" w:hAnsi="Courier New"/>
          <w:sz w:val="15"/>
          <w:szCs w:val="15"/>
          <w:color w:val="auto"/>
        </w:rPr>
        <w:t>NOTES TO PRO FORMA COMBINED STATEMENT OF OPERATIONS</w:t>
      </w:r>
    </w:p>
    <w:p>
      <w:pPr>
        <w:ind w:left="1050"/>
        <w:spacing w:after="0" w:line="238" w:lineRule="auto"/>
        <w:rPr>
          <w:sz w:val="20"/>
          <w:szCs w:val="20"/>
          <w:color w:val="auto"/>
        </w:rPr>
      </w:pPr>
      <w:r>
        <w:rPr>
          <w:rFonts w:ascii="Courier New" w:cs="Courier New" w:eastAsia="Courier New" w:hAnsi="Courier New"/>
          <w:sz w:val="15"/>
          <w:szCs w:val="15"/>
          <w:color w:val="auto"/>
        </w:rPr>
        <w:t>FOR THE THREE MONTHS ENDED MARCH 31, 2000 -- (CONTINUED)</w:t>
      </w:r>
    </w:p>
    <w:p>
      <w:pPr>
        <w:spacing w:after="0" w:line="173" w:lineRule="exact"/>
        <w:rPr>
          <w:sz w:val="20"/>
          <w:szCs w:val="20"/>
          <w:color w:val="auto"/>
        </w:rPr>
      </w:pPr>
    </w:p>
    <w:p>
      <w:pPr>
        <w:ind w:left="1230" w:right="3319" w:hanging="531"/>
        <w:spacing w:after="0" w:line="235" w:lineRule="auto"/>
        <w:tabs>
          <w:tab w:leader="none" w:pos="123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sell its headquarter real estate for cash proceeds of at least $12,000 and subsequently lease such headquarters from the purchaser on satisfactory terms to the senior lenders under the bank credit facility;</w:t>
      </w:r>
    </w:p>
    <w:p>
      <w:pPr>
        <w:spacing w:after="0" w:line="175" w:lineRule="exact"/>
        <w:rPr>
          <w:rFonts w:ascii="Courier New" w:cs="Courier New" w:eastAsia="Courier New" w:hAnsi="Courier New"/>
          <w:sz w:val="15"/>
          <w:szCs w:val="15"/>
          <w:color w:val="auto"/>
        </w:rPr>
      </w:pPr>
    </w:p>
    <w:p>
      <w:pPr>
        <w:ind w:left="1230" w:right="3319" w:hanging="531"/>
        <w:spacing w:after="0" w:line="235" w:lineRule="auto"/>
        <w:tabs>
          <w:tab w:leader="none" w:pos="123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complete mergers of each PMSI and JJFMSI, upon the terms and conditions specified in the Waiver and Amendment;</w:t>
      </w:r>
    </w:p>
    <w:p>
      <w:pPr>
        <w:spacing w:after="0" w:line="173" w:lineRule="exact"/>
        <w:rPr>
          <w:rFonts w:ascii="Courier New" w:cs="Courier New" w:eastAsia="Courier New" w:hAnsi="Courier New"/>
          <w:sz w:val="15"/>
          <w:szCs w:val="15"/>
          <w:color w:val="auto"/>
        </w:rPr>
      </w:pPr>
    </w:p>
    <w:p>
      <w:pPr>
        <w:ind w:left="1230" w:right="3239" w:hanging="531"/>
        <w:spacing w:after="0" w:line="235" w:lineRule="auto"/>
        <w:tabs>
          <w:tab w:leader="none" w:pos="123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pay an additional 0.5% interest rate above the otherwise applicable interest rate through and including September 15, 2000;</w:t>
      </w:r>
    </w:p>
    <w:p>
      <w:pPr>
        <w:spacing w:after="0" w:line="173" w:lineRule="exact"/>
        <w:rPr>
          <w:rFonts w:ascii="Courier New" w:cs="Courier New" w:eastAsia="Courier New" w:hAnsi="Courier New"/>
          <w:sz w:val="15"/>
          <w:szCs w:val="15"/>
          <w:color w:val="auto"/>
        </w:rPr>
      </w:pPr>
    </w:p>
    <w:p>
      <w:pPr>
        <w:jc w:val="both"/>
        <w:ind w:left="1230" w:right="3239" w:hanging="531"/>
        <w:spacing w:after="0" w:line="235" w:lineRule="auto"/>
        <w:tabs>
          <w:tab w:leader="none" w:pos="123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pay an additional amendment fee equal to 0.375% of the bank credit facility if the merger transactions with CCA are not completed by September 15, 2000;</w:t>
      </w:r>
    </w:p>
    <w:p>
      <w:pPr>
        <w:spacing w:after="0" w:line="173" w:lineRule="exact"/>
        <w:rPr>
          <w:rFonts w:ascii="Courier New" w:cs="Courier New" w:eastAsia="Courier New" w:hAnsi="Courier New"/>
          <w:sz w:val="15"/>
          <w:szCs w:val="15"/>
          <w:color w:val="auto"/>
        </w:rPr>
      </w:pPr>
    </w:p>
    <w:p>
      <w:pPr>
        <w:ind w:left="1230" w:right="3239" w:hanging="531"/>
        <w:spacing w:after="0" w:line="256" w:lineRule="auto"/>
        <w:tabs>
          <w:tab w:leader="none" w:pos="123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Prison Realty were to default under the terms and conditions of the Waiver and Amendment, Prison Realty would become subject to a default rate of interest of an additional 2.0% and the lenders could accelerate the maturity of the bank credit facility.</w:t>
      </w:r>
    </w:p>
    <w:p>
      <w:pPr>
        <w:spacing w:after="0" w:line="164" w:lineRule="exact"/>
        <w:rPr>
          <w:sz w:val="20"/>
          <w:szCs w:val="20"/>
          <w:color w:val="auto"/>
        </w:rPr>
      </w:pPr>
    </w:p>
    <w:p>
      <w:pPr>
        <w:ind w:left="690" w:right="3239"/>
        <w:spacing w:after="0" w:line="236" w:lineRule="auto"/>
        <w:rPr>
          <w:sz w:val="20"/>
          <w:szCs w:val="20"/>
          <w:color w:val="auto"/>
        </w:rPr>
      </w:pPr>
      <w:r>
        <w:rPr>
          <w:rFonts w:ascii="Courier New" w:cs="Courier New" w:eastAsia="Courier New" w:hAnsi="Courier New"/>
          <w:sz w:val="15"/>
          <w:szCs w:val="15"/>
          <w:color w:val="auto"/>
        </w:rPr>
        <w:t>Due to the subjective nature and uncertainties surrounding the above requirements and that certain of the above requirements are not applicable subsequent to the completion of the merger transactions, Prison Realty has not reflected the pro forma effects of items (a) - (h) in these pro forma financial statements.</w:t>
      </w:r>
    </w:p>
    <w:p>
      <w:pPr>
        <w:spacing w:after="0" w:line="174" w:lineRule="exact"/>
        <w:rPr>
          <w:sz w:val="20"/>
          <w:szCs w:val="20"/>
          <w:color w:val="auto"/>
        </w:rPr>
      </w:pPr>
    </w:p>
    <w:p>
      <w:pPr>
        <w:ind w:left="690" w:right="3239" w:hanging="690"/>
        <w:spacing w:after="0" w:line="256" w:lineRule="auto"/>
        <w:tabs>
          <w:tab w:leader="none" w:pos="69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expects to incur approximately $1,000 in additional loan costs to obtain a waiver of non-compliance under its credit facility through September 15, 2000. Due to the subjective nature and uncertainties surrounding the expected waiver, Prison Realty has not reflected the pro forma effects of this fee in these pro forma financial statements.</w:t>
      </w:r>
    </w:p>
    <w:p>
      <w:pPr>
        <w:spacing w:after="0" w:line="163" w:lineRule="exact"/>
        <w:rPr>
          <w:rFonts w:ascii="Courier New" w:cs="Courier New" w:eastAsia="Courier New" w:hAnsi="Courier New"/>
          <w:sz w:val="14"/>
          <w:szCs w:val="14"/>
          <w:color w:val="auto"/>
        </w:rPr>
      </w:pPr>
    </w:p>
    <w:p>
      <w:pPr>
        <w:ind w:left="690" w:right="3319" w:hanging="690"/>
        <w:spacing w:after="0" w:line="235" w:lineRule="auto"/>
        <w:tabs>
          <w:tab w:leader="none" w:pos="69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terms of the Agreement and Plan of Merger by and among Prison Realty, CCA and Baron, Baron will receive Prison Realty common stock warrants, resulting in an additional potential dilution in common shares as follows:</w:t>
      </w:r>
    </w:p>
    <w:p>
      <w:pPr>
        <w:spacing w:after="0" w:line="175" w:lineRule="exact"/>
        <w:rPr>
          <w:sz w:val="20"/>
          <w:szCs w:val="20"/>
          <w:color w:val="auto"/>
        </w:rPr>
      </w:pPr>
    </w:p>
    <w:p>
      <w:pPr>
        <w:ind w:left="970" w:right="3319"/>
        <w:spacing w:after="0" w:line="255" w:lineRule="auto"/>
        <w:rPr>
          <w:sz w:val="20"/>
          <w:szCs w:val="20"/>
          <w:color w:val="auto"/>
        </w:rPr>
      </w:pPr>
      <w:r>
        <w:rPr>
          <w:rFonts w:ascii="Courier New" w:cs="Courier New" w:eastAsia="Courier New" w:hAnsi="Courier New"/>
          <w:sz w:val="14"/>
          <w:szCs w:val="14"/>
          <w:color w:val="auto"/>
        </w:rPr>
        <w:t>Prison Realty will issue to Baron, warrants to purchase $2,000 of Prison Realty common stock with an exercise price of $0.01. The number of common shares to be issued is based upon the trading price of Prison Realty's common stock at the exercise date. Assuming a pro forma common share stock price of $3.50, the number of Prison Realty's common shares to be issued is estimated to be 571.</w:t>
      </w:r>
    </w:p>
    <w:p>
      <w:pPr>
        <w:spacing w:after="0" w:line="166" w:lineRule="exact"/>
        <w:rPr>
          <w:sz w:val="20"/>
          <w:szCs w:val="20"/>
          <w:color w:val="auto"/>
        </w:rPr>
      </w:pPr>
    </w:p>
    <w:p>
      <w:pPr>
        <w:ind w:left="970" w:right="3239"/>
        <w:spacing w:after="0" w:line="255" w:lineRule="auto"/>
        <w:rPr>
          <w:sz w:val="20"/>
          <w:szCs w:val="20"/>
          <w:color w:val="auto"/>
        </w:rPr>
      </w:pPr>
      <w:r>
        <w:rPr>
          <w:rFonts w:ascii="Courier New" w:cs="Courier New" w:eastAsia="Courier New" w:hAnsi="Courier New"/>
          <w:sz w:val="14"/>
          <w:szCs w:val="14"/>
          <w:color w:val="auto"/>
        </w:rPr>
        <w:t>Prison Realty will also issue to Baron, warrants to purchase $1,000 of Prison Realty common stock. The number of common shares to be issued and the exercise price is based upon the lower of the June 23, 2000 Prison Realty stock price of $3.4375 or the Prison Realty common stock price as of the date the merger is completed. Assuming the stock price at June 23, 2000 of $3.4375, the number of Prison Realty's common shares to be issued is estimated to be 291.</w:t>
      </w:r>
    </w:p>
    <w:p>
      <w:pPr>
        <w:spacing w:after="0" w:line="166" w:lineRule="exact"/>
        <w:rPr>
          <w:sz w:val="20"/>
          <w:szCs w:val="20"/>
          <w:color w:val="auto"/>
        </w:rPr>
      </w:pPr>
    </w:p>
    <w:p>
      <w:pPr>
        <w:ind w:left="970" w:right="3399"/>
        <w:spacing w:after="0" w:line="234" w:lineRule="auto"/>
        <w:rPr>
          <w:sz w:val="20"/>
          <w:szCs w:val="20"/>
          <w:color w:val="auto"/>
        </w:rPr>
      </w:pPr>
      <w:r>
        <w:rPr>
          <w:rFonts w:ascii="Courier New" w:cs="Courier New" w:eastAsia="Courier New" w:hAnsi="Courier New"/>
          <w:sz w:val="15"/>
          <w:szCs w:val="15"/>
          <w:color w:val="auto"/>
        </w:rPr>
        <w:t>As indicated in Note QQ, the effects of the potential dilution have not been reflected in the pro forma financial statements.</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9"/>
          </w:cols>
          <w:pgMar w:left="230" w:top="281" w:right="1440" w:bottom="1440" w:gutter="0" w:footer="0" w:header="0"/>
        </w:sectPr>
      </w:pPr>
    </w:p>
    <w:bookmarkStart w:id="247" w:name="page248"/>
    <w:bookmarkEnd w:id="247"/>
    <w:p>
      <w:pPr>
        <w:ind w:left="270"/>
        <w:spacing w:after="0"/>
        <w:rPr>
          <w:sz w:val="20"/>
          <w:szCs w:val="20"/>
          <w:color w:val="auto"/>
        </w:rPr>
      </w:pPr>
      <w:r>
        <w:rPr>
          <w:rFonts w:ascii="Courier New" w:cs="Courier New" w:eastAsia="Courier New" w:hAnsi="Courier New"/>
          <w:sz w:val="15"/>
          <w:szCs w:val="15"/>
          <w:color w:val="auto"/>
        </w:rPr>
        <w:t>242</w:t>
      </w:r>
    </w:p>
    <w:p>
      <w:pPr>
        <w:ind w:left="1230"/>
        <w:spacing w:after="0" w:line="237" w:lineRule="auto"/>
        <w:rPr>
          <w:sz w:val="20"/>
          <w:szCs w:val="20"/>
          <w:color w:val="auto"/>
        </w:rPr>
      </w:pPr>
      <w:r>
        <w:rPr>
          <w:rFonts w:ascii="Courier New" w:cs="Courier New" w:eastAsia="Courier New" w:hAnsi="Courier New"/>
          <w:sz w:val="15"/>
          <w:szCs w:val="15"/>
          <w:color w:val="auto"/>
        </w:rPr>
        <w:t>NOTES TO PRO FORMA COMBINED STATEMENT OF OPERATIONS</w:t>
      </w:r>
    </w:p>
    <w:p>
      <w:pPr>
        <w:ind w:left="1050"/>
        <w:spacing w:after="0" w:line="238" w:lineRule="auto"/>
        <w:rPr>
          <w:sz w:val="20"/>
          <w:szCs w:val="20"/>
          <w:color w:val="auto"/>
        </w:rPr>
      </w:pPr>
      <w:r>
        <w:rPr>
          <w:rFonts w:ascii="Courier New" w:cs="Courier New" w:eastAsia="Courier New" w:hAnsi="Courier New"/>
          <w:sz w:val="15"/>
          <w:szCs w:val="15"/>
          <w:color w:val="auto"/>
        </w:rPr>
        <w:t>FOR THE THREE MONTHS ENDED MARCH 31, 2000 -- (CONTINUED)</w:t>
      </w:r>
    </w:p>
    <w:p>
      <w:pPr>
        <w:spacing w:after="0" w:line="173" w:lineRule="exact"/>
        <w:rPr>
          <w:sz w:val="20"/>
          <w:szCs w:val="20"/>
          <w:color w:val="auto"/>
        </w:rPr>
      </w:pPr>
    </w:p>
    <w:p>
      <w:pPr>
        <w:ind w:left="690" w:right="3319" w:hanging="690"/>
        <w:spacing w:after="0" w:line="255" w:lineRule="auto"/>
        <w:tabs>
          <w:tab w:leader="none" w:pos="69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SFAS No. 128 prohibit the inclusion of the effects of potentially issuable common shares in periods that a company reports losses from continuing operations. As such, the pro forma statement of operations for the three months ended March 31, 2000 does not include the effects of Prison Realty's potentially issuable common shares such as convertible debt and equity securities, options and warrants.</w:t>
      </w:r>
    </w:p>
    <w:p>
      <w:pPr>
        <w:spacing w:after="0" w:line="160"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29"/>
          </w:cols>
          <w:pgMar w:left="230" w:top="281" w:right="1440" w:bottom="1440" w:gutter="0" w:footer="0" w:header="0"/>
        </w:sectPr>
      </w:pPr>
    </w:p>
    <w:bookmarkStart w:id="248" w:name="page249"/>
    <w:bookmarkEnd w:id="248"/>
    <w:p>
      <w:pPr>
        <w:ind w:left="280"/>
        <w:spacing w:after="0"/>
        <w:rPr>
          <w:sz w:val="20"/>
          <w:szCs w:val="20"/>
          <w:color w:val="auto"/>
        </w:rPr>
      </w:pPr>
      <w:r>
        <w:rPr>
          <w:rFonts w:ascii="Courier New" w:cs="Courier New" w:eastAsia="Courier New" w:hAnsi="Courier New"/>
          <w:sz w:val="15"/>
          <w:szCs w:val="15"/>
          <w:color w:val="auto"/>
        </w:rPr>
        <w:t>243</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PRO FORMA COMBINED STATEMENT OF OPERATIONS</w:t>
      </w:r>
    </w:p>
    <w:p>
      <w:pPr>
        <w:jc w:val="center"/>
        <w:ind w:right="3220"/>
        <w:spacing w:after="0" w:line="237" w:lineRule="auto"/>
        <w:rPr>
          <w:sz w:val="20"/>
          <w:szCs w:val="20"/>
          <w:color w:val="auto"/>
        </w:rPr>
      </w:pPr>
      <w:r>
        <w:rPr>
          <w:rFonts w:ascii="Courier New" w:cs="Courier New" w:eastAsia="Courier New" w:hAnsi="Courier New"/>
          <w:sz w:val="15"/>
          <w:szCs w:val="15"/>
          <w:color w:val="auto"/>
        </w:rPr>
        <w:t>FOR THE YEAR ENDED DECEMBER 31, 1999</w:t>
      </w:r>
    </w:p>
    <w:p>
      <w:pPr>
        <w:jc w:val="center"/>
        <w:ind w:right="332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PRO FORMA</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TRANSACTIONS AND</w:t>
            </w:r>
          </w:p>
        </w:tc>
        <w:tc>
          <w:tcPr>
            <w:tcW w:w="148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PRISON REALTY</w:t>
            </w:r>
          </w:p>
        </w:tc>
      </w:tr>
      <w:tr>
        <w:trPr>
          <w:trHeight w:val="168"/>
        </w:trPr>
        <w:tc>
          <w:tcPr>
            <w:tcW w:w="4640" w:type="dxa"/>
            <w:vAlign w:val="bottom"/>
          </w:tcPr>
          <w:p>
            <w:pPr>
              <w:spacing w:after="0"/>
              <w:rPr>
                <w:sz w:val="14"/>
                <w:szCs w:val="14"/>
                <w:color w:val="auto"/>
              </w:rPr>
            </w:pPr>
          </w:p>
        </w:tc>
        <w:tc>
          <w:tcPr>
            <w:tcW w:w="13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PRISON REALTY</w:t>
            </w:r>
          </w:p>
        </w:tc>
        <w:tc>
          <w:tcPr>
            <w:tcW w:w="110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ELIMINATION</w:t>
            </w:r>
          </w:p>
        </w:tc>
        <w:tc>
          <w:tcPr>
            <w:tcW w:w="148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TRUST, INC.</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TRUST, INC.</w:t>
            </w:r>
          </w:p>
        </w:tc>
        <w:tc>
          <w:tcPr>
            <w:tcW w:w="110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ADJUSTMENTS</w:t>
            </w:r>
          </w:p>
        </w:tc>
        <w:tc>
          <w:tcPr>
            <w:tcW w:w="148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4640" w:type="dxa"/>
            <w:vAlign w:val="bottom"/>
          </w:tcPr>
          <w:p>
            <w:pPr>
              <w:spacing w:after="0"/>
              <w:rPr>
                <w:sz w:val="14"/>
                <w:szCs w:val="14"/>
                <w:color w:val="auto"/>
              </w:rPr>
            </w:pPr>
          </w:p>
        </w:tc>
        <w:tc>
          <w:tcPr>
            <w:tcW w:w="13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(HISTORICAL)</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CCA</w:t>
            </w:r>
          </w:p>
        </w:tc>
        <w:tc>
          <w:tcPr>
            <w:tcW w:w="16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88"/>
              </w:rPr>
              <w:t>UU</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RR, SS, TT</w:t>
            </w:r>
          </w:p>
        </w:tc>
      </w:tr>
      <w:tr>
        <w:trPr>
          <w:trHeight w:val="168"/>
        </w:trPr>
        <w:tc>
          <w:tcPr>
            <w:tcW w:w="4640" w:type="dxa"/>
            <w:vAlign w:val="bottom"/>
          </w:tcPr>
          <w:p>
            <w:pPr>
              <w:spacing w:after="0"/>
              <w:rPr>
                <w:sz w:val="14"/>
                <w:szCs w:val="14"/>
                <w:color w:val="auto"/>
              </w:rPr>
            </w:pPr>
          </w:p>
        </w:tc>
        <w:tc>
          <w:tcPr>
            <w:tcW w:w="13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48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Management and other..............................</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$ 499,292</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(8,062)BB</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$491,230</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Rental............................................</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270,134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(263,500)AA</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9,580</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2,946BB</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Licensing fees....................................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8,699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(8,699)CC</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6,885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(6,885)EE</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285,718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499,292</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(284,200)</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500,810</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376,724</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5,634BB</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382,358</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Lease.............................................</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261,546</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(263,500)AA</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2,473</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161BB</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4,098BB</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168BB</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24,125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26,166</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(7,100)NN</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39,303</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(3,888)MM</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Write-off of amounts under lease arrangements.....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65,677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(65,677)LL</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Impairment loss...................................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76,433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76,433</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44,062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8,601</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(4,188)HH</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56,550</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8,290HH</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(215)II</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Trade name use....................................</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8,699</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(8,699)CC</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210,297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681,736</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(334,916)</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557,117</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Operating income (loss).............................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75,421</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(182,444)</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50,716</w:t>
            </w:r>
          </w:p>
        </w:tc>
        <w:tc>
          <w:tcPr>
            <w:tcW w:w="5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(56,307)</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Equity earnings in subsidiaries and amortization</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deferred gain................................</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(22,886)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(22,886)</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(income) expense.........................</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51,921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20,474</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(16,440)DD</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52,234</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(6,885)EE</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(2,706)FF</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5,870GG</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Write-off of loan costs...........................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14,567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14,567</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Loss on disposal of assets........................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Income (loss) before income taxes...................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29,824</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(202,918)</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70,877</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(102,217)</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Provision (benefit) for income taxes................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83,200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(83,200)JJ</w:t>
            </w:r>
          </w:p>
        </w:tc>
        <w:tc>
          <w:tcPr>
            <w:tcW w:w="5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(36,465)</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(36,465)KK</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(53,376)</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(202,918)</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190,542</w:t>
            </w:r>
          </w:p>
        </w:tc>
        <w:tc>
          <w:tcPr>
            <w:tcW w:w="5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(65,752)</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Dividends to preferred shareholders -- A............</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8,600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8,600</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Dividends to preferred shareholders -- B............</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17,413OO</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17,413</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available to common</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shareholders......................................</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$(61,976)</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$(202,918)</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$ 173,129</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$(91,765)</w:t>
            </w:r>
          </w:p>
        </w:tc>
      </w:tr>
      <w:tr>
        <w:trPr>
          <w:trHeight w:val="168"/>
        </w:trPr>
        <w:tc>
          <w:tcPr>
            <w:tcW w:w="464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per common share:</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n/a</w:t>
            </w:r>
          </w:p>
        </w:tc>
        <w:tc>
          <w:tcPr>
            <w:tcW w:w="16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(0.73)</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n/a</w:t>
            </w:r>
          </w:p>
        </w:tc>
        <w:tc>
          <w:tcPr>
            <w:tcW w:w="16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(0.73)</w:t>
            </w: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Weighted average common shares outstanding, basic...</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115,097</w:t>
            </w: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7,670PP</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124,853</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2,086QQ</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shares outstanding,</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115,097</w:t>
            </w: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7,670PP</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124,853</w:t>
            </w:r>
          </w:p>
        </w:tc>
      </w:tr>
      <w:tr>
        <w:trPr>
          <w:trHeight w:val="168"/>
        </w:trPr>
        <w:tc>
          <w:tcPr>
            <w:tcW w:w="4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2,086QQ</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46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F-17</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40"/>
          </w:cols>
          <w:pgMar w:left="220" w:top="281" w:right="1439" w:bottom="1440" w:gutter="0" w:footer="0" w:header="0"/>
        </w:sectPr>
      </w:pPr>
    </w:p>
    <w:bookmarkStart w:id="249" w:name="page250"/>
    <w:bookmarkEnd w:id="249"/>
    <w:p>
      <w:pPr>
        <w:ind w:left="270"/>
        <w:spacing w:after="0"/>
        <w:rPr>
          <w:sz w:val="20"/>
          <w:szCs w:val="20"/>
          <w:color w:val="auto"/>
        </w:rPr>
      </w:pPr>
      <w:r>
        <w:rPr>
          <w:rFonts w:ascii="Courier New" w:cs="Courier New" w:eastAsia="Courier New" w:hAnsi="Courier New"/>
          <w:sz w:val="15"/>
          <w:szCs w:val="15"/>
          <w:color w:val="auto"/>
        </w:rPr>
        <w:t>244</w:t>
      </w:r>
    </w:p>
    <w:p>
      <w:pPr>
        <w:spacing w:after="0" w:line="166"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NOTES TO PRO FORMA COMBINED STATEMENT OF OPERATIONS</w:t>
      </w:r>
    </w:p>
    <w:p>
      <w:pPr>
        <w:ind w:left="1930"/>
        <w:spacing w:after="0" w:line="237" w:lineRule="auto"/>
        <w:rPr>
          <w:sz w:val="20"/>
          <w:szCs w:val="20"/>
          <w:color w:val="auto"/>
        </w:rPr>
      </w:pPr>
      <w:r>
        <w:rPr>
          <w:rFonts w:ascii="Courier New" w:cs="Courier New" w:eastAsia="Courier New" w:hAnsi="Courier New"/>
          <w:sz w:val="15"/>
          <w:szCs w:val="15"/>
          <w:color w:val="auto"/>
        </w:rPr>
        <w:t>FOR THE YEAR ENDED DECEMBER 31, 1999</w:t>
      </w:r>
    </w:p>
    <w:p>
      <w:pPr>
        <w:spacing w:after="0" w:line="173" w:lineRule="exact"/>
        <w:rPr>
          <w:sz w:val="20"/>
          <w:szCs w:val="20"/>
          <w:color w:val="auto"/>
        </w:rPr>
      </w:pPr>
    </w:p>
    <w:p>
      <w:pPr>
        <w:ind w:left="690" w:right="3499" w:hanging="690"/>
        <w:spacing w:after="0" w:line="235" w:lineRule="auto"/>
        <w:tabs>
          <w:tab w:leader="none" w:pos="69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gross rental revenue recognized by Prison Realty and the gross lease expense recognized by CCA pursuant to the lease agreements between Prison Realty and CCA.</w:t>
      </w:r>
    </w:p>
    <w:p>
      <w:pPr>
        <w:spacing w:after="0" w:line="173" w:lineRule="exact"/>
        <w:rPr>
          <w:rFonts w:ascii="Courier New" w:cs="Courier New" w:eastAsia="Courier New" w:hAnsi="Courier New"/>
          <w:sz w:val="15"/>
          <w:szCs w:val="15"/>
          <w:color w:val="auto"/>
        </w:rPr>
      </w:pPr>
    </w:p>
    <w:p>
      <w:pPr>
        <w:ind w:left="690" w:right="3239" w:hanging="690"/>
        <w:spacing w:after="0" w:line="235" w:lineRule="auto"/>
        <w:tabs>
          <w:tab w:leader="none" w:pos="69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amortization of deferred fees paid by Prison Realty to CCA pursuant to the Tenant Incentive Agreement, the Business Development Agreement and the Services Agreement.</w:t>
      </w:r>
    </w:p>
    <w:p>
      <w:pPr>
        <w:spacing w:after="0" w:line="173" w:lineRule="exact"/>
        <w:rPr>
          <w:rFonts w:ascii="Courier New" w:cs="Courier New" w:eastAsia="Courier New" w:hAnsi="Courier New"/>
          <w:sz w:val="15"/>
          <w:szCs w:val="15"/>
          <w:color w:val="auto"/>
        </w:rPr>
      </w:pPr>
    </w:p>
    <w:p>
      <w:pPr>
        <w:ind w:left="690" w:right="3239" w:hanging="690"/>
        <w:spacing w:after="0" w:line="235" w:lineRule="auto"/>
        <w:tabs>
          <w:tab w:leader="none" w:pos="69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license fee revenue recognized by Prison Realty and the license fee expense recognized by CCA related to licensing fees paid by CCA to Prison Realty.</w:t>
      </w:r>
    </w:p>
    <w:p>
      <w:pPr>
        <w:spacing w:after="0" w:line="173" w:lineRule="exact"/>
        <w:rPr>
          <w:rFonts w:ascii="Courier New" w:cs="Courier New" w:eastAsia="Courier New" w:hAnsi="Courier New"/>
          <w:sz w:val="15"/>
          <w:szCs w:val="15"/>
          <w:color w:val="auto"/>
        </w:rPr>
      </w:pPr>
    </w:p>
    <w:p>
      <w:pPr>
        <w:ind w:left="690" w:right="3759" w:hanging="690"/>
        <w:spacing w:after="0" w:line="234" w:lineRule="auto"/>
        <w:tabs>
          <w:tab w:leader="none" w:pos="69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interest expense recognized by CCA related to the interest accrued on the $137,000 CCA Note.</w:t>
      </w:r>
    </w:p>
    <w:p>
      <w:pPr>
        <w:spacing w:after="0" w:line="173" w:lineRule="exact"/>
        <w:rPr>
          <w:rFonts w:ascii="Courier New" w:cs="Courier New" w:eastAsia="Courier New" w:hAnsi="Courier New"/>
          <w:sz w:val="15"/>
          <w:szCs w:val="15"/>
          <w:color w:val="auto"/>
        </w:rPr>
      </w:pPr>
    </w:p>
    <w:p>
      <w:pPr>
        <w:ind w:left="690" w:right="3239" w:hanging="690"/>
        <w:spacing w:after="0" w:line="234" w:lineRule="auto"/>
        <w:tabs>
          <w:tab w:leader="none" w:pos="69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Prison Realty's historical interest income to conform with the adjusted pro forma presentation.</w:t>
      </w:r>
    </w:p>
    <w:p>
      <w:pPr>
        <w:spacing w:after="0" w:line="173" w:lineRule="exact"/>
        <w:rPr>
          <w:rFonts w:ascii="Courier New" w:cs="Courier New" w:eastAsia="Courier New" w:hAnsi="Courier New"/>
          <w:sz w:val="15"/>
          <w:szCs w:val="15"/>
          <w:color w:val="auto"/>
        </w:rPr>
      </w:pPr>
    </w:p>
    <w:p>
      <w:pPr>
        <w:ind w:left="690" w:right="3239" w:hanging="690"/>
        <w:spacing w:after="0" w:line="235" w:lineRule="auto"/>
        <w:tabs>
          <w:tab w:leader="none" w:pos="69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non-recurring write-off of loan costs resulting from debt refinancing by CCA during 1999 which was charged to interest expense.</w:t>
      </w:r>
    </w:p>
    <w:p>
      <w:pPr>
        <w:spacing w:after="0" w:line="173" w:lineRule="exact"/>
        <w:rPr>
          <w:rFonts w:ascii="Courier New" w:cs="Courier New" w:eastAsia="Courier New" w:hAnsi="Courier New"/>
          <w:sz w:val="15"/>
          <w:szCs w:val="15"/>
          <w:color w:val="auto"/>
        </w:rPr>
      </w:pPr>
    </w:p>
    <w:p>
      <w:pPr>
        <w:ind w:left="690" w:right="3399" w:hanging="690"/>
        <w:spacing w:after="0" w:line="234" w:lineRule="auto"/>
        <w:tabs>
          <w:tab w:leader="none" w:pos="69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aggregate pro forma increase in Prison Realty's interest expense related to the following:</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870" w:right="4279" w:hanging="1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the pro forma gross interest expense resulting from a pro forma increased interest rate of 0.5% applied to Prison Realty's outstanding convertible notes as if the other financing transactions associated with the</w:t>
      </w:r>
    </w:p>
    <w:p>
      <w:pPr>
        <w:spacing w:after="0" w:line="7" w:lineRule="exact"/>
        <w:rPr>
          <w:rFonts w:ascii="Courier New" w:cs="Courier New" w:eastAsia="Courier New" w:hAnsi="Courier New"/>
          <w:sz w:val="15"/>
          <w:szCs w:val="15"/>
          <w:color w:val="auto"/>
        </w:rPr>
      </w:pPr>
    </w:p>
    <w:p>
      <w:pPr>
        <w:ind w:left="690" w:right="3579" w:firstLine="17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notes had occurred on January 1, 1999;........ $ 350 Increase in the pro forma gross interest expense resulting</w:t>
      </w:r>
    </w:p>
    <w:p>
      <w:pPr>
        <w:spacing w:after="0" w:line="5" w:lineRule="exact"/>
        <w:rPr>
          <w:rFonts w:ascii="Courier New" w:cs="Courier New" w:eastAsia="Courier New" w:hAnsi="Courier New"/>
          <w:sz w:val="15"/>
          <w:szCs w:val="15"/>
          <w:color w:val="auto"/>
        </w:rPr>
      </w:pPr>
    </w:p>
    <w:p>
      <w:pPr>
        <w:ind w:left="870" w:right="357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pro forma amortization of $10,356 in loan costs incurred to obtain the Waiver and Amendment and other financing transactions as if the Waiver and Amendment and other financing transactions had occurred on January 1, 1999;..................................................... 5,324</w:t>
      </w:r>
    </w:p>
    <w:p>
      <w:pPr>
        <w:spacing w:after="0" w:line="5" w:lineRule="exact"/>
        <w:rPr>
          <w:rFonts w:ascii="Courier New" w:cs="Courier New" w:eastAsia="Courier New" w:hAnsi="Courier New"/>
          <w:sz w:val="15"/>
          <w:szCs w:val="15"/>
          <w:color w:val="auto"/>
        </w:rPr>
      </w:pPr>
    </w:p>
    <w:p>
      <w:pPr>
        <w:ind w:left="870" w:right="4379" w:hanging="175"/>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Increase in the pro forma interest expense due to a pro forma decrease in the capitalized interest based on the difference between historical and pro forma construction in progress balances resulting from the pro forma removal</w:t>
      </w:r>
    </w:p>
    <w:p>
      <w:pPr>
        <w:ind w:left="870"/>
        <w:spacing w:after="0" w:line="232" w:lineRule="auto"/>
        <w:rPr>
          <w:sz w:val="20"/>
          <w:szCs w:val="20"/>
          <w:color w:val="auto"/>
        </w:rPr>
      </w:pPr>
      <w:r>
        <w:rPr>
          <w:rFonts w:ascii="Courier New" w:cs="Courier New" w:eastAsia="Courier New" w:hAnsi="Courier New"/>
          <w:sz w:val="15"/>
          <w:szCs w:val="15"/>
          <w:color w:val="auto"/>
        </w:rPr>
        <w:t>of capitalized fees paid to CCA by Prison Realty during</w:t>
      </w:r>
    </w:p>
    <w:p>
      <w:pPr>
        <w:ind w:left="870"/>
        <w:spacing w:after="0" w:line="238" w:lineRule="auto"/>
        <w:rPr>
          <w:sz w:val="20"/>
          <w:szCs w:val="20"/>
          <w:color w:val="auto"/>
        </w:rPr>
      </w:pPr>
      <w:r>
        <w:rPr>
          <w:rFonts w:ascii="Courier New" w:cs="Courier New" w:eastAsia="Courier New" w:hAnsi="Courier New"/>
          <w:sz w:val="15"/>
          <w:szCs w:val="15"/>
          <w:color w:val="auto"/>
        </w:rPr>
        <w:t>the year ended December 31, 1999 as if the merger</w:t>
      </w:r>
    </w:p>
    <w:p>
      <w:pPr>
        <w:ind w:left="870"/>
        <w:spacing w:after="0"/>
        <w:tabs>
          <w:tab w:leader="dot" w:pos="6370" w:val="left"/>
        </w:tabs>
        <w:rPr>
          <w:sz w:val="20"/>
          <w:szCs w:val="20"/>
          <w:color w:val="auto"/>
        </w:rPr>
      </w:pPr>
      <w:r>
        <w:rPr>
          <w:rFonts w:ascii="Courier New" w:cs="Courier New" w:eastAsia="Courier New" w:hAnsi="Courier New"/>
          <w:sz w:val="15"/>
          <w:szCs w:val="15"/>
          <w:color w:val="auto"/>
        </w:rPr>
        <w:t>transactions had occurred on January 1, 1999</w:t>
      </w:r>
      <w:r>
        <w:rPr>
          <w:sz w:val="20"/>
          <w:szCs w:val="20"/>
          <w:color w:val="auto"/>
        </w:rPr>
        <w:tab/>
      </w:r>
      <w:r>
        <w:rPr>
          <w:rFonts w:ascii="Courier New" w:cs="Courier New" w:eastAsia="Courier New" w:hAnsi="Courier New"/>
          <w:sz w:val="14"/>
          <w:szCs w:val="14"/>
          <w:color w:val="auto"/>
        </w:rPr>
        <w:t>196</w:t>
      </w:r>
    </w:p>
    <w:p>
      <w:pPr>
        <w:ind w:left="6130"/>
        <w:spacing w:after="0" w:line="238" w:lineRule="auto"/>
        <w:rPr>
          <w:sz w:val="20"/>
          <w:szCs w:val="20"/>
          <w:color w:val="auto"/>
        </w:rPr>
      </w:pPr>
      <w:r>
        <w:rPr>
          <w:rFonts w:ascii="Courier New" w:cs="Courier New" w:eastAsia="Courier New" w:hAnsi="Courier New"/>
          <w:sz w:val="15"/>
          <w:szCs w:val="15"/>
          <w:color w:val="auto"/>
        </w:rPr>
        <w:t>------</w:t>
      </w:r>
    </w:p>
    <w:p>
      <w:pPr>
        <w:ind w:left="870"/>
        <w:spacing w:after="0"/>
        <w:tabs>
          <w:tab w:leader="dot" w:pos="6110" w:val="left"/>
        </w:tabs>
        <w:rPr>
          <w:sz w:val="20"/>
          <w:szCs w:val="20"/>
          <w:color w:val="auto"/>
        </w:rPr>
      </w:pPr>
      <w:r>
        <w:rPr>
          <w:rFonts w:ascii="Courier New" w:cs="Courier New" w:eastAsia="Courier New" w:hAnsi="Courier New"/>
          <w:sz w:val="15"/>
          <w:szCs w:val="15"/>
          <w:color w:val="auto"/>
        </w:rPr>
        <w:t>Net pro forma increase in interest expense</w:t>
      </w:r>
      <w:r>
        <w:rPr>
          <w:sz w:val="20"/>
          <w:szCs w:val="20"/>
          <w:color w:val="auto"/>
        </w:rPr>
        <w:tab/>
      </w:r>
      <w:r>
        <w:rPr>
          <w:rFonts w:ascii="Courier New" w:cs="Courier New" w:eastAsia="Courier New" w:hAnsi="Courier New"/>
          <w:sz w:val="14"/>
          <w:szCs w:val="14"/>
          <w:color w:val="auto"/>
        </w:rPr>
        <w:t>$5,870</w:t>
      </w:r>
    </w:p>
    <w:p>
      <w:pPr>
        <w:ind w:left="613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both"/>
        <w:ind w:left="690" w:right="3239"/>
        <w:spacing w:after="0" w:line="258" w:lineRule="auto"/>
        <w:rPr>
          <w:sz w:val="20"/>
          <w:szCs w:val="20"/>
          <w:color w:val="auto"/>
        </w:rPr>
      </w:pPr>
      <w:r>
        <w:rPr>
          <w:rFonts w:ascii="Courier New" w:cs="Courier New" w:eastAsia="Courier New" w:hAnsi="Courier New"/>
          <w:sz w:val="14"/>
          <w:szCs w:val="14"/>
          <w:color w:val="auto"/>
        </w:rPr>
        <w:t>On a pro forma basis for the year ended December 31, 1999, approximately $38,080 of the combined companies' $99,905 gross interest expense would have been capitalized in construction in progress.</w:t>
      </w:r>
    </w:p>
    <w:p>
      <w:pPr>
        <w:spacing w:after="0" w:line="161" w:lineRule="exact"/>
        <w:rPr>
          <w:sz w:val="20"/>
          <w:szCs w:val="20"/>
          <w:color w:val="auto"/>
        </w:rPr>
      </w:pPr>
    </w:p>
    <w:p>
      <w:pPr>
        <w:ind w:left="690" w:right="3239" w:hanging="690"/>
        <w:spacing w:after="0" w:line="236" w:lineRule="auto"/>
        <w:tabs>
          <w:tab w:leader="none" w:pos="69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amortization of investment in contracts previously recognized by CCA and to record the pro forma amortization of investment in contracts based on the pro forma investment in contracts balance of $91,192 amortized over the pro forma average life (11 years) of the contracts acquired in the merger transactions.</w:t>
      </w:r>
    </w:p>
    <w:p>
      <w:pPr>
        <w:spacing w:after="0" w:line="173" w:lineRule="exact"/>
        <w:rPr>
          <w:rFonts w:ascii="Courier New" w:cs="Courier New" w:eastAsia="Courier New" w:hAnsi="Courier New"/>
          <w:sz w:val="15"/>
          <w:szCs w:val="15"/>
          <w:color w:val="auto"/>
        </w:rPr>
      </w:pPr>
    </w:p>
    <w:p>
      <w:pPr>
        <w:ind w:left="690" w:right="3399" w:hanging="690"/>
        <w:spacing w:after="0" w:line="235" w:lineRule="auto"/>
        <w:tabs>
          <w:tab w:leader="none" w:pos="69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depreciation expense recognized by Prison Realty related to capitalized fees paid by Prison Realty to CCA during 1999.</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9"/>
          </w:cols>
          <w:pgMar w:left="230" w:top="281" w:right="1440" w:bottom="1440" w:gutter="0" w:footer="0" w:header="0"/>
        </w:sectPr>
      </w:pPr>
    </w:p>
    <w:bookmarkStart w:id="250" w:name="page251"/>
    <w:bookmarkEnd w:id="250"/>
    <w:p>
      <w:pPr>
        <w:ind w:left="270"/>
        <w:spacing w:after="0"/>
        <w:rPr>
          <w:sz w:val="20"/>
          <w:szCs w:val="20"/>
          <w:color w:val="auto"/>
        </w:rPr>
      </w:pPr>
      <w:r>
        <w:rPr>
          <w:rFonts w:ascii="Courier New" w:cs="Courier New" w:eastAsia="Courier New" w:hAnsi="Courier New"/>
          <w:sz w:val="15"/>
          <w:szCs w:val="15"/>
          <w:color w:val="auto"/>
        </w:rPr>
        <w:t>245</w:t>
      </w:r>
    </w:p>
    <w:p>
      <w:pPr>
        <w:ind w:left="1230"/>
        <w:spacing w:after="0" w:line="237" w:lineRule="auto"/>
        <w:rPr>
          <w:sz w:val="20"/>
          <w:szCs w:val="20"/>
          <w:color w:val="auto"/>
        </w:rPr>
      </w:pPr>
      <w:r>
        <w:rPr>
          <w:rFonts w:ascii="Courier New" w:cs="Courier New" w:eastAsia="Courier New" w:hAnsi="Courier New"/>
          <w:sz w:val="15"/>
          <w:szCs w:val="15"/>
          <w:color w:val="auto"/>
        </w:rPr>
        <w:t>NOTES TO PRO FORMA COMBINED STATEMENT OF OPERATIONS</w:t>
      </w:r>
    </w:p>
    <w:p>
      <w:pPr>
        <w:ind w:left="1230"/>
        <w:spacing w:after="0" w:line="238" w:lineRule="auto"/>
        <w:rPr>
          <w:sz w:val="20"/>
          <w:szCs w:val="20"/>
          <w:color w:val="auto"/>
        </w:rPr>
      </w:pPr>
      <w:r>
        <w:rPr>
          <w:rFonts w:ascii="Courier New" w:cs="Courier New" w:eastAsia="Courier New" w:hAnsi="Courier New"/>
          <w:sz w:val="15"/>
          <w:szCs w:val="15"/>
          <w:color w:val="auto"/>
        </w:rPr>
        <w:t>FOR THE YEAR ENDED DECEMBER 31, 1999 -- (CONTINUED)</w:t>
      </w:r>
    </w:p>
    <w:p>
      <w:pPr>
        <w:spacing w:after="0" w:line="173" w:lineRule="exact"/>
        <w:rPr>
          <w:sz w:val="20"/>
          <w:szCs w:val="20"/>
          <w:color w:val="auto"/>
        </w:rPr>
      </w:pPr>
    </w:p>
    <w:p>
      <w:pPr>
        <w:ind w:left="690" w:right="3239" w:hanging="690"/>
        <w:spacing w:after="0" w:line="234" w:lineRule="auto"/>
        <w:tabs>
          <w:tab w:leader="none" w:pos="69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non-recurring effect of the historical write-off of Prison Realty deferred tax assets occurring in January 1999.</w:t>
      </w:r>
    </w:p>
    <w:p>
      <w:pPr>
        <w:spacing w:after="0" w:line="173" w:lineRule="exact"/>
        <w:rPr>
          <w:rFonts w:ascii="Courier New" w:cs="Courier New" w:eastAsia="Courier New" w:hAnsi="Courier New"/>
          <w:sz w:val="15"/>
          <w:szCs w:val="15"/>
          <w:color w:val="auto"/>
        </w:rPr>
      </w:pPr>
    </w:p>
    <w:p>
      <w:pPr>
        <w:ind w:left="690" w:right="3239" w:hanging="690"/>
        <w:spacing w:after="0" w:line="234" w:lineRule="auto"/>
        <w:tabs>
          <w:tab w:leader="none" w:pos="69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historical income tax provision to reflect the pro forma effective tax rate.</w:t>
      </w:r>
    </w:p>
    <w:p>
      <w:pPr>
        <w:spacing w:after="0" w:line="173" w:lineRule="exact"/>
        <w:rPr>
          <w:rFonts w:ascii="Courier New" w:cs="Courier New" w:eastAsia="Courier New" w:hAnsi="Courier New"/>
          <w:sz w:val="15"/>
          <w:szCs w:val="15"/>
          <w:color w:val="auto"/>
        </w:rPr>
      </w:pPr>
    </w:p>
    <w:p>
      <w:pPr>
        <w:ind w:left="690" w:right="3679" w:hanging="690"/>
        <w:spacing w:after="0" w:line="234" w:lineRule="auto"/>
        <w:tabs>
          <w:tab w:leader="none" w:pos="69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non-recurring write-off of deferred tenant incentive fees recorded by Prison Realty during 1999.</w:t>
      </w:r>
    </w:p>
    <w:p>
      <w:pPr>
        <w:spacing w:after="0" w:line="173" w:lineRule="exact"/>
        <w:rPr>
          <w:rFonts w:ascii="Courier New" w:cs="Courier New" w:eastAsia="Courier New" w:hAnsi="Courier New"/>
          <w:sz w:val="15"/>
          <w:szCs w:val="15"/>
          <w:color w:val="auto"/>
        </w:rPr>
      </w:pPr>
    </w:p>
    <w:p>
      <w:pPr>
        <w:ind w:left="690" w:right="3239" w:hanging="690"/>
        <w:spacing w:after="0" w:line="235" w:lineRule="auto"/>
        <w:tabs>
          <w:tab w:leader="none" w:pos="69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non-recurring expenses associated with the proposed merger and related transactions that Prison Realty had recorded during 1999.</w:t>
      </w:r>
    </w:p>
    <w:p>
      <w:pPr>
        <w:spacing w:after="0" w:line="173" w:lineRule="exact"/>
        <w:rPr>
          <w:rFonts w:ascii="Courier New" w:cs="Courier New" w:eastAsia="Courier New" w:hAnsi="Courier New"/>
          <w:sz w:val="15"/>
          <w:szCs w:val="15"/>
          <w:color w:val="auto"/>
        </w:rPr>
      </w:pPr>
    </w:p>
    <w:p>
      <w:pPr>
        <w:ind w:left="690" w:right="3239" w:hanging="690"/>
        <w:spacing w:after="0" w:line="235" w:lineRule="auto"/>
        <w:tabs>
          <w:tab w:leader="none" w:pos="69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the historical non-recurring effect of the excise tax accrued by Prison Realty as a result of Prison Realty's deferral of the required 1999 dividend payments.</w:t>
      </w:r>
    </w:p>
    <w:p>
      <w:pPr>
        <w:spacing w:after="0" w:line="173" w:lineRule="exact"/>
        <w:rPr>
          <w:rFonts w:ascii="Courier New" w:cs="Courier New" w:eastAsia="Courier New" w:hAnsi="Courier New"/>
          <w:sz w:val="15"/>
          <w:szCs w:val="15"/>
          <w:color w:val="auto"/>
        </w:rPr>
      </w:pPr>
    </w:p>
    <w:p>
      <w:pPr>
        <w:ind w:left="690" w:right="3319" w:hanging="690"/>
        <w:spacing w:after="0" w:line="255" w:lineRule="auto"/>
        <w:tabs>
          <w:tab w:leader="none" w:pos="69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effect of the Series B preferred dividends to be accrued as a result of the issuance of $138,738 (net of the assumed conversion of $7,302) of Series B convertible preferred stock as if the equity issuance had occurred on January 1, 1999. The terms of the Series B convertible preferred stock require a 12% PIK dividend during the first three years with a 12% cash dividend thereafter. The 12% PIK dividend results in an increasing dividend payment in each successive quarter.</w:t>
      </w:r>
    </w:p>
    <w:p>
      <w:pPr>
        <w:spacing w:after="0" w:line="166" w:lineRule="exact"/>
        <w:rPr>
          <w:rFonts w:ascii="Courier New" w:cs="Courier New" w:eastAsia="Courier New" w:hAnsi="Courier New"/>
          <w:sz w:val="14"/>
          <w:szCs w:val="14"/>
          <w:color w:val="auto"/>
        </w:rPr>
      </w:pPr>
    </w:p>
    <w:p>
      <w:pPr>
        <w:ind w:left="690" w:right="3319" w:hanging="690"/>
        <w:spacing w:after="0" w:line="235" w:lineRule="auto"/>
        <w:tabs>
          <w:tab w:leader="none" w:pos="69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outstanding shares for the effects of the new common shares to be issued to CCA shareholders in the merger transactions. The estimated number of Prison Realty common shares to be issued is as follows:</w:t>
      </w:r>
    </w:p>
    <w:p>
      <w:pPr>
        <w:spacing w:after="0" w:line="200" w:lineRule="exact"/>
        <w:rPr>
          <w:sz w:val="20"/>
          <w:szCs w:val="20"/>
          <w:color w:val="auto"/>
        </w:rPr>
      </w:pPr>
    </w:p>
    <w:p>
      <w:pPr>
        <w:spacing w:after="0" w:line="305" w:lineRule="exact"/>
        <w:rPr>
          <w:sz w:val="20"/>
          <w:szCs w:val="20"/>
          <w:color w:val="auto"/>
        </w:rPr>
      </w:pPr>
    </w:p>
    <w:tbl>
      <w:tblPr>
        <w:tblLayout w:type="fixed"/>
        <w:tblInd w:w="690" w:type="dxa"/>
        <w:tblCellMar>
          <w:top w:w="0" w:type="dxa"/>
          <w:left w:w="0" w:type="dxa"/>
          <w:bottom w:w="0" w:type="dxa"/>
          <w:right w:w="0" w:type="dxa"/>
        </w:tblCellMar>
      </w:tblPr>
      <w:tr>
        <w:trPr>
          <w:trHeight w:val="170"/>
        </w:trPr>
        <w:tc>
          <w:tcPr>
            <w:tcW w:w="456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6"/>
              </w:rPr>
              <w:t>Value of Prison Realty common shares to be</w:t>
            </w:r>
          </w:p>
        </w:tc>
        <w:tc>
          <w:tcPr>
            <w:tcW w:w="1480" w:type="dxa"/>
            <w:vAlign w:val="bottom"/>
          </w:tcPr>
          <w:p>
            <w:pPr>
              <w:spacing w:after="0"/>
              <w:rPr>
                <w:sz w:val="14"/>
                <w:szCs w:val="14"/>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issued...........................................</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$10,551</w:t>
            </w:r>
          </w:p>
        </w:tc>
      </w:tr>
      <w:tr>
        <w:trPr>
          <w:trHeight w:val="168"/>
        </w:trPr>
        <w:tc>
          <w:tcPr>
            <w:tcW w:w="45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6"/>
              </w:rPr>
              <w:t>Estimated share price of Prison Realty common</w:t>
            </w:r>
          </w:p>
        </w:tc>
        <w:tc>
          <w:tcPr>
            <w:tcW w:w="1480" w:type="dxa"/>
            <w:vAlign w:val="bottom"/>
          </w:tcPr>
          <w:p>
            <w:pPr>
              <w:spacing w:after="0"/>
              <w:rPr>
                <w:sz w:val="14"/>
                <w:szCs w:val="14"/>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shares at the time of issuance...................</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3.50</w:t>
            </w:r>
          </w:p>
        </w:tc>
      </w:tr>
      <w:tr>
        <w:trPr>
          <w:trHeight w:val="168"/>
        </w:trPr>
        <w:tc>
          <w:tcPr>
            <w:tcW w:w="4560" w:type="dxa"/>
            <w:vAlign w:val="bottom"/>
          </w:tcPr>
          <w:p>
            <w:pPr>
              <w:spacing w:after="0"/>
              <w:rPr>
                <w:sz w:val="14"/>
                <w:szCs w:val="14"/>
                <w:color w:val="auto"/>
              </w:rPr>
            </w:pP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Pro forma number of Prison Realty common</w:t>
            </w:r>
          </w:p>
        </w:tc>
        <w:tc>
          <w:tcPr>
            <w:tcW w:w="1480" w:type="dxa"/>
            <w:vAlign w:val="bottom"/>
          </w:tcPr>
          <w:p>
            <w:pPr>
              <w:spacing w:after="0"/>
              <w:rPr>
                <w:sz w:val="14"/>
                <w:szCs w:val="14"/>
                <w:color w:val="auto"/>
              </w:rPr>
            </w:pPr>
          </w:p>
        </w:tc>
      </w:tr>
      <w:tr>
        <w:trPr>
          <w:trHeight w:val="168"/>
        </w:trPr>
        <w:tc>
          <w:tcPr>
            <w:tcW w:w="45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shares to be issued in the merger</w:t>
            </w:r>
          </w:p>
        </w:tc>
        <w:tc>
          <w:tcPr>
            <w:tcW w:w="1480" w:type="dxa"/>
            <w:vAlign w:val="bottom"/>
          </w:tcPr>
          <w:p>
            <w:pPr>
              <w:spacing w:after="0"/>
              <w:rPr>
                <w:sz w:val="14"/>
                <w:szCs w:val="14"/>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transactions................................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3,015</w:t>
            </w:r>
          </w:p>
        </w:tc>
      </w:tr>
      <w:tr>
        <w:trPr>
          <w:trHeight w:val="168"/>
        </w:trPr>
        <w:tc>
          <w:tcPr>
            <w:tcW w:w="45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Value of Prison Realty common shares to be</w:t>
            </w:r>
          </w:p>
        </w:tc>
        <w:tc>
          <w:tcPr>
            <w:tcW w:w="1480" w:type="dxa"/>
            <w:vAlign w:val="bottom"/>
          </w:tcPr>
          <w:p>
            <w:pPr>
              <w:spacing w:after="0"/>
              <w:rPr>
                <w:sz w:val="14"/>
                <w:szCs w:val="14"/>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issued...........................................</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$16,000</w:t>
            </w:r>
          </w:p>
        </w:tc>
      </w:tr>
      <w:tr>
        <w:trPr>
          <w:trHeight w:val="168"/>
        </w:trPr>
        <w:tc>
          <w:tcPr>
            <w:tcW w:w="45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6"/>
              </w:rPr>
              <w:t>Estimated share price of Prison Realty common</w:t>
            </w:r>
          </w:p>
        </w:tc>
        <w:tc>
          <w:tcPr>
            <w:tcW w:w="1480" w:type="dxa"/>
            <w:vAlign w:val="bottom"/>
          </w:tcPr>
          <w:p>
            <w:pPr>
              <w:spacing w:after="0"/>
              <w:rPr>
                <w:sz w:val="14"/>
                <w:szCs w:val="14"/>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shares at the time of issuance...................</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$3.4375</w:t>
            </w:r>
          </w:p>
        </w:tc>
      </w:tr>
      <w:tr>
        <w:trPr>
          <w:trHeight w:val="168"/>
        </w:trPr>
        <w:tc>
          <w:tcPr>
            <w:tcW w:w="4560" w:type="dxa"/>
            <w:vAlign w:val="bottom"/>
          </w:tcPr>
          <w:p>
            <w:pPr>
              <w:spacing w:after="0"/>
              <w:rPr>
                <w:sz w:val="14"/>
                <w:szCs w:val="14"/>
                <w:color w:val="auto"/>
              </w:rPr>
            </w:pP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Pro forma number of Prison Realty common</w:t>
            </w:r>
          </w:p>
        </w:tc>
        <w:tc>
          <w:tcPr>
            <w:tcW w:w="1480" w:type="dxa"/>
            <w:vAlign w:val="bottom"/>
          </w:tcPr>
          <w:p>
            <w:pPr>
              <w:spacing w:after="0"/>
              <w:rPr>
                <w:sz w:val="14"/>
                <w:szCs w:val="14"/>
                <w:color w:val="auto"/>
              </w:rPr>
            </w:pPr>
          </w:p>
        </w:tc>
      </w:tr>
      <w:tr>
        <w:trPr>
          <w:trHeight w:val="168"/>
        </w:trPr>
        <w:tc>
          <w:tcPr>
            <w:tcW w:w="45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shares to be issued in the merger</w:t>
            </w:r>
          </w:p>
        </w:tc>
        <w:tc>
          <w:tcPr>
            <w:tcW w:w="1480" w:type="dxa"/>
            <w:vAlign w:val="bottom"/>
          </w:tcPr>
          <w:p>
            <w:pPr>
              <w:spacing w:after="0"/>
              <w:rPr>
                <w:sz w:val="14"/>
                <w:szCs w:val="14"/>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transactions................................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4,655</w:t>
            </w:r>
          </w:p>
        </w:tc>
      </w:tr>
      <w:tr>
        <w:trPr>
          <w:trHeight w:val="168"/>
        </w:trPr>
        <w:tc>
          <w:tcPr>
            <w:tcW w:w="45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pro forma number of Prison Realty common</w:t>
            </w:r>
          </w:p>
        </w:tc>
        <w:tc>
          <w:tcPr>
            <w:tcW w:w="1480" w:type="dxa"/>
            <w:vAlign w:val="bottom"/>
          </w:tcPr>
          <w:p>
            <w:pPr>
              <w:spacing w:after="0"/>
              <w:rPr>
                <w:sz w:val="14"/>
                <w:szCs w:val="14"/>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shares to be issued to CCA shareholders.....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7,670</w:t>
            </w:r>
          </w:p>
        </w:tc>
      </w:tr>
      <w:tr>
        <w:trPr>
          <w:trHeight w:val="168"/>
        </w:trPr>
        <w:tc>
          <w:tcPr>
            <w:tcW w:w="45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690" w:right="3499" w:hanging="690"/>
        <w:spacing w:after="0" w:line="235" w:lineRule="auto"/>
        <w:tabs>
          <w:tab w:leader="none" w:pos="69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Prison Realty's outstanding shares for the effects of the assumed immediate conversion of 5% or 2,086 shares of Series B convertible preferred shares into common shares during the conversion periods.</w:t>
      </w:r>
    </w:p>
    <w:p>
      <w:pPr>
        <w:spacing w:after="0" w:line="175" w:lineRule="exact"/>
        <w:rPr>
          <w:rFonts w:ascii="Courier New" w:cs="Courier New" w:eastAsia="Courier New" w:hAnsi="Courier New"/>
          <w:sz w:val="15"/>
          <w:szCs w:val="15"/>
          <w:color w:val="auto"/>
        </w:rPr>
      </w:pPr>
    </w:p>
    <w:p>
      <w:pPr>
        <w:ind w:left="690" w:right="3399" w:hanging="690"/>
        <w:spacing w:after="0" w:line="235" w:lineRule="auto"/>
        <w:tabs>
          <w:tab w:leader="none" w:pos="69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Among other terms and conditions contained in the Waiver and Amendment to Prison Realty's bank credit facility, the Waiver and Amendment includes the following:</w:t>
      </w:r>
    </w:p>
    <w:p>
      <w:pPr>
        <w:spacing w:after="0" w:line="173" w:lineRule="exact"/>
        <w:rPr>
          <w:rFonts w:ascii="Courier New" w:cs="Courier New" w:eastAsia="Courier New" w:hAnsi="Courier New"/>
          <w:sz w:val="15"/>
          <w:szCs w:val="15"/>
          <w:color w:val="auto"/>
        </w:rPr>
      </w:pPr>
    </w:p>
    <w:p>
      <w:pPr>
        <w:ind w:left="1230" w:right="3399" w:hanging="356"/>
        <w:spacing w:after="0" w:line="235" w:lineRule="auto"/>
        <w:tabs>
          <w:tab w:leader="none" w:pos="1230"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borrow up to an additional $55 million under terms consistent with the existing bank credit facility at various times during the 2000 calendar year;</w:t>
      </w:r>
    </w:p>
    <w:p>
      <w:pPr>
        <w:spacing w:after="0" w:line="173" w:lineRule="exact"/>
        <w:rPr>
          <w:rFonts w:ascii="Courier New" w:cs="Courier New" w:eastAsia="Courier New" w:hAnsi="Courier New"/>
          <w:sz w:val="15"/>
          <w:szCs w:val="15"/>
          <w:color w:val="auto"/>
        </w:rPr>
      </w:pPr>
    </w:p>
    <w:p>
      <w:pPr>
        <w:ind w:left="1230" w:right="3239" w:hanging="356"/>
        <w:spacing w:after="0" w:line="235" w:lineRule="auto"/>
        <w:tabs>
          <w:tab w:leader="none" w:pos="1230"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use commercially reasonable efforts to complete a rights offering of at least $50 million of common stock on or before December 31, 2000 to</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9"/>
          </w:cols>
          <w:pgMar w:left="230" w:top="281" w:right="1440" w:bottom="1440" w:gutter="0" w:footer="0" w:header="0"/>
        </w:sectPr>
      </w:pPr>
    </w:p>
    <w:bookmarkStart w:id="251" w:name="page252"/>
    <w:bookmarkEnd w:id="251"/>
    <w:p>
      <w:pPr>
        <w:ind w:left="270"/>
        <w:spacing w:after="0"/>
        <w:rPr>
          <w:sz w:val="20"/>
          <w:szCs w:val="20"/>
          <w:color w:val="auto"/>
        </w:rPr>
      </w:pPr>
      <w:r>
        <w:rPr>
          <w:rFonts w:ascii="Courier New" w:cs="Courier New" w:eastAsia="Courier New" w:hAnsi="Courier New"/>
          <w:sz w:val="15"/>
          <w:szCs w:val="15"/>
          <w:color w:val="auto"/>
        </w:rPr>
        <w:t>246</w:t>
      </w:r>
    </w:p>
    <w:p>
      <w:pPr>
        <w:ind w:left="1230"/>
        <w:spacing w:after="0" w:line="237" w:lineRule="auto"/>
        <w:rPr>
          <w:sz w:val="20"/>
          <w:szCs w:val="20"/>
          <w:color w:val="auto"/>
        </w:rPr>
      </w:pPr>
      <w:r>
        <w:rPr>
          <w:rFonts w:ascii="Courier New" w:cs="Courier New" w:eastAsia="Courier New" w:hAnsi="Courier New"/>
          <w:sz w:val="15"/>
          <w:szCs w:val="15"/>
          <w:color w:val="auto"/>
        </w:rPr>
        <w:t>NOTES TO PRO FORMA COMBINED STATEMENT OF OPERATIONS</w:t>
      </w:r>
    </w:p>
    <w:p>
      <w:pPr>
        <w:ind w:left="1230"/>
        <w:spacing w:after="0" w:line="238" w:lineRule="auto"/>
        <w:rPr>
          <w:sz w:val="20"/>
          <w:szCs w:val="20"/>
          <w:color w:val="auto"/>
        </w:rPr>
      </w:pPr>
      <w:r>
        <w:rPr>
          <w:rFonts w:ascii="Courier New" w:cs="Courier New" w:eastAsia="Courier New" w:hAnsi="Courier New"/>
          <w:sz w:val="15"/>
          <w:szCs w:val="15"/>
          <w:color w:val="auto"/>
        </w:rPr>
        <w:t>FOR THE YEAR ENDED DECEMBER 31, 1999 -- (CONTINUED)</w:t>
      </w:r>
    </w:p>
    <w:p>
      <w:pPr>
        <w:spacing w:after="0" w:line="167"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Prison Realty's then current shareholders, with 40% of any</w:t>
      </w:r>
    </w:p>
    <w:p>
      <w:pPr>
        <w:ind w:left="1230"/>
        <w:spacing w:after="0" w:line="237" w:lineRule="auto"/>
        <w:rPr>
          <w:sz w:val="20"/>
          <w:szCs w:val="20"/>
          <w:color w:val="auto"/>
        </w:rPr>
      </w:pPr>
      <w:r>
        <w:rPr>
          <w:rFonts w:ascii="Courier New" w:cs="Courier New" w:eastAsia="Courier New" w:hAnsi="Courier New"/>
          <w:sz w:val="15"/>
          <w:szCs w:val="15"/>
          <w:color w:val="auto"/>
        </w:rPr>
        <w:t>proceeds to be applied to the repayment of Prison Realty's</w:t>
      </w:r>
    </w:p>
    <w:p>
      <w:pPr>
        <w:ind w:left="1230"/>
        <w:spacing w:after="0" w:line="238" w:lineRule="auto"/>
        <w:rPr>
          <w:sz w:val="20"/>
          <w:szCs w:val="20"/>
          <w:color w:val="auto"/>
        </w:rPr>
      </w:pPr>
      <w:r>
        <w:rPr>
          <w:rFonts w:ascii="Courier New" w:cs="Courier New" w:eastAsia="Courier New" w:hAnsi="Courier New"/>
          <w:sz w:val="15"/>
          <w:szCs w:val="15"/>
          <w:color w:val="auto"/>
        </w:rPr>
        <w:t>indebtedness under the bank credit facility;</w:t>
      </w:r>
    </w:p>
    <w:p>
      <w:pPr>
        <w:spacing w:after="0" w:line="173" w:lineRule="exact"/>
        <w:rPr>
          <w:sz w:val="20"/>
          <w:szCs w:val="20"/>
          <w:color w:val="auto"/>
        </w:rPr>
      </w:pPr>
    </w:p>
    <w:p>
      <w:pPr>
        <w:ind w:left="1230" w:right="3319" w:hanging="356"/>
        <w:spacing w:after="0" w:line="256" w:lineRule="auto"/>
        <w:tabs>
          <w:tab w:leader="none" w:pos="123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Prison Realty to effect an offering of securities by a subsidiary of Prison Realty, backed by lease payments from the U.K. government relating to a prison facility located in Salford, England, yielding net cash proceeds to Prison Realty of at least 45,000 British pounds on or before February 28, 2001;</w:t>
      </w:r>
    </w:p>
    <w:p>
      <w:pPr>
        <w:spacing w:after="0" w:line="163" w:lineRule="exact"/>
        <w:rPr>
          <w:rFonts w:ascii="Courier New" w:cs="Courier New" w:eastAsia="Courier New" w:hAnsi="Courier New"/>
          <w:sz w:val="14"/>
          <w:szCs w:val="14"/>
          <w:color w:val="auto"/>
        </w:rPr>
      </w:pPr>
    </w:p>
    <w:p>
      <w:pPr>
        <w:ind w:left="1230" w:right="3319" w:hanging="356"/>
        <w:spacing w:after="0" w:line="235" w:lineRule="auto"/>
        <w:tabs>
          <w:tab w:leader="none" w:pos="123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sell its headquarter real estate for cash proceeds of at least $12,000 and subsequently lease such headquarters from the purchaser on satisfactory terms to the senior lenders under the bank credit facility;</w:t>
      </w:r>
    </w:p>
    <w:p>
      <w:pPr>
        <w:spacing w:after="0" w:line="175" w:lineRule="exact"/>
        <w:rPr>
          <w:rFonts w:ascii="Courier New" w:cs="Courier New" w:eastAsia="Courier New" w:hAnsi="Courier New"/>
          <w:sz w:val="15"/>
          <w:szCs w:val="15"/>
          <w:color w:val="auto"/>
        </w:rPr>
      </w:pPr>
    </w:p>
    <w:p>
      <w:pPr>
        <w:ind w:left="1230" w:right="3319" w:hanging="356"/>
        <w:spacing w:after="0" w:line="235" w:lineRule="auto"/>
        <w:tabs>
          <w:tab w:leader="none" w:pos="123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Allows Prison Realty to complete mergers of each of PMSI and JJFMSI, upon the terms and conditions specified in the Waiver and Amendment;</w:t>
      </w:r>
    </w:p>
    <w:p>
      <w:pPr>
        <w:spacing w:after="0" w:line="173" w:lineRule="exact"/>
        <w:rPr>
          <w:rFonts w:ascii="Courier New" w:cs="Courier New" w:eastAsia="Courier New" w:hAnsi="Courier New"/>
          <w:sz w:val="15"/>
          <w:szCs w:val="15"/>
          <w:color w:val="auto"/>
        </w:rPr>
      </w:pPr>
    </w:p>
    <w:p>
      <w:pPr>
        <w:ind w:left="1230" w:right="3239" w:hanging="356"/>
        <w:spacing w:after="0" w:line="235" w:lineRule="auto"/>
        <w:tabs>
          <w:tab w:leader="none" w:pos="123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pay an additional 0.5% interest rate above the otherwise applicable interest rate through and including September 15, 2000;</w:t>
      </w:r>
    </w:p>
    <w:p>
      <w:pPr>
        <w:spacing w:after="0" w:line="173" w:lineRule="exact"/>
        <w:rPr>
          <w:rFonts w:ascii="Courier New" w:cs="Courier New" w:eastAsia="Courier New" w:hAnsi="Courier New"/>
          <w:sz w:val="15"/>
          <w:szCs w:val="15"/>
          <w:color w:val="auto"/>
        </w:rPr>
      </w:pPr>
    </w:p>
    <w:p>
      <w:pPr>
        <w:jc w:val="both"/>
        <w:ind w:left="1230" w:right="3239" w:hanging="356"/>
        <w:spacing w:after="0" w:line="235" w:lineRule="auto"/>
        <w:tabs>
          <w:tab w:leader="none" w:pos="123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Prison Realty to pay an additional amendment fee equal to 0.375% of the bank credit facility if the merger transactions with CCA are not completed by September 15, 2000;</w:t>
      </w:r>
    </w:p>
    <w:p>
      <w:pPr>
        <w:spacing w:after="0" w:line="173" w:lineRule="exact"/>
        <w:rPr>
          <w:rFonts w:ascii="Courier New" w:cs="Courier New" w:eastAsia="Courier New" w:hAnsi="Courier New"/>
          <w:sz w:val="15"/>
          <w:szCs w:val="15"/>
          <w:color w:val="auto"/>
        </w:rPr>
      </w:pPr>
    </w:p>
    <w:p>
      <w:pPr>
        <w:ind w:left="1230" w:right="3239" w:hanging="356"/>
        <w:spacing w:after="0" w:line="256" w:lineRule="auto"/>
        <w:tabs>
          <w:tab w:leader="none" w:pos="123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Prison Realty were to default under the terms and conditions of the Waiver and Amendment, Prison Realty would become subject to a default rate of interest of an additional 2.0% and the lenders could accelerate the maturity of the bank credit facility.</w:t>
      </w:r>
    </w:p>
    <w:p>
      <w:pPr>
        <w:spacing w:after="0" w:line="164" w:lineRule="exact"/>
        <w:rPr>
          <w:sz w:val="20"/>
          <w:szCs w:val="20"/>
          <w:color w:val="auto"/>
        </w:rPr>
      </w:pPr>
    </w:p>
    <w:p>
      <w:pPr>
        <w:ind w:left="690" w:right="3399"/>
        <w:spacing w:after="0" w:line="236" w:lineRule="auto"/>
        <w:rPr>
          <w:sz w:val="20"/>
          <w:szCs w:val="20"/>
          <w:color w:val="auto"/>
        </w:rPr>
      </w:pPr>
      <w:r>
        <w:rPr>
          <w:rFonts w:ascii="Courier New" w:cs="Courier New" w:eastAsia="Courier New" w:hAnsi="Courier New"/>
          <w:sz w:val="15"/>
          <w:szCs w:val="15"/>
          <w:color w:val="auto"/>
        </w:rPr>
        <w:t>Due to the subjective nature and uncertainties surrounding the above requirements and that certain of the above requirements are not applicable subsequent to the completion of the merger transactions, Prison Realty has not reflected the pro forma effects of items (a)-(h) in these pro forma financial statements.</w:t>
      </w:r>
    </w:p>
    <w:p>
      <w:pPr>
        <w:spacing w:after="0" w:line="174" w:lineRule="exact"/>
        <w:rPr>
          <w:sz w:val="20"/>
          <w:szCs w:val="20"/>
          <w:color w:val="auto"/>
        </w:rPr>
      </w:pPr>
    </w:p>
    <w:p>
      <w:pPr>
        <w:ind w:left="690" w:right="3239" w:hanging="690"/>
        <w:spacing w:after="0" w:line="256" w:lineRule="auto"/>
        <w:tabs>
          <w:tab w:leader="none" w:pos="69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expects to incur approximately $1,000 in additional loan costs to obtain a waiver of noncompliance under its credit facility through September 15, 2000. Due to the subjective nature and uncertainties surrounding the expected waiver, Prison Realty has not reflected the pro forma effects of this fee in these pro forma financial statements.</w:t>
      </w:r>
    </w:p>
    <w:p>
      <w:pPr>
        <w:spacing w:after="0" w:line="15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29"/>
          </w:cols>
          <w:pgMar w:left="230" w:top="281" w:right="1440" w:bottom="1440" w:gutter="0" w:footer="0" w:header="0"/>
        </w:sectPr>
      </w:pPr>
    </w:p>
    <w:bookmarkStart w:id="252" w:name="page253"/>
    <w:bookmarkEnd w:id="252"/>
    <w:p>
      <w:pPr>
        <w:ind w:left="270"/>
        <w:spacing w:after="0"/>
        <w:rPr>
          <w:sz w:val="20"/>
          <w:szCs w:val="20"/>
          <w:color w:val="auto"/>
        </w:rPr>
      </w:pPr>
      <w:r>
        <w:rPr>
          <w:rFonts w:ascii="Courier New" w:cs="Courier New" w:eastAsia="Courier New" w:hAnsi="Courier New"/>
          <w:sz w:val="15"/>
          <w:szCs w:val="15"/>
          <w:color w:val="auto"/>
        </w:rPr>
        <w:t>247</w:t>
      </w:r>
    </w:p>
    <w:p>
      <w:pPr>
        <w:ind w:left="1230"/>
        <w:spacing w:after="0" w:line="237" w:lineRule="auto"/>
        <w:rPr>
          <w:sz w:val="20"/>
          <w:szCs w:val="20"/>
          <w:color w:val="auto"/>
        </w:rPr>
      </w:pPr>
      <w:r>
        <w:rPr>
          <w:rFonts w:ascii="Courier New" w:cs="Courier New" w:eastAsia="Courier New" w:hAnsi="Courier New"/>
          <w:sz w:val="15"/>
          <w:szCs w:val="15"/>
          <w:color w:val="auto"/>
        </w:rPr>
        <w:t>NOTES TO PRO FORMA COMBINED STATEMENT OF OPERATIONS</w:t>
      </w:r>
    </w:p>
    <w:p>
      <w:pPr>
        <w:ind w:left="1230"/>
        <w:spacing w:after="0" w:line="238" w:lineRule="auto"/>
        <w:rPr>
          <w:sz w:val="20"/>
          <w:szCs w:val="20"/>
          <w:color w:val="auto"/>
        </w:rPr>
      </w:pPr>
      <w:r>
        <w:rPr>
          <w:rFonts w:ascii="Courier New" w:cs="Courier New" w:eastAsia="Courier New" w:hAnsi="Courier New"/>
          <w:sz w:val="15"/>
          <w:szCs w:val="15"/>
          <w:color w:val="auto"/>
        </w:rPr>
        <w:t>FOR THE YEAR ENDED DECEMBER 31, 1999 -- (CONTINUED)</w:t>
      </w:r>
    </w:p>
    <w:p>
      <w:pPr>
        <w:spacing w:after="0" w:line="173" w:lineRule="exact"/>
        <w:rPr>
          <w:sz w:val="20"/>
          <w:szCs w:val="20"/>
          <w:color w:val="auto"/>
        </w:rPr>
      </w:pPr>
    </w:p>
    <w:p>
      <w:pPr>
        <w:ind w:left="690" w:right="3399" w:hanging="690"/>
        <w:spacing w:after="0" w:line="235" w:lineRule="auto"/>
        <w:tabs>
          <w:tab w:leader="none" w:pos="69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terms of the Agreement and Plan of Merger by and among Prison Realty, CCA and Baron, Baron will receive Prison Realty common stock warrants resulting in an additional potential dilution in common shares as follows:</w:t>
      </w:r>
    </w:p>
    <w:p>
      <w:pPr>
        <w:spacing w:after="0" w:line="175" w:lineRule="exact"/>
        <w:rPr>
          <w:sz w:val="20"/>
          <w:szCs w:val="20"/>
          <w:color w:val="auto"/>
        </w:rPr>
      </w:pPr>
    </w:p>
    <w:p>
      <w:pPr>
        <w:ind w:left="970" w:right="3319"/>
        <w:spacing w:after="0" w:line="255" w:lineRule="auto"/>
        <w:rPr>
          <w:sz w:val="20"/>
          <w:szCs w:val="20"/>
          <w:color w:val="auto"/>
        </w:rPr>
      </w:pPr>
      <w:r>
        <w:rPr>
          <w:rFonts w:ascii="Courier New" w:cs="Courier New" w:eastAsia="Courier New" w:hAnsi="Courier New"/>
          <w:sz w:val="14"/>
          <w:szCs w:val="14"/>
          <w:color w:val="auto"/>
        </w:rPr>
        <w:t>Prison Realty will issue to Baron, warrants to purchase $2,000 of Prison Realty common stock with an exercise price of $0.01. The number of common shares to be issued is based upon the trading price of Prison Realty's common stock at the exercise date. Assuming a pro forma common share stock price of $3.50, the number of Prison Realty's common shares to be issued is estimated to be 571.</w:t>
      </w:r>
    </w:p>
    <w:p>
      <w:pPr>
        <w:spacing w:after="0" w:line="166" w:lineRule="exact"/>
        <w:rPr>
          <w:sz w:val="20"/>
          <w:szCs w:val="20"/>
          <w:color w:val="auto"/>
        </w:rPr>
      </w:pPr>
    </w:p>
    <w:p>
      <w:pPr>
        <w:ind w:left="970" w:right="3239"/>
        <w:spacing w:after="0" w:line="255" w:lineRule="auto"/>
        <w:rPr>
          <w:sz w:val="20"/>
          <w:szCs w:val="20"/>
          <w:color w:val="auto"/>
        </w:rPr>
      </w:pPr>
      <w:r>
        <w:rPr>
          <w:rFonts w:ascii="Courier New" w:cs="Courier New" w:eastAsia="Courier New" w:hAnsi="Courier New"/>
          <w:sz w:val="14"/>
          <w:szCs w:val="14"/>
          <w:color w:val="auto"/>
        </w:rPr>
        <w:t>Prison Realty will also issue to Baron, warrants to purchase $1,000 of Prison Realty common stock. The number of common shares to be issued and the exercise price is based upon the lower of the June 23, 2000 Prison Realty stock price of $3.4375 or the Prison Realty common stock price as of the date the merger is completed. Assuming the stock price at June 23, 2000 of $3.4375, the number of Prison Realty's common shares to be issued is estimated to be 291.</w:t>
      </w:r>
    </w:p>
    <w:p>
      <w:pPr>
        <w:spacing w:after="0" w:line="166" w:lineRule="exact"/>
        <w:rPr>
          <w:sz w:val="20"/>
          <w:szCs w:val="20"/>
          <w:color w:val="auto"/>
        </w:rPr>
      </w:pPr>
    </w:p>
    <w:p>
      <w:pPr>
        <w:ind w:left="970" w:right="3399"/>
        <w:spacing w:after="0" w:line="234" w:lineRule="auto"/>
        <w:rPr>
          <w:sz w:val="20"/>
          <w:szCs w:val="20"/>
          <w:color w:val="auto"/>
        </w:rPr>
      </w:pPr>
      <w:r>
        <w:rPr>
          <w:rFonts w:ascii="Courier New" w:cs="Courier New" w:eastAsia="Courier New" w:hAnsi="Courier New"/>
          <w:sz w:val="15"/>
          <w:szCs w:val="15"/>
          <w:color w:val="auto"/>
        </w:rPr>
        <w:t>As indicated in Note UU, the effects of the potential dilution have not been reflected in the pro forma financial statements.</w:t>
      </w:r>
    </w:p>
    <w:p>
      <w:pPr>
        <w:spacing w:after="0" w:line="173" w:lineRule="exact"/>
        <w:rPr>
          <w:sz w:val="20"/>
          <w:szCs w:val="20"/>
          <w:color w:val="auto"/>
        </w:rPr>
      </w:pPr>
    </w:p>
    <w:p>
      <w:pPr>
        <w:ind w:left="690" w:right="3319" w:hanging="690"/>
        <w:spacing w:after="0" w:line="255" w:lineRule="auto"/>
        <w:tabs>
          <w:tab w:leader="none" w:pos="69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SFAS No. 128 prohibit the inclusion of the effects of potentially issuable common shares in periods that a company reports losses from continuing operations. As such, the pro forma statement of operations for the year ended December 31, 1999 does not include the effects of Prison Realty's potentially issuable common shares such as convertible debt and equity securities, options and warrants.</w:t>
      </w:r>
    </w:p>
    <w:p>
      <w:pPr>
        <w:spacing w:after="0" w:line="160"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9"/>
          </w:cols>
          <w:pgMar w:left="230" w:top="281" w:right="1440" w:bottom="1440" w:gutter="0" w:footer="0" w:header="0"/>
        </w:sectPr>
      </w:pPr>
    </w:p>
    <w:bookmarkStart w:id="253" w:name="page254"/>
    <w:bookmarkEnd w:id="253"/>
    <w:p>
      <w:pPr>
        <w:ind w:left="280"/>
        <w:spacing w:after="0"/>
        <w:rPr>
          <w:sz w:val="20"/>
          <w:szCs w:val="20"/>
          <w:color w:val="auto"/>
        </w:rPr>
      </w:pPr>
      <w:r>
        <w:rPr>
          <w:rFonts w:ascii="Courier New" w:cs="Courier New" w:eastAsia="Courier New" w:hAnsi="Courier New"/>
          <w:sz w:val="15"/>
          <w:szCs w:val="15"/>
          <w:color w:val="auto"/>
        </w:rPr>
        <w:t>248</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PRISON REALTY TRUST, INC. AND SUBSIDIARIES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CONDENSED CONSOLIDATED BALANCE SHEETS</w:t>
      </w:r>
    </w:p>
    <w:tbl>
      <w:tblPr>
        <w:tblLayout w:type="fixed"/>
        <w:tblInd w:w="0" w:type="dxa"/>
        <w:tblCellMar>
          <w:top w:w="0" w:type="dxa"/>
          <w:left w:w="0" w:type="dxa"/>
          <w:bottom w:w="0" w:type="dxa"/>
          <w:right w:w="0" w:type="dxa"/>
        </w:tblCellMar>
      </w:tblPr>
      <w:tr>
        <w:trPr>
          <w:trHeight w:val="168"/>
        </w:trPr>
        <w:tc>
          <w:tcPr>
            <w:tcW w:w="648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(UNAUDITED AND AMOUNTS IN THOUSANDS, EXCEPT PER SHARE AMOUNTS)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MARCH 31,</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REAL ESTATE PROPERTIES: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Correctional and detention facilities.......................</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$2,216,662</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$2,258,281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Less accumulated depreciation...............................</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(62,709)</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(49,785)</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real estate properties.............................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2,153,953</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2,208,496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and cash equivalents...................................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12,753</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84,493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Restricted cash.............................................</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24,722</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24,409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Note receivable from CCA....................................</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137,000</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Investments in affiliates...................................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120,974</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118,232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Investments in direct financing leases......................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162,254</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74,059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Receivable from CCA.........................................</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25,839</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28,608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assets................................................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61,116</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60,625</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$2,698,611</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$2,735,922</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Distributions payable.......................................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Bank credit facility........................................</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926,734</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928,234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Senior notes payable........................................</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100,000</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Convertible subordinated notes and other debt...............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70,737</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70,757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Accounts payable and accrued expenses.......................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67,207</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70,911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taxes payable........................................</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5,917</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5,476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Deferred gains on sales of contracts........................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103,376</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106,045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liabilities...........................................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32,000</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32,000</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1,308,121</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1,315,573</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$.01 (one cent) par value; 20,000 shares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authorized; 4,300 issued and outstanding; stated at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liquidation preference of $25 (twenty-five dollars) per</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107,500</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107,500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$.01 (one cent) par value; 300,000 shares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authorized; 118,406 shares issued; 118,394 shares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outstanding, respectively.................................</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1,184</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Treasury stock, 12 shares, at cost..........................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1,347,318</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1,347,227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Cumulative net income.......................................</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2,024</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29,824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Accumulated distributions...................................</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(67,294)</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(65,144)</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1,390,490</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1,420,349</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$2,698,611</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$2,735,922</w:t>
            </w:r>
          </w:p>
        </w:tc>
      </w:tr>
      <w:tr>
        <w:trPr>
          <w:trHeight w:val="168"/>
        </w:trPr>
        <w:tc>
          <w:tcPr>
            <w:tcW w:w="5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these 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39"/>
          </w:cols>
          <w:pgMar w:left="220" w:top="281" w:right="1440" w:bottom="1440" w:gutter="0" w:footer="0" w:header="0"/>
        </w:sectPr>
      </w:pPr>
    </w:p>
    <w:bookmarkStart w:id="254" w:name="page255"/>
    <w:bookmarkEnd w:id="254"/>
    <w:p>
      <w:pPr>
        <w:ind w:left="280"/>
        <w:spacing w:after="0"/>
        <w:rPr>
          <w:sz w:val="20"/>
          <w:szCs w:val="20"/>
          <w:color w:val="auto"/>
        </w:rPr>
      </w:pPr>
      <w:r>
        <w:rPr>
          <w:rFonts w:ascii="Courier New" w:cs="Courier New" w:eastAsia="Courier New" w:hAnsi="Courier New"/>
          <w:sz w:val="15"/>
          <w:szCs w:val="15"/>
          <w:color w:val="auto"/>
        </w:rPr>
        <w:t>249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rPr>
              <w:t>PRISON REALTY TRUST, INC. AND SUBSIDIARIES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rPr>
              <w:t>CONDENSED CONSOLIDATED STATEMENTS OF INCOME</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780" w:type="dxa"/>
            <w:vAlign w:val="bottom"/>
            <w:gridSpan w:val="3"/>
          </w:tcPr>
          <w:p>
            <w:pPr>
              <w:jc w:val="right"/>
              <w:ind w:right="487"/>
              <w:spacing w:after="0" w:line="168" w:lineRule="exact"/>
              <w:rPr>
                <w:sz w:val="20"/>
                <w:szCs w:val="20"/>
                <w:color w:val="auto"/>
              </w:rPr>
            </w:pPr>
            <w:r>
              <w:rPr>
                <w:rFonts w:ascii="Courier New" w:cs="Courier New" w:eastAsia="Courier New" w:hAnsi="Courier New"/>
                <w:sz w:val="15"/>
                <w:szCs w:val="15"/>
                <w:color w:val="auto"/>
              </w:rPr>
              <w:t>(UNAUDITED AND AMOUNTS IN THOUSANDS, EXCEPT PER SHARE AMOUNTS)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5380" w:type="dxa"/>
            <w:vAlign w:val="bottom"/>
          </w:tcPr>
          <w:p>
            <w:pPr>
              <w:spacing w:after="0"/>
              <w:rPr>
                <w:sz w:val="24"/>
                <w:szCs w:val="2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THREE MONTHS</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5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ENDED</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ENDED</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MARCH 31, 2000</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MARCH 31, 1999</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Rental revenues.............................................</w:t>
            </w: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$ 11,460</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$ 63,640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income.............................................</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3,312</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6,214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Licensing fees..............................................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2,576</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2,132</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17,348</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71,986</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 and amortization...............................</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12,924</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9,917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General and administrative..................................</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2,543</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Write-off of amounts under lease arrangements...............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4,000</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19,467</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10,799</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 (loss).....................................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(2,119)</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61,187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 subsidiaries and amortization of</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deferred gains............................................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6,113</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7,681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(31,794)</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(8,273)</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(loss) before income taxes...........................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(27,800)</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60,595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Provision for change in tax status..........................</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83,200</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(27,800)</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(22,605)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Dividends to preferred shareholders.........................</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(2,150)</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 available to common shareholders...................</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$(29,950)</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$(24,755)</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available to common shareholders per common share:</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Basic.....................................................</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(0.23)</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Diluted...................................................</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(0.23)</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shares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outstanding, basic........................................</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118,395</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107,282</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shares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outstanding, diluted......................................</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118,395</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107,282</w:t>
            </w:r>
          </w:p>
        </w:tc>
      </w:tr>
      <w:tr>
        <w:trPr>
          <w:trHeight w:val="168"/>
        </w:trPr>
        <w:tc>
          <w:tcPr>
            <w:tcW w:w="5380" w:type="dxa"/>
            <w:vAlign w:val="bottom"/>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these 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281" w:right="1440" w:bottom="1440" w:gutter="0" w:footer="0" w:header="0"/>
        </w:sectPr>
      </w:pPr>
    </w:p>
    <w:bookmarkStart w:id="255" w:name="page256"/>
    <w:bookmarkEnd w:id="255"/>
    <w:p>
      <w:pPr>
        <w:ind w:left="280"/>
        <w:spacing w:after="0"/>
        <w:rPr>
          <w:sz w:val="20"/>
          <w:szCs w:val="20"/>
          <w:color w:val="auto"/>
        </w:rPr>
      </w:pPr>
      <w:r>
        <w:rPr>
          <w:rFonts w:ascii="Courier New" w:cs="Courier New" w:eastAsia="Courier New" w:hAnsi="Courier New"/>
          <w:sz w:val="15"/>
          <w:szCs w:val="15"/>
          <w:color w:val="auto"/>
        </w:rPr>
        <w:t>250</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PRISON REALTY TRUST, INC. AND SUBSIDIARIES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CONDENSED CONSOLIDATED STATEMENTS OF CASH FLOWS</w:t>
      </w:r>
    </w:p>
    <w:p>
      <w:pPr>
        <w:ind w:left="1940"/>
        <w:spacing w:after="0" w:line="237" w:lineRule="auto"/>
        <w:rPr>
          <w:sz w:val="20"/>
          <w:szCs w:val="20"/>
          <w:color w:val="auto"/>
        </w:rPr>
      </w:pPr>
      <w:r>
        <w:rPr>
          <w:rFonts w:ascii="Courier New" w:cs="Courier New" w:eastAsia="Courier New" w:hAnsi="Courier New"/>
          <w:sz w:val="15"/>
          <w:szCs w:val="15"/>
          <w:color w:val="auto"/>
        </w:rPr>
        <w:t>(UNAUDITED AND AMOUNTS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THREE MONTHS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ENDED</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MARCH 31, 2000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 1999</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2027"/>
              <w:spacing w:after="0"/>
              <w:rPr>
                <w:sz w:val="20"/>
                <w:szCs w:val="20"/>
                <w:color w:val="auto"/>
              </w:rPr>
            </w:pPr>
            <w:r>
              <w:rPr>
                <w:rFonts w:ascii="Courier New" w:cs="Courier New" w:eastAsia="Courier New" w:hAnsi="Courier New"/>
                <w:sz w:val="15"/>
                <w:szCs w:val="15"/>
                <w:color w:val="auto"/>
                <w:w w:val="96"/>
              </w:rPr>
              <w:t>Cash flows from operating activities:</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loss..................................................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$(27,800)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$(22,605)</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loss to net cash provided by</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(used in) operating activities:</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12,924</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9,917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debt issuance costs....................</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3,321</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Provision for change in tax status.....................</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83,200</w:t>
            </w: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in earnings of unconsolidated entities and</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deferred gain........................</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(6,113)</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(7,681)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Write-off of amounts under lease arrangements..........</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noncash items....................................</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Changes in assets and liabilities, net:</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Receivable from CCA..................................</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2,769</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(2,682)</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(9,129)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(7,704)</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441</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(6,769)</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Net cash provided by (used in) operating</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activities.....................................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(20,754)</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50,521</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w w:val="96"/>
              </w:rPr>
              <w:t>Cash flows from investing activities:</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of property and equipment.......................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(47,799)</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(169,958)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restricted cash and investments...............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(313)</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(74,393)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acquired in purchase of CCA Prison Realty Trust......</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21,894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other assets..................................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(1,127)</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(3,937)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Distributions from investments in PMSI and JJFMSI.........</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702</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received on direct financing leases and notes</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receivable.............................................</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1,223</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1,165</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(47,314)</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(225,229)</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w w:val="96"/>
              </w:rPr>
              <w:t>Cash flows from financing activities:</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issuance of debt............................</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on debt..........................................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(payments on) bank credit facility, net.....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118,400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 of debt issuance costs............................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(8,328)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issuance of common stock....................</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74,840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Distributions paid on common shares.......................</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(67,818)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Distributions paid on preferred shares....................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(2,150)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Net cash provided by (used in) financing</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activities.....................................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(3,672)</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154,891</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decrease in cash and cash equivalents...................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(71,740)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(19,817)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beginning of the period..........</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84,493</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31,141</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end of the period................</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$ 12,753</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$ 11,324</w:t>
            </w:r>
          </w:p>
        </w:tc>
      </w:tr>
      <w:tr>
        <w:trPr>
          <w:trHeight w:val="168"/>
        </w:trPr>
        <w:tc>
          <w:tcPr>
            <w:tcW w:w="534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these statements.</w:t>
      </w:r>
    </w:p>
    <w:p>
      <w:pPr>
        <w:spacing w:after="0" w:line="167"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39"/>
          </w:cols>
          <w:pgMar w:left="220" w:top="281" w:right="1440" w:bottom="1440" w:gutter="0" w:footer="0" w:header="0"/>
        </w:sectPr>
      </w:pPr>
    </w:p>
    <w:bookmarkStart w:id="256" w:name="page257"/>
    <w:bookmarkEnd w:id="256"/>
    <w:p>
      <w:pPr>
        <w:ind w:left="280"/>
        <w:spacing w:after="0"/>
        <w:rPr>
          <w:sz w:val="20"/>
          <w:szCs w:val="20"/>
          <w:color w:val="auto"/>
        </w:rPr>
      </w:pPr>
      <w:r>
        <w:rPr>
          <w:rFonts w:ascii="Courier New" w:cs="Courier New" w:eastAsia="Courier New" w:hAnsi="Courier New"/>
          <w:sz w:val="15"/>
          <w:szCs w:val="15"/>
          <w:color w:val="auto"/>
        </w:rPr>
        <w:t>251</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PRISON REALTY TRUST, INC. AND SUBSIDIARIES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CONDENSED CONSOLIDATED STATEMENTS OF CASH FLOWS</w:t>
      </w:r>
    </w:p>
    <w:p>
      <w:pPr>
        <w:ind w:left="1940"/>
        <w:spacing w:after="0" w:line="237" w:lineRule="auto"/>
        <w:rPr>
          <w:sz w:val="20"/>
          <w:szCs w:val="20"/>
          <w:color w:val="auto"/>
        </w:rPr>
      </w:pPr>
      <w:r>
        <w:rPr>
          <w:rFonts w:ascii="Courier New" w:cs="Courier New" w:eastAsia="Courier New" w:hAnsi="Courier New"/>
          <w:sz w:val="15"/>
          <w:szCs w:val="15"/>
          <w:color w:val="auto"/>
        </w:rPr>
        <w:t>(UNAUDITED AND AMOUNTS IN THOUSANDS)</w:t>
      </w:r>
    </w:p>
    <w:p>
      <w:pPr>
        <w:ind w:left="29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THREE MONTHS</w:t>
            </w: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ENDED</w:t>
            </w:r>
          </w:p>
        </w:tc>
        <w:tc>
          <w:tcPr>
            <w:tcW w:w="3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MARCH 31, 2000</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MARCH 31, 1999</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during the period for:</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(net of capitalized amounts of $5.2 million and</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 million, respectively)............................</w:t>
            </w: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$ 20,895</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984</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522</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9,220</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SCHEDULE OF NONCASH INVESTING AND</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ACTIVITIES-INCREASES (DECREASES) TO CASH:</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A real estate property was leased subject to a direct</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financing lease:</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Real estate properties....................................</w:t>
            </w: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$ 89,418</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Investments in direct financing leases....................</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(89,418)</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was converted into common stock:</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(47,000)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45,789</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Company acquired CCA Prison Realty Trust's assets and</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liabilities for stock:</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Restricted cash...........................................</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(17,188)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(1,323,100)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(9,496)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29,248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Line of credit............................................</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279,600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Distributions payable.....................................</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Preferred stock...........................................</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1,081,161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43,817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distributions.................................</w:t>
            </w:r>
          </w:p>
        </w:tc>
        <w:tc>
          <w:tcPr>
            <w:tcW w:w="4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(64,594)</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acquired......................................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21,894</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accompanying Notes to Condensed Consolidated Financial Statements are an integral part of these 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39"/>
          </w:cols>
          <w:pgMar w:left="220" w:top="281" w:right="1440" w:bottom="1440" w:gutter="0" w:footer="0" w:header="0"/>
        </w:sectPr>
      </w:pPr>
    </w:p>
    <w:bookmarkStart w:id="257" w:name="page258"/>
    <w:bookmarkEnd w:id="257"/>
    <w:p>
      <w:pPr>
        <w:ind w:left="280"/>
        <w:spacing w:after="0"/>
        <w:rPr>
          <w:sz w:val="20"/>
          <w:szCs w:val="20"/>
          <w:color w:val="auto"/>
        </w:rPr>
      </w:pPr>
      <w:r>
        <w:rPr>
          <w:rFonts w:ascii="Courier New" w:cs="Courier New" w:eastAsia="Courier New" w:hAnsi="Courier New"/>
          <w:sz w:val="15"/>
          <w:szCs w:val="15"/>
          <w:color w:val="auto"/>
        </w:rPr>
        <w:t>252</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PRISON REALTY TRUST, INC. AND SUBSIDIARIES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jc w:val="center"/>
        <w:ind w:right="3239"/>
        <w:spacing w:after="0" w:line="237" w:lineRule="auto"/>
        <w:rPr>
          <w:sz w:val="20"/>
          <w:szCs w:val="20"/>
          <w:color w:val="auto"/>
        </w:rPr>
      </w:pPr>
      <w:r>
        <w:rPr>
          <w:rFonts w:ascii="Courier New" w:cs="Courier New" w:eastAsia="Courier New" w:hAnsi="Courier New"/>
          <w:sz w:val="15"/>
          <w:szCs w:val="15"/>
          <w:color w:val="auto"/>
        </w:rPr>
        <w:t>MARCH 31, 2000</w:t>
      </w:r>
    </w:p>
    <w:p>
      <w:pPr>
        <w:jc w:val="center"/>
        <w:ind w:right="3319"/>
        <w:spacing w:after="0" w:line="238" w:lineRule="auto"/>
        <w:rPr>
          <w:sz w:val="20"/>
          <w:szCs w:val="20"/>
          <w:color w:val="auto"/>
        </w:rPr>
      </w:pPr>
      <w:r>
        <w:rPr>
          <w:rFonts w:ascii="Courier New" w:cs="Courier New" w:eastAsia="Courier New" w:hAnsi="Courier New"/>
          <w:sz w:val="15"/>
          <w:szCs w:val="15"/>
          <w:color w:val="auto"/>
        </w:rPr>
        <w:t>(IN THOUSANDS, EXCEPT PER SHARE AMOUNTS AND AS OTHERWISE INDICATED)</w:t>
      </w:r>
    </w:p>
    <w:p>
      <w:pPr>
        <w:spacing w:after="0" w:line="173" w:lineRule="exact"/>
        <w:rPr>
          <w:sz w:val="20"/>
          <w:szCs w:val="20"/>
          <w:color w:val="auto"/>
        </w:rPr>
      </w:pPr>
    </w:p>
    <w:p>
      <w:pPr>
        <w:ind w:right="6999" w:firstLine="10"/>
        <w:spacing w:after="0" w:line="509" w:lineRule="auto"/>
        <w:tabs>
          <w:tab w:leader="none" w:pos="262"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OPERATIONS BACKGROUND AND FORMATION TRANSACTIONS</w:t>
      </w:r>
    </w:p>
    <w:p>
      <w:pPr>
        <w:ind w:right="3399" w:firstLine="437"/>
        <w:spacing w:after="0" w:line="236" w:lineRule="auto"/>
        <w:rPr>
          <w:sz w:val="20"/>
          <w:szCs w:val="20"/>
          <w:color w:val="auto"/>
        </w:rPr>
      </w:pPr>
      <w:r>
        <w:rPr>
          <w:rFonts w:ascii="Courier New" w:cs="Courier New" w:eastAsia="Courier New" w:hAnsi="Courier New"/>
          <w:sz w:val="15"/>
          <w:szCs w:val="15"/>
          <w:color w:val="auto"/>
        </w:rPr>
        <w:t>Prison Realty Trust, Inc., formerly Prison Realty Corporation, a Maryland corporation (the "Company"), was formed in September 1998. Corrections Corporation of America, a Tennessee corporation ("Old CCA"), and CCA Prison Realty Trust, a Maryland real estate investment trust ("Old Prison Realty"), merged with and into the Company on December 31, 1998 and January 1, 1999, respectively (collectively, the "1999 Merger"), pursuant to an Amended and Restated Agreement and Plan of Merger by and among Old CCA, Old Prison Realty and the Company, dated as of September 29, 1998.</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1999 Merger has been accounted for as a reverse acquisition of the Company by Old CCA and as an acquisition of Old Prison Realty by the Company. As such, Old CCA's assets and liabilities have been carried forward at historical cost, and the provisions of reverse acquisition accounting prescribe that Old CCA's historical financial statements be presented as the Company's historical financial statements prior to January 1, 1999. The historical equity section of the financial statements and earnings per share have been retroactively restated to reflect the Company's equity structure, including the exchange ratio and the effects of the differences in par values of the respective companies' common stock. Old Prison Realty's assets and liabilities have been recorded at fair market value, as required by Accounting Principles Board Opinion No. 16, "Business Combinations" ("APB 16").</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Since the 1999 Merger, the Company has specialized in acquiring, developing and owning correctional and detention facilities. Corrections Corporation of America ("CCA") is a private prison management company that operates and manages the substantial majority of facilities owned by the Company. As a result of the 1999 Merger and certain contractual relationships existing between the Company and CCA, the Company is dependent on its significant sources of income from CCA. In addition, the Company pays CCA for services rendered to the Company in development of its correctional and detention facilities. See the information contained in the Company's Annual Report on Form 10-K for the year ended December 31, 1999, as filed with the Commission on March 30, 2000 (the "Company's Form 10-K") and Note 11 herein for a description of the contractual relationships between the Company and CCA. As a result of liquidity issues facing CCA and the Company, the parties intend to amend the contractual agreements between the Company and CCA. For a fuller description of the proposed amendments, see Note 11.</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required by its governing instruments and as contemplated by the Pacific Life Restructuring (as defined in Note 2 and more fully described in Note 13 hereof), the Company currently intends to be taxed as a real estate investment trust, or REIT, for federal income tax purposes for the year ended December 31, 1999. In the event the Company completes the Pacific Life Restructuring under its existing terms, following required shareholder approval in 2000, the Company expects to be taxed as a C corporation for the taxable year ending December 31, 2000 and thereafter. See Note 8 for information on the Company's contingent tax liabilities. In the event the Pacific Life Restructuring is not completed, the Company expects that, following required shareholder approval, the Company will</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39"/>
          </w:cols>
          <w:pgMar w:left="220" w:top="281" w:right="1440" w:bottom="1440" w:gutter="0" w:footer="0" w:header="0"/>
        </w:sectPr>
      </w:pPr>
    </w:p>
    <w:bookmarkStart w:id="258" w:name="page259"/>
    <w:bookmarkEnd w:id="258"/>
    <w:p>
      <w:pPr>
        <w:ind w:left="280"/>
        <w:spacing w:after="0"/>
        <w:rPr>
          <w:sz w:val="20"/>
          <w:szCs w:val="20"/>
          <w:color w:val="auto"/>
        </w:rPr>
      </w:pPr>
      <w:r>
        <w:rPr>
          <w:rFonts w:ascii="Courier New" w:cs="Courier New" w:eastAsia="Courier New" w:hAnsi="Courier New"/>
          <w:sz w:val="15"/>
          <w:szCs w:val="15"/>
          <w:color w:val="auto"/>
        </w:rPr>
        <w:t>253</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nevertheless be taxed as a C corporation with respect to its taxable year ended December 31, 2000 and thereafter.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GOING CONCERN MATTERS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accompanying consolidated financial statements have been prepared assuming that the Company will continue as a going concern. The Company currently is in default under the provisions of its senior secured bank credit facility (outstanding balance of $926.7 million at March 31, 2000) and is in default under the provisions of the agreements governing the Company's outstanding convertible, subordinated notes (outstanding balance of $70.0 million at March 31, 2000). The defaults relate to the Company's failure to comply with certain financial covenants during 1999 and 2000, the issuance of a going concern opinion qualification with respect to the Company's 1999 consolidated financial statements, and certain transactions effected by the Company without the consent of the Company's lenders, including the execution of a securities purchase agreement in connection with a series of proposed transactions led by Pacific Life Insurance Company ("Pacific Life"). See Note 6 for a detailed description of each existing event of default under the provisions of the Company's indebtedness. The Company's noncompliance with the provisions of its outstanding obligations could result in the Company's creditors demanding immediate repayment of these obligations. The existing events of default under the provisions of the Company's bank credit facility and an aggregate of $40.0 million of the Company's convertible, subordinated notes have been formally declared, but no acceleration actions have been taken by the creditors with respect to this indebtedness. The Company has not obtained waivers of these existing events of default. See Note 6 for a description of the Company's attempts to obtain waivers of these existing events of default. Also, the Company has limited resources currently available to meet its operating, capital expenditure and debt service requirements during 2000. In addition, as discussed in Note 8, the Company has significant outstanding shareholder and other litigation matters.</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Company's primary lessee, CCA, on which the Company is dependent for its major sources of income, incurred a net loss of $62.6 million for the three months ended March 31, 2000, and has a net working capital deficiency and a net capital deficiency at March 31, 2000. In connection with the 1999 Merger, the Company and CCA entered into lease agreements with CCA with respect to the correctional and detention facilities owned by the Company and operated by CCA, as well as a series of additional agreements relating to the payment of certain fees by the Company to CCA. As of March 31, 2000, approximately $92.2 million of rents due from CCA to the Company under the master lease agreement and leases with respect to each leased property between CCA and the Company (the "CCA Leases") were unpaid. The terms of the CCA Leases provide that rental payments are due and payable on the 25th day of each month for the current month. The CCA Leases provide that it shall be an event of default if CCA fails to pay any installment of rent within 15 days after notice of nonpayment from the Company. The Company, however, has not provided a notice of nonpayment to CCA with respect to lease payments due and payable by CCA. Subsequent to March 31, 2000, CCA has paid $11.9 million of lease payments related to 1999 and $4.0 million related to 2000.</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CCA recently obtained a waiver of existing events of default under its revolving credit facility. These events of default related to CCA's execution of an agreement and plan of merger with respect to a proposed merger of CCA with and into a wholly owned subsidiary of the Company in connection with the Pacific Life Restructuring (as defined in Note 2 and more fully described in Note 13 hereof), the deferral of certain of CCA's lease payments and the payment of fees to CCA by the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39"/>
          </w:cols>
          <w:pgMar w:left="220" w:top="281" w:right="1440" w:bottom="1440" w:gutter="0" w:footer="0" w:header="0"/>
        </w:sectPr>
      </w:pPr>
    </w:p>
    <w:bookmarkStart w:id="259" w:name="page260"/>
    <w:bookmarkEnd w:id="259"/>
    <w:p>
      <w:pPr>
        <w:ind w:left="280"/>
        <w:spacing w:after="0"/>
        <w:rPr>
          <w:sz w:val="20"/>
          <w:szCs w:val="20"/>
          <w:color w:val="auto"/>
        </w:rPr>
      </w:pPr>
      <w:r>
        <w:rPr>
          <w:rFonts w:ascii="Courier New" w:cs="Courier New" w:eastAsia="Courier New" w:hAnsi="Courier New"/>
          <w:sz w:val="15"/>
          <w:szCs w:val="15"/>
          <w:color w:val="auto"/>
        </w:rPr>
        <w:t>254</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Company, and a financial covenant relating to CCA's net worth. This waiver, however, will terminate upon the occurrence of certain events, and the term of the waiver will expire on July 31, 2000. See Note 11 for a description of these events of default and the waiver of such events of default.</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a result of CCA's current liquidity position, CCA has been required to defer the first scheduled payment of accrued interest, totaling approximately $16.4 million, on the $137.0 million promissory note payable by CCA to the Company (the "CCA Note"). Pursuant to the terms of the CCA Note, CCA was required to make the payment on December 31, 1999; however, pursuant to the terms of a subordination agreement, dated as of March 1, 1999, by and between the Company and the agent of CCA's revolving credit facility (the "Subordination Agreement"), CCA is prohibited from making the scheduled interest payments on the CCA Note when CCA is not in compliance with certain financial covenants. As of December 31, 1999, CCA was not, and, notwithstanding the waiver discussed above, CCA currently is not, in compliance with these financial covenants. Consequently, CCA is prohibited from making the scheduled interest payment to the Company. Pursuant to the terms of the Subordination Agreement, the Company is prohibited from accelerating payment of the principal amount of the CCA Note or taking any other action to enforce its rights under the provisions of the CCA Note for so long as CCA's revolving credit facility remains outstanding. Also as a result of CCA's current liquidity position, the independent public accountants of CCA have indicated in their opinion on CCA's 1999 consolidated financial statements that there is substantial doubt about CCA's ability to continue as a going concern.</w:t>
      </w:r>
    </w:p>
    <w:p>
      <w:pPr>
        <w:spacing w:after="0" w:line="34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Continued operating losses by Prison Realty and CCA, declarations of events of default and potential acceleration actions by the Company's and CCA's creditors, the continued inability of CCA to make contractual payments to the Company, and the Company's limited resources currently available to meet its operating, capital expenditure and debt service requirements will have a material adverse impact on the Company's consolidated financial position, results of operations and cash flows. In addition, these matters concerning the Company and CCA raise substantial doubt about the Company's ability to continue as a going concern. The consolidated financial statements do not include any adjustments relating to the recoverability of asset carrying amounts or the amounts of liabilities that might result should the Company be unable to continue as a going concern.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response to the significant losses experienced by CCA during 1999 and by the Company and CCA during the three months ended March 31, 2000 and in response to the defaults under the Company's debt agreements, the Company has entered into an agreement with respect to a series of transactions led by Pacific Life intended to provide the Company with additional capital and a restructuring of its indebtedness, as well as a simplification of its corporate structure and a new management team (the "Pacific Life Restructuring"). A complete discussion of the Pacific Life Restructuring and recent developments affecting the Pacific Life Restructuring is included in Note 13.</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1999 MERGER TRANSACTIONS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For a complete description of the 1999 Merger Transactions, please see the information contained in the Company's Form 10-K.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BASIS OF PRESENTATION AND SUMMARY OF SIGNIFICANT ACCOUNTING POLICIES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wholly owned subsidiaries. Investments in majority-owned affiliates where control does not exist, including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39"/>
          </w:cols>
          <w:pgMar w:left="220" w:top="281" w:right="1440" w:bottom="1440" w:gutter="0" w:footer="0" w:header="0"/>
        </w:sectPr>
      </w:pPr>
    </w:p>
    <w:bookmarkStart w:id="260" w:name="page261"/>
    <w:bookmarkEnd w:id="260"/>
    <w:p>
      <w:pPr>
        <w:ind w:left="280"/>
        <w:spacing w:after="0"/>
        <w:rPr>
          <w:sz w:val="20"/>
          <w:szCs w:val="20"/>
          <w:color w:val="auto"/>
        </w:rPr>
      </w:pPr>
      <w:r>
        <w:rPr>
          <w:rFonts w:ascii="Courier New" w:cs="Courier New" w:eastAsia="Courier New" w:hAnsi="Courier New"/>
          <w:sz w:val="15"/>
          <w:szCs w:val="15"/>
          <w:color w:val="auto"/>
        </w:rPr>
        <w:t>255</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Company's investments in Prison Management Services, Inc., a Tennessee corporation ("PMSI"), and Juvenile and Jail Facility Management Services, Inc., a Tennessee corporation ("JJFMSI"), are accounted for under the equity method. Investments in entities of less than 20% of an entity's outstanding stock and where no significant influence exists, including the Company's investment in CCA, are accounted for under the cost method. All material intercompany transactions and balances have been eliminated in consolidation.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accompanying interim consolidated financial statements are unaudited. The financial statements have been prepared in accordance with generally accepted accounting principles for interim financial information and in conjunction with the rules and regulations of the Commission. Accordingly, they do not include all of the disclosures required by generally accepted accounting principles for complete financial statements. In the opinion of management, all adjustments (consisting solely of normal recurring matters) necessary for a fair presentation of the financial statements for this interim period have been included. The results of operations for the interim period are not necessarily indicative of the results to be obtained for the full fiscal year. Reference is made to the audited financial statements of the Company included in the Form 10-K with respect to certain significant accounting and financial reporting policies as well as other pertinent information of the Company.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REAL ESTATE PROPERTIES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March 31, 2000, the Company owned or was in the process of developing 52 real estate properties, including 50 correctional and detention facilities and two corporate office buildings, of which 46 properties were operating, three were under construction or expansion and three were in the planning stages, with a total aggregate cost of $2.2 billion. At March 31, 2000, CCA leased 37 properties from the Company, governmental agencies leased six facilities from the Company, and private operators leased three facilities from the Company. In the event the Pacific Life Restructuring is not completed and/or Prison Realty and CCA do not combine, the Company expects to lease all of the facilities under construction or development to CCA. In the event the Pacific Life Restructuring is completed and/or Prison Realty and CCA combine, all existing leases between Prison Realty and CCA will be cancelled and will be of no further force and effect. See Note 13 for a discussion of the Pacific Life Restructuring.</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Eight of the facilities owned by the Company are subject to options that allow various governmental agencies to purchase these facilities. In addition, two of the facilities are constructed on land that the Company leases to governmental agencies under ground leases. Under the terms of those ground leases, the facilities become the property of the governmental agencies upon expiration of the ground leases. The Company depreciates these two properties over the term of the ground lease.</w:t>
      </w:r>
    </w:p>
    <w:p>
      <w:pPr>
        <w:spacing w:after="0" w:line="176"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During January 2000, the Company completed construction at a cost of approximately $89.4 million of an 800-bed medium-security prison in Salford, England and entered into a 25-year lease with Agecroft Prison Management, Inc. ("APM"). The Company is accounting for the lease as a direct financing lease. APM, a joint venture owned 50% by JJFMSI and 50% by Sodexho Alliance S.A. ("Sodexho"), is managing the operation of the prison for the U.K. government.</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39"/>
          </w:cols>
          <w:pgMar w:left="220" w:top="281" w:right="1440" w:bottom="1440" w:gutter="0" w:footer="0" w:header="0"/>
        </w:sectPr>
      </w:pPr>
    </w:p>
    <w:bookmarkStart w:id="261" w:name="page262"/>
    <w:bookmarkEnd w:id="261"/>
    <w:p>
      <w:pPr>
        <w:ind w:left="280"/>
        <w:spacing w:after="0"/>
        <w:rPr>
          <w:sz w:val="20"/>
          <w:szCs w:val="20"/>
          <w:color w:val="auto"/>
        </w:rPr>
      </w:pPr>
      <w:r>
        <w:rPr>
          <w:rFonts w:ascii="Courier New" w:cs="Courier New" w:eastAsia="Courier New" w:hAnsi="Courier New"/>
          <w:sz w:val="15"/>
          <w:szCs w:val="15"/>
          <w:color w:val="auto"/>
        </w:rPr>
        <w:t>256</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DEBT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CREDIT FACILITY AND AMENDED CREDIT FACILITY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TERMS AND CONDITIONS. On January 1, 1999, in connection with the completion of the 1999 Merger, the Company obtained a $650.0 million secured credit facility (the "Credit Facility") from NationsBank, N.A., as Administrative Agent, and several U.S. and non-U.S. banks. The Credit Facility included up to a maximum of $250.0 million in tranche B term loans and $400.0 million in revolving loans, including a $150.0 million subfacility for letters of credit. The term loan required quarterly principal payments of $625 throughout the term of the loan with the remaining balance maturing on January 1, 2003. The revolving loans were to mature on January 1, 2002. Interest rates, unused commitment fees and letter of credit fees on the Credit Facility were subject to change based on the Company's senior debt rating. The Credit Facility was secured by mortgages on the Company's real property.</w:t>
      </w:r>
    </w:p>
    <w:p>
      <w:pPr>
        <w:spacing w:after="0" w:line="33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August 4, 1999, the Company completed an amendment and restatement of the Credit Facility (the "Amended Credit Facility") increasing amounts available to the Company under the original Credit Facility to $1.0 billion through the addition of a $350.0 million tranche C term loan. The tranche C term loan is payable in equal quarterly installments in the amount of $875 through the calendar quarter ending September 30, 2002, with the balance to be paid in full on December 31, 2002. The maturity of the term loan under the Credit Facility was changed to December 31, 2002, with the maturity of the revolving loan under the Credit Facility remaining January 1, 2002. Lehman Commercial Paper Inc. replaced NationsBank, N.A. as Administrative Agent of the Amended Credit Facility.</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Amended Credit Facility, similar to the Credit Facility, provides for interest rates, unused commitment fees and letter of credit fees to change based on the Company's senior debt rating. Similar to the Credit Facility, the Amended Credit Facility bears interest at variable rates of interest based on a spread over the base rate or LIBOR (as elected by the Company), which spread is determined by reference to the Company's credit rating. The spread ranges from 0.50% to 2.25% for base rate loans and from 2.00% to 3.75% for LIBOR rate loans. These ranges replaced the original spread ranges of 0.25% to 1.25% for base rate loans and 1.375% to 2.75% for LIBOR rate loans. The term loan portions of the Amended Credit Facility bear interest at a variable rate equal to 3.75% to 4.00% in excess of LIBOR or 2.25% to 2.50% in excess of a base rate. This rate replaced the variable rate equal to 3.25% in excess of LIBOR or 1.75% in excess of a base rate in the Credit Facility.</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rating on the Company's bank loan debt was lowered from Ba3 to Ba1 during the first quarter of 2000. The rating on the senior unsecured debt was lowered from B1 to B2, and the rating on the Series A Preferred Stock was lowered from Ba3 to B3. As a result of these rating changes, the interest rate applicable to outstanding amounts under the Amended Credit Facility was increased by .50%.</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the lenders' determination that the Company is in default under the terms of the Amended Credit Facility, the Company is required to pay a default rate of interest equal to the rate of interest as determined based on the terms described above, plus 2.00%. As discussed below, the Company is currently in default under the Amended Credit Facility and, consequently, has been subject to and has been accruing and paying the default rate of interest since January 25, 2000.</w:t>
      </w:r>
    </w:p>
    <w:p>
      <w:pPr>
        <w:spacing w:after="0" w:line="17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 incurred costs of $59.2 million in consummating the Credit Facility and the Amended Credit Facility transactions, including $41.2 million related to the amendment and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39"/>
          </w:cols>
          <w:pgMar w:left="220" w:top="281" w:right="1440" w:bottom="1440" w:gutter="0" w:footer="0" w:header="0"/>
        </w:sectPr>
      </w:pPr>
    </w:p>
    <w:bookmarkStart w:id="262" w:name="page263"/>
    <w:bookmarkEnd w:id="262"/>
    <w:p>
      <w:pPr>
        <w:ind w:left="280"/>
        <w:spacing w:after="0"/>
        <w:rPr>
          <w:sz w:val="20"/>
          <w:szCs w:val="20"/>
          <w:color w:val="auto"/>
        </w:rPr>
      </w:pPr>
      <w:r>
        <w:rPr>
          <w:rFonts w:ascii="Courier New" w:cs="Courier New" w:eastAsia="Courier New" w:hAnsi="Courier New"/>
          <w:sz w:val="15"/>
          <w:szCs w:val="15"/>
          <w:color w:val="auto"/>
        </w:rPr>
        <w:t>257</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restatement. The Company wrote off $9.0 million of expenses related to the Credit Facility upon completion of the amendment and restatement.</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In accordance with the terms of the Amended Credit Facility, the Company entered into certain swap arrangements guaranteeing that it will not pay an index rate greater than 6.51% on outstanding balances of at least (a) $325.0 million through December 31, 2001 and (b) $200.0 million through December 31, 2002. The effect of these arrangements is recognized in interest expense.</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Amended Credit Facility, similar to the Credit Facility, is secured by mortgages on the Company's real property. Borrowings are limited based on a borrowing base formula that considers, among other things, eligible real estate. The Amended Credit Facility contains certain financial covenants, primarily (a) maintenance of leverage, interest coverage, debt service coverage and total indebtedness ratios and (b) restrictions on the incurrence of additional indebtedness.</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Amended Credit Facility also restricted the Company's ability to make the 1999 cash payment of a special dividend representing the accumulated earnings and profits of Old CCA unless (a) the Company had liquidity of at least $75.0 million at the dividend declaration date after giving effect to the payment of the special dividend, (b) the Company received at least $100.0 million in cash proceeds for the issuance of equity or similar securities from a new investor receiving representation on the Company's Board of Directors and</w:t>
      </w:r>
    </w:p>
    <w:p>
      <w:pPr>
        <w:spacing w:after="0" w:line="2" w:lineRule="exact"/>
        <w:rPr>
          <w:sz w:val="20"/>
          <w:szCs w:val="20"/>
          <w:color w:val="auto"/>
        </w:rPr>
      </w:pPr>
    </w:p>
    <w:p>
      <w:pPr>
        <w:ind w:right="3399" w:firstLine="10"/>
        <w:spacing w:after="0" w:line="258" w:lineRule="auto"/>
        <w:tabs>
          <w:tab w:leader="none" w:pos="35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received at least $25.0 million in cash proceeds from the issuance of any combination of equity securities and subordinated debt. The Amended Credit Facility also restricts the cash payment of the special dividend in 2000.</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SOLICITATION OF CONSENTS FOR WAIVERS OF EVENTS OF DEFAULT UNDER, AND AMENDMENTS TO, PROVISIONS OF THE COMPANY'S AMENDED CREDIT FACILITY. As a result of: (i) the current financial condition of the Company and CCA as described in Note 2; (ii) the transactions undertaken by the Company and CCA, as described in Note 11, in an attempt to resolve the current liquidity issues of the Company and CCA; and (iii) the transactions contemplated by the proposed Pacific Life Restructuring, as described in Note 13, certain existing or potential events of default have arisen under the provisions of the Amended Credit Facility. Specifically, the Company is subject to the following existing or potential events of default under the Amended Credit Facility:</w:t>
      </w:r>
    </w:p>
    <w:p>
      <w:pPr>
        <w:spacing w:after="0" w:line="165" w:lineRule="exact"/>
        <w:rPr>
          <w:sz w:val="20"/>
          <w:szCs w:val="20"/>
          <w:color w:val="auto"/>
        </w:rPr>
      </w:pPr>
    </w:p>
    <w:p>
      <w:pPr>
        <w:ind w:left="620" w:right="3319" w:hanging="173"/>
        <w:spacing w:after="0" w:line="235" w:lineRule="auto"/>
        <w:tabs>
          <w:tab w:leader="none" w:pos="62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quarters ending December 31, 1999 and March 31, 2000, the Company was not in compliance with certain financial covenants, each as defined in the Amended Credit Facility.</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existence of explanatory paragraphs in the reports of each of the Company's and CCA's reports of independent public accountants relating to the Company's and CCA's 1999 consolidated financial statements as to the ability of each of the Company and CCA to continue as a going concern, the Company is in violation of the provisions of the Amended Credit Facility.</w:t>
      </w:r>
    </w:p>
    <w:p>
      <w:pPr>
        <w:spacing w:after="0" w:line="174"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more fully described below, the Company is in default under the provisions of the note purchase agreement relating to the Company's 9.5% Convertible Notes (as hereinafter defined). Due to the provisions of the Amended Credit Facility, this default under the terms of these subordinated, notes has resulted in an event of default under the Amended Credit Facility since January 25, 2000.</w:t>
      </w:r>
    </w:p>
    <w:p>
      <w:pPr>
        <w:spacing w:after="0" w:line="174"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declaration and payment of a quarterly dividend on the Company's Series A Preferred Stock for the quarter ended March 31, 2000 constituted an event of default under the Amended Credit Facility.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39"/>
          </w:cols>
          <w:pgMar w:left="220" w:top="281" w:right="1440" w:bottom="1440" w:gutter="0" w:footer="0" w:header="0"/>
        </w:sectPr>
      </w:pPr>
    </w:p>
    <w:bookmarkStart w:id="263" w:name="page264"/>
    <w:bookmarkEnd w:id="263"/>
    <w:p>
      <w:pPr>
        <w:ind w:left="280"/>
        <w:spacing w:after="0"/>
        <w:rPr>
          <w:sz w:val="20"/>
          <w:szCs w:val="20"/>
          <w:color w:val="auto"/>
        </w:rPr>
      </w:pPr>
      <w:r>
        <w:rPr>
          <w:rFonts w:ascii="Courier New" w:cs="Courier New" w:eastAsia="Courier New" w:hAnsi="Courier New"/>
          <w:sz w:val="15"/>
          <w:szCs w:val="15"/>
          <w:color w:val="auto"/>
        </w:rPr>
        <w:t>258</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left="620" w:right="3239" w:hanging="173"/>
        <w:spacing w:after="0" w:line="236" w:lineRule="auto"/>
        <w:tabs>
          <w:tab w:leader="none" w:pos="6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Credit Facility contains restrictions upon the ability of the Company to amend the terms of its agreements with CCA without the consent of the Company's senior lenders, which would be violated upon execution of the proposed amendments to the Company's existing agreements with CCA described in Note 11.</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Credit Facility contains restrictions upon the ability of the Company to enter into any agreement constituting a "change of control" provision, as defined in the Amended Credit Facility. The appointment of a new Chairman of the Board of Directors and President of the Company in December 1999 constituted a "change of control" of the Company under the terms of the Amended Credit Facility upon the expiration of an applicable period. In addition, the execution and performance of certain conditions contained in the securities purchase agreement with Pacific Life constituted a "change of control" of the Company under the terms of the Amended Credit Facility.</w:t>
      </w:r>
    </w:p>
    <w:p>
      <w:pPr>
        <w:spacing w:after="0" w:line="179" w:lineRule="exact"/>
        <w:rPr>
          <w:rFonts w:ascii="Courier New" w:cs="Courier New" w:eastAsia="Courier New" w:hAnsi="Courier New"/>
          <w:sz w:val="15"/>
          <w:szCs w:val="15"/>
          <w:color w:val="auto"/>
        </w:rPr>
      </w:pPr>
    </w:p>
    <w:p>
      <w:pPr>
        <w:ind w:left="620" w:right="3319" w:hanging="173"/>
        <w:spacing w:after="0" w:line="255" w:lineRule="auto"/>
        <w:tabs>
          <w:tab w:leader="none" w:pos="62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Amended Credit Facility provides that any non-compliance by CCA with the provisions of CCA's revolving credit facility would constitute an event of default under the Amended Credit Facility. Although CCA has obtained a waiver of all events of default under its revolving credit facility, as more fully described in Note 11, CCA's non-compliance with the provisions of its revolving credit facility would also constitute an event of default under the Amended Credit Facility.</w:t>
      </w:r>
    </w:p>
    <w:p>
      <w:pPr>
        <w:spacing w:after="0" w:line="166" w:lineRule="exact"/>
        <w:rPr>
          <w:rFonts w:ascii="Courier New" w:cs="Courier New" w:eastAsia="Courier New" w:hAnsi="Courier New"/>
          <w:sz w:val="14"/>
          <w:szCs w:val="14"/>
          <w:color w:val="auto"/>
        </w:rPr>
      </w:pPr>
    </w:p>
    <w:p>
      <w:pPr>
        <w:ind w:left="620" w:right="3319" w:hanging="173"/>
        <w:spacing w:after="0" w:line="255" w:lineRule="auto"/>
        <w:tabs>
          <w:tab w:leader="none" w:pos="62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more fully described below, the Company is in violation of certain financial covenants contained in the note purchase agreement relating to the Company's 7.5% Convertible Notes (as defined below). However, the Company is currently not in default under the provisions of this note purchase agreement because the holder of the 7.5% Convertible Notes has not provided the Company with written notice declaring such an event of default. As a result, no event of default currently exists under the provisions of the Amended Credit Facility with respect to the Company's violation of these financial covenants. If, however, the holder of the 7.5% Convertible Notes did provide a notice of default to the Company, upon the expiration of an applicable period, the Company would be in default under the provisions of the note purchase agreement, which would also give rise to an event of default under the Amended Credit Facility.</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PROPOSED WAIVERS OF EVENTS OF DEFAULT UNDER, AND AMENDMENTS TO, THE COMPANY'S AMENDED CREDIT FACILITY. The Company, through Lehman Commercial Paper Inc., the Administrative Agent of the Amended Credit Facility, has initiated the process of soliciting the consent of the requisite percentage of the senior lenders under the Amended Credit Facility for a waiver of the existing events of default under the Amended Bank Credit Facility. Specifically, the Company has requested a waiver of the following events of default under the Amended Credit Facility:</w:t>
      </w:r>
    </w:p>
    <w:p>
      <w:pPr>
        <w:spacing w:after="0" w:line="177" w:lineRule="exact"/>
        <w:rPr>
          <w:sz w:val="20"/>
          <w:szCs w:val="20"/>
          <w:color w:val="auto"/>
        </w:rPr>
      </w:pPr>
    </w:p>
    <w:p>
      <w:pPr>
        <w:ind w:left="620" w:right="3399" w:hanging="173"/>
        <w:spacing w:after="0" w:line="235" w:lineRule="auto"/>
        <w:tabs>
          <w:tab w:leader="none" w:pos="62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failure to comply with certain of the financial covenants contained in the Amended Credit Facility for the fiscal quarter ended December 31, 1999, for the fiscal quarter ended March 31, 2000 and for the fiscal quarter ending June 30, 2000.</w:t>
      </w:r>
    </w:p>
    <w:p>
      <w:pPr>
        <w:spacing w:after="0" w:line="175"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declaration and payment of its regular quarterly dividend on shares of its Series A Preferred Stock for the fiscal quarter ended March 31, 2000.</w:t>
      </w:r>
    </w:p>
    <w:p>
      <w:pPr>
        <w:spacing w:after="0" w:line="173" w:lineRule="exact"/>
        <w:rPr>
          <w:rFonts w:ascii="Courier New" w:cs="Courier New" w:eastAsia="Courier New" w:hAnsi="Courier New"/>
          <w:sz w:val="15"/>
          <w:szCs w:val="15"/>
          <w:color w:val="auto"/>
        </w:rPr>
      </w:pPr>
    </w:p>
    <w:p>
      <w:pPr>
        <w:jc w:val="both"/>
        <w:ind w:left="620" w:right="3319" w:hanging="173"/>
        <w:spacing w:after="0" w:line="235" w:lineRule="auto"/>
        <w:tabs>
          <w:tab w:leader="none" w:pos="62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Company to deliver annual financial statements of the Company and CCA unqualified as to the ability of each of the Company and CCA to continue as a going concern.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39"/>
          </w:cols>
          <w:pgMar w:left="220" w:top="281" w:right="1440" w:bottom="1440" w:gutter="0" w:footer="0" w:header="0"/>
        </w:sectPr>
      </w:pPr>
    </w:p>
    <w:bookmarkStart w:id="264" w:name="page265"/>
    <w:bookmarkEnd w:id="264"/>
    <w:p>
      <w:pPr>
        <w:ind w:left="280"/>
        <w:spacing w:after="0"/>
        <w:rPr>
          <w:sz w:val="20"/>
          <w:szCs w:val="20"/>
          <w:color w:val="auto"/>
        </w:rPr>
      </w:pPr>
      <w:r>
        <w:rPr>
          <w:rFonts w:ascii="Courier New" w:cs="Courier New" w:eastAsia="Courier New" w:hAnsi="Courier New"/>
          <w:sz w:val="15"/>
          <w:szCs w:val="15"/>
          <w:color w:val="auto"/>
        </w:rPr>
        <w:t>259</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left="620" w:right="3319" w:hanging="173"/>
        <w:spacing w:after="0" w:line="235" w:lineRule="auto"/>
        <w:tabs>
          <w:tab w:leader="none" w:pos="62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certain defaults, as described below, by the Company under the terms of the note purchase agreement relating to the Company's 9.5% Convertible Notes (as defined herein).</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plans to request the consent of the requisite percentage of its senior lenders under Amended Credit Facility for a waiver of the Amended Credit Facility's restrictions relating to the proposed amendments of the CCA Leases, the Amended and Restated Tenant Incentive Agreement, the Amended and Restated Service Agreement and the Business Development Agreement (as each are hereinafter defined) providing for the deferral of certain payments with respect to each of these agreements. The Company plans to request the consent of such lenders with respect to an amendment to the Amended Credit Facility changing the definition of the Company's borrowing base under the credit facility to alleviate the adverse effects of the deferred rental payments on the Company's borrowing base. Additionally, the Company plans to request the consent of the requisite percentage of its senior lenders under the Amended Credit Facility to the appointment of a new Chairman of the Board of Directors and President of the Company. The Company plans to request a waiver of the Amended Credit Facility's restrictions upon a "change of control" arising from the execution and performance of certain conditions under the securities purchase agreement with Pacific Life. The Company anticipates that these waivers of the provisions of the Amended Credit Facility would be conditional upon: (i) the completion of the Pacific Life Restructuring; (ii) the termination of the securities purchase agreement with Pacific Life; or (iii) as-yet-undetermined requirements.</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Company currently is also in discussions with Lehman Commercial Paper Inc., the Administrative Agent, to restructure the terms of the Amended Credit Facility to provide that the Amended Credit Facility will continue to remain outstanding following completion of the Pacific Life Restructuring. The Company anticipates that Lehman Commercial Paper Inc. will solicit the consent of the requisite percentage of the senior lenders under the Amended Credit Facility to amend the Amended Credit Facility to provide for the restructuring and "roll-over" of the Amended Credit Facility simultaneously with the solicitation of the proposed waivers of the provisions of the credit facility described above. The Company and Lehman Commercial Paper, Inc. are currently in discussions with respect to certain terms of the restructuring of the Amended Credit Facility, including the applicable rates of interest under the facility and fees to be incurred by the Company in the restructuring, additional covenants, and conditions of default that may be required. It is also anticipated that the terms of the waiver will restrict the Company's ability to declare and pay quarterly cash dividends on the Company's Series A Preferred Stock until the completion of the Pacific Life Restructuring.</w:t>
      </w:r>
    </w:p>
    <w:p>
      <w:pPr>
        <w:spacing w:after="0" w:line="174"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Management of the Company expects the conditions to the effectiveness of all of the proposed waivers of events of default under, and amendments to, the provisions of the Amended Credit Facility will include, among other conditions:</w:t>
      </w:r>
    </w:p>
    <w:p>
      <w:pPr>
        <w:spacing w:after="0" w:line="1" w:lineRule="exact"/>
        <w:rPr>
          <w:sz w:val="20"/>
          <w:szCs w:val="20"/>
          <w:color w:val="auto"/>
        </w:rPr>
      </w:pPr>
    </w:p>
    <w:p>
      <w:pPr>
        <w:ind w:right="3239" w:firstLine="10"/>
        <w:spacing w:after="0" w:line="236" w:lineRule="auto"/>
        <w:tabs>
          <w:tab w:leader="none" w:pos="35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maintaining in effect a waiver of certain events of default under the provisions of its revolving credit facility; (ii) the Company having delivered to the trustee of the Company's $100.0 million Senior Notes (as defined herein) an opinion as to the fairness, from a financial point of view, to the Company of the amendments to the terms of the CCA Leases and the amendments to the Amended and Restated Tenant Incentive Agreement, the Amended and Restated Services Agreement, and the Business Development Agreement issued by an accounting, appraisal, consulting or investment banking firm of national standing; (iii) the completion of the Pacific Life Restructuring; and (iv) the settlement of outstanding securities litigation for an amount not to exceed the Company's insurance coverage.</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39"/>
          </w:cols>
          <w:pgMar w:left="220" w:top="281" w:right="1440" w:bottom="1440" w:gutter="0" w:footer="0" w:header="0"/>
        </w:sectPr>
      </w:pPr>
    </w:p>
    <w:bookmarkStart w:id="265" w:name="page266"/>
    <w:bookmarkEnd w:id="265"/>
    <w:p>
      <w:pPr>
        <w:ind w:left="280"/>
        <w:spacing w:after="0"/>
        <w:rPr>
          <w:sz w:val="20"/>
          <w:szCs w:val="20"/>
          <w:color w:val="auto"/>
        </w:rPr>
      </w:pPr>
      <w:r>
        <w:rPr>
          <w:rFonts w:ascii="Courier New" w:cs="Courier New" w:eastAsia="Courier New" w:hAnsi="Courier New"/>
          <w:sz w:val="15"/>
          <w:szCs w:val="15"/>
          <w:color w:val="auto"/>
        </w:rPr>
        <w:t>260</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limited resources currently available to it to meet its operating, capital expenditure and debt service requirements. As a result, the Company currently is, and will continue to be, dependant on its ability to borrow funds under the terms of the Amended Credit Facility to meet these requirements. Due to the Company's non-compliance with certain provisions of the Amended Credit Facility, the Company is currently unable to borrow additional amounts under the Amended Credit Facility until a waiver of the existing events of default is obtained. Accordingly, there can be no assurance that the Company will be able to meet its operating, capital expenditure and debt service requirements in the future.</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There can also be no assurance that the lenders under the Amended Credit Facility will consent to any proposed waivers of events of default under, and amendments to, the Amended Credit Facility, or will not seek to declare an event of default prior to the execution of any proposed waiver and amendments. Moreover, the effectiveness of the proposed waivers of events of default under, and amendments to, the Amended Credit Facility is subject to the satisfaction of the conditions described above. In the event the Company is unable to obtain the necessary waivers of events of default under, or amendments to, the Amended Credit Facility, or to comply with and maintain the proposed waivers and amendments, or if the Company defaults under the terms of any of its other indebtedness, and such indebtedness is accelerated, the senior lenders under the Amended Credit Facility are entitled, at their discretion, to exercise certain remedies, including acceleration of the outstanding borrowings under the Amended Credit Facility.</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the Company's $100.0 million Senior Notes (as defined herein), the Company's 9.5% Convertible Notes (as defined herein) and the Company's 7.5% Convertible Notes (as defined herein) contain provisions which allow the holders of these notes to accelerate this debt and seek remedies if the Company has a payment default under the Amended Credit Facility or if the obligations under the Amended Credit Facility have been accelerated. If the senior lenders under the Amended Credit Facility elect to exercise their rights to accelerate the Company's obligations under the Amended Credit Facility, and/or if the senior lenders do not consent to the proposed waivers and amendments (or acceptable alternative waivers and amendments), such events could result in the acceleration of all or a portion of the outstanding principal amount of the Company's Senior Notes or its convertible, subordinated notes, which would have a material adverse effect on the Company's liquidity and financial position. The Company does not have sufficient working capital to satisfy its debt obligations in the event of an acceleration of all of the Company's outstanding indebtedness.</w:t>
      </w:r>
    </w:p>
    <w:p>
      <w:pPr>
        <w:spacing w:after="0" w:line="175"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As of March 31, 2000, the Company has made all required principal and interest payments under the Amended and Restated Credit Facility.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NOTES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June 11, 1999, the Company completed its offering of $100.0 million aggregate principal amount of 12% Senior Notes due 2006 (the "Senior Notes"). Interest on the Senior Notes is paid semi-annually in arrears, and the Senior Notes have a seven year non-callable term due June 1, 2006. Net proceeds from the offering were approximately $95.0 million after deducting expenses payable by the Company in connection with the offering. The Company used the net proceeds from the sale of the Senior Notes for general corporate purposes and to repay revolving bank borrowings under its Credit Facility.</w:t>
      </w:r>
    </w:p>
    <w:p>
      <w:pPr>
        <w:spacing w:after="0" w:line="177"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Company currently is not in default under the terms of the Senior Notes. However, in connection with the proposed amendments to the CCA Leases, the Amended and Restated Tenant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39"/>
          </w:cols>
          <w:pgMar w:left="220" w:top="281" w:right="1440" w:bottom="1440" w:gutter="0" w:footer="0" w:header="0"/>
        </w:sectPr>
      </w:pPr>
    </w:p>
    <w:bookmarkStart w:id="266" w:name="page267"/>
    <w:bookmarkEnd w:id="266"/>
    <w:p>
      <w:pPr>
        <w:ind w:left="280"/>
        <w:spacing w:after="0"/>
        <w:rPr>
          <w:sz w:val="20"/>
          <w:szCs w:val="20"/>
          <w:color w:val="auto"/>
        </w:rPr>
      </w:pPr>
      <w:r>
        <w:rPr>
          <w:rFonts w:ascii="Courier New" w:cs="Courier New" w:eastAsia="Courier New" w:hAnsi="Courier New"/>
          <w:sz w:val="15"/>
          <w:szCs w:val="15"/>
          <w:color w:val="auto"/>
        </w:rPr>
        <w:t>261</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Incentive Agreement, the Amended and Restated Services Agreement and the Business Development Agreement providing for the deferral of certain payments with respect to each of these agreements, the terms of the indenture governing the Senior Notes provide that the Company may not effect such amendments without the prior delivery of an opinion as to the fairness, from a financial point of view, to the Company of such amendments issued by an accounting, appraisal, consulting, or investment banking firm of national standing, to the trustee of the Senior Notes. The Company anticipates that it will be able to deliver such an opinion to the trustee under the indenture. In addition, the indenture governing the Senior Notes contains a provision which allows the holders thereof to accelerate the outstanding principal amount of the Senior Notes and to seek additional remedies if the Company has a payment default under the Amended Credit Facility or if the Company's obligations under the Amended Credit Facility have been accelerated.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 CONVERTIBLE, SUBORDINATED NOTES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29, 1999, the Company issued $20.0 million of convertible, subordinated notes due in December 2008, with interest payable semi-annually at 9.5%, to MDP Ventures IV and affiliated purchasers. This issuance constituted the second tranche of a commitment by the Company to issue an aggregate of $40.0 million of convertible, subordinated notes (the "9.5% Convertible Notes"), with the first $20.0 million tranche issued in December 1998 under substantially similar terms. The 9.5% Convertible Notes require that the Company revise the conversion price as a result of the payment of a dividend or the issuance of stock or convertible securities below market price. As of March 31, 2000, the conversion price for the 9.5% Convertible Notes was $23.63 per share as compared to $28.00 per share at issuance.</w:t>
      </w:r>
    </w:p>
    <w:p>
      <w:pPr>
        <w:spacing w:after="0" w:line="18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provisions of the note purchase agreement relating to the 9.5% Convertible Notes provide that the execution of the securities purchase agreement by the Company in connection with the Pacific Life Restructuring constitutes a "change of control" of the Company. This "change of control" gave rise to a right of the holders of such notes to require the Company to repurchase the notes at a price of 105% of the aggregate principal amount of such notes within 45 days after the provision of written notice by such holders to the Company. To date, the holders of the 9.5% Convertible Notes have not provided notice to the Company that the Company will be required to purchase all or a portion of the notes. In addition, as of February 5, 2000, the Company was no longer in compliance with a financial covenant contained in the note purchase agreement. As a result of the violation of this covenant, the Company is in default under the provisions of the note purchase agreement, and the holders of such notes may, at their option, accelerate all or a portion of the outstanding principal amount of this indebtedness. Moreover, during any period in which the Company is in default under the provisions of the note purchase agreement, the holders of the notes may require the Company to pay an applicable default rate of interest of 20%. In addition to the default rate of interest, as a result of the default, the Company is obligated, under the terms of the 9.5% Convertible Notes, to pay the holders of the notes contingent interest sufficient to permit the holders to receive a 15% rate of return on the $40.0 million principal amount, unless the holders of the notes elect to convert the notes into the Company's common stock under the terms of the note agreement. Such contingent interest is retroactive to the date of issuance of the 9.5% Convertible Notes. Lehman Commercial Paper Inc. has notified the holders of the 9.5% Convertible Notes that, under the terms of the Amended Credit Facility, the payment of principal and interest on the notes is subordinated in right of payment to the prior payment in full of amounts due under the Amended Credit Facility and that, as such, the holders of the notes are prohibited from receiving any payment</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39"/>
          </w:cols>
          <w:pgMar w:left="220" w:top="281" w:right="1440" w:bottom="1440" w:gutter="0" w:footer="0" w:header="0"/>
        </w:sectPr>
      </w:pPr>
    </w:p>
    <w:bookmarkStart w:id="267" w:name="page268"/>
    <w:bookmarkEnd w:id="267"/>
    <w:p>
      <w:pPr>
        <w:ind w:left="280"/>
        <w:spacing w:after="0"/>
        <w:rPr>
          <w:sz w:val="20"/>
          <w:szCs w:val="20"/>
          <w:color w:val="auto"/>
        </w:rPr>
      </w:pPr>
      <w:r>
        <w:rPr>
          <w:rFonts w:ascii="Courier New" w:cs="Courier New" w:eastAsia="Courier New" w:hAnsi="Courier New"/>
          <w:sz w:val="15"/>
          <w:szCs w:val="15"/>
          <w:color w:val="auto"/>
        </w:rPr>
        <w:t>262</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of principal or interest under the terms of the notes until the Company is in compliance with the terms of the Amended Credit Facility.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expects to initiate discussions with the holders of these notes to waive the occurrence of a "change of control" arising from the Company's execution of the securities purchase agreement with Pacific Life, thereby extinguishing the Company's obligation to repurchase the notes at a premium. In addition, the Company has previously requested that the provisions of the note purchase agreement be amended to: (i) remove the financial covenant set forth in the note purchase agreement; (ii) although the Company believes it currently is in compliance with such covenant, remove a covenant requiring the Company to use its best efforts to qualify as a REIT for federal income tax purposes; and (iii) although the Company believes it currently is in compliance with such covenant, remove a covenant restricting the Company's ability to conduct business other than the financing, ownership and development of prisons and other correctional facilities.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There can be no assurance that the holders of the 9.5% Convertible Notes will consent to any proposed waiver of events of default under, and amendments to, the note purchase agreement, or will not seek to declare an event of default prior to the execution of any proposed waiver and amendments. If the holders of these notes do not consent to the proposed waiver of events of default under, and amendments to, the note purchase agreement, the Company may be required to repurchase or redeem the outstanding principal amount of the notes.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 CONVERTIBLE, SUBORDINATED NOTES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$30.0 million 7.5% convertible, subordinated notes issued to PMI Mezzanine Fund, L.P. (the "7.5% Convertible Notes") require that the Company revise the conversion price as a result of the payment of a dividend or the issuance of stock or convertible securities below market price. As of March 31, 2000, the conversion price for the 7.5% Convertible Notes was $23.63 per share as compared to $27.42 per share at issuance.</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provisions of the note purchase agreement relating to the 7.5% Convertible Notes contain certain financial covenants. As of March 31, 2000, the Company was not in compliance with certain of these financial covenants. However, the Company is currently not in default under the provisions of this note purchase agreement because the holder of the 7.5% Convertible Notes has not provided the Company with written notice declaring such an event of default. As a result, no event of default currently exists under the provisions of the Amended Credit Facility with respect to the Company's violation of these financial covenants. If, however, the holder of the 7.5% Convertible Notes did provide a notice of default to the Company, upon the expiration of an applicable period, the Company would be in default under the provisions of the note purchase agreement, which would also give rise to an event of default under the Amended Credit Facility. Lehman Commercial Paper Inc. has notified the holder of the 7.5% Convertible Notes that, under the terms of the Amended Credit Facility, the payment of principal and interest on the notes is subordinated in right of payment to the prior payment in full of amounts due under the Amended Credit Facility and that, as such, the holder of the notes is prohibited from receiving any payment of principal or interest under the terms of the notes until the Company is in compliance with the terms of the Amended Credit Facility.</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Company has initiated discussions with PMI Mezzanine Fund, L.P., the holder of the 7.5% Convertible Notes, to obtain a waiver of events of default under, or amendments to, the financial covenants contained in the note purchase agreement violated by the Company. In addition, although the Company is currently in compliance with such covenant, the Company has requested that the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39"/>
          </w:cols>
          <w:pgMar w:left="220" w:top="281" w:right="1440" w:bottom="1440" w:gutter="0" w:footer="0" w:header="0"/>
        </w:sectPr>
      </w:pPr>
    </w:p>
    <w:bookmarkStart w:id="268" w:name="page269"/>
    <w:bookmarkEnd w:id="268"/>
    <w:p>
      <w:pPr>
        <w:ind w:left="280"/>
        <w:spacing w:after="0"/>
        <w:rPr>
          <w:sz w:val="20"/>
          <w:szCs w:val="20"/>
          <w:color w:val="auto"/>
        </w:rPr>
      </w:pPr>
      <w:r>
        <w:rPr>
          <w:rFonts w:ascii="Courier New" w:cs="Courier New" w:eastAsia="Courier New" w:hAnsi="Courier New"/>
          <w:sz w:val="15"/>
          <w:szCs w:val="15"/>
          <w:color w:val="auto"/>
        </w:rPr>
        <w:t>263</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provisions of the note purchase agreement be amended to remove a covenant requiring the Company to elect to be taxed as a REIT for federal income tax purposes.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PMI Mezzanine Fund, L.P. has indicated that, subject to the completion of the Pacific Life Restructuring, it will consent to the proposed waivers of events of default under, and amendments to, the note purchase agreement and will not seek to declare an event of default prior to the execution of the proposed waiver and amendments. If, however, the Pacific Life Restructuring is not completed, there can be no assurance that the holder of the 7.5% Convertible Notes will consent to the proposed waivers of events of default under, or amendments to, the note purchase agreement or that the holder of such notes will not seek to declare an event of default and require the Company to redeem the outstanding principal amount of the notes.</w:t>
      </w:r>
    </w:p>
    <w:p>
      <w:pPr>
        <w:spacing w:after="0" w:line="179"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As of March 31, 2000, the Company has made all required interest payments under the 7.5% Convertible Notes.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DISTRIBUTIONS TO STOCKHOLDERS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March 22, 2000, the Board of Directors declared a quarterly dividend on the Company's 8.0% Series A Cumulative Preferred Stock of $0.50 per share to preferred stockholders of record on March 31, 2000. These dividends were paid on April 17, 2000 and have been accrued in the accompanying consolidated balance sheet as of March 31, 2000.</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as a REIT, cannot complete any taxable year with accumulated earnings and profits from a taxable corporation. Accordingly, the Company was required to distribute Old CCA's earnings and profits to which it succeeded in the 1999 Merger (the "Accumulated Earnings and Profits"). During the year ended December 31, 1999, the Company made $217.7 million of distributions related to its common stock and 8.0% Series A Cumulative Preferred Stock. The Company met the above described distribution requirements by designating $152.5 million of the total distributions in 1999 as distributions of the Accumulated Earnings and Profits.</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addition to distributing the Accumulated Earnings and Profits, the Company, in order to qualify for taxation as a REIT with respect to its 1999 taxable year, is required to distribute 95% of its taxable income for 1999. Although dividends sufficient to distribute 95% of the Company's taxable income for 1999 have not been declared as of March 31, 2000, the Company currently intends to pay sufficient dividends in securities to satisfy its remaining distribution requirements for qualification as a REIT for 1999 and currently estimates that approximately $150.0 million in securities will be distributed in 2000 to meet this requirement. The Company is currently considering the exact timing and method of the payment of these required distributions. See Note 13 for a discussion of the Company's distribution of securities under the terms of the Pacific Life Restructuring in satisfaction of these required distributions. The Company may partially satisfy these requirements through the payment of a one-time special dividend (the "Special Dividend"); however, certain provisions of the Amended Credit Facility restrict the Company's ability to pay these required distributions in cash. In January 2000, $2.2 million of distributions relating to the 8.0% Series A Cumulative Preferred Shares, which are eligible to reduce the distribution requirement for the taxable year ended December 31, 1999, have been paid. The remaining $147.8 million of distributions that must be paid to shareholders in 2000 in order for the Company to maintain its status as a REIT for the taxable year ended December 31, 1999 have not been declared by the Board of Directors and, accordingly, have not been accrued in the accompanying consolidated balance sheets as of March 31, 2000. Currently, the Company's governing instruments require that it operate as a REIT. However, if the Company</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39"/>
          </w:cols>
          <w:pgMar w:left="220" w:top="281" w:right="1440" w:bottom="1440" w:gutter="0" w:footer="0" w:header="0"/>
        </w:sectPr>
      </w:pPr>
    </w:p>
    <w:bookmarkStart w:id="269" w:name="page270"/>
    <w:bookmarkEnd w:id="269"/>
    <w:p>
      <w:pPr>
        <w:ind w:left="280"/>
        <w:spacing w:after="0"/>
        <w:rPr>
          <w:sz w:val="20"/>
          <w:szCs w:val="20"/>
          <w:color w:val="auto"/>
        </w:rPr>
      </w:pPr>
      <w:r>
        <w:rPr>
          <w:rFonts w:ascii="Courier New" w:cs="Courier New" w:eastAsia="Courier New" w:hAnsi="Courier New"/>
          <w:sz w:val="15"/>
          <w:szCs w:val="15"/>
          <w:color w:val="auto"/>
        </w:rPr>
        <w:t>264</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completes the Pacific Life Restructuring following shareholder in 2000 approval to modify its governing instruments, the Company intends to be taxed as a C corporation commencing with its taxable year ending December 31, 2000. In the event that the Pacific Life Restructuring is not completed, the Company expects that, following required shareholder approval, the Company will nevertheless elect to be taxed as a C corporation with respect to its taxable year ending December 31, 2000 and thereafter.</w:t>
      </w:r>
    </w:p>
    <w:p>
      <w:pPr>
        <w:spacing w:after="0" w:line="176" w:lineRule="exact"/>
        <w:rPr>
          <w:sz w:val="20"/>
          <w:szCs w:val="20"/>
          <w:color w:val="auto"/>
        </w:rPr>
      </w:pPr>
    </w:p>
    <w:p>
      <w:pPr>
        <w:ind w:right="8839" w:firstLine="10"/>
        <w:spacing w:after="0" w:line="509" w:lineRule="auto"/>
        <w:tabs>
          <w:tab w:leader="none" w:pos="262"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 LITIGATION</w:t>
      </w:r>
    </w:p>
    <w:p>
      <w:pPr>
        <w:ind w:right="3239" w:firstLine="437"/>
        <w:spacing w:after="0" w:line="254" w:lineRule="auto"/>
        <w:rPr>
          <w:sz w:val="20"/>
          <w:szCs w:val="20"/>
          <w:color w:val="auto"/>
        </w:rPr>
      </w:pPr>
      <w:r>
        <w:rPr>
          <w:rFonts w:ascii="Courier New" w:cs="Courier New" w:eastAsia="Courier New" w:hAnsi="Courier New"/>
          <w:sz w:val="14"/>
          <w:szCs w:val="14"/>
          <w:color w:val="auto"/>
        </w:rPr>
        <w:t>On December 29, 1999, a purported class action lawsuit was filed on behalf of the shareholders of the Company in the Chancery Court for Davidson County, Tennessee. The lawsuit, captioned Bernstein v. Prison Realty Trust, et al., names as defendants the Company and its directors, as well certain affiliates of the investor under the Fortress/Blackstone Restructuring (as defined in Note</w:t>
      </w:r>
    </w:p>
    <w:p>
      <w:pPr>
        <w:spacing w:after="0" w:line="2"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13). The lawsuit alleges that the directors breached their fiduciary duties to the Company's shareholders by "effectively selling control" of the Company for inadequate consideration and without having adequately considered or explored all other alternatives to the Fortress/Blackstone Restructuring or having taken steps to maximize stockholder value. The plaintiffs seek an injunction preventing the completion of Fortress/Blackstone Restructuring, declaratory relief, and costs and fees. On each of January 4, 2000 and January 12, 2000, nearly identical purported class action lawsuits were filed in the same court on behalf of different purported class representatives. The lawsuits, captioned Hardee v. Prison Realty Trust, et al. and Holle v. Prison Realty Trust, et al., name as defendants the Company and its directors, as well as Fortress/Blackstone. These actions were consolidated on February 18, 2000. See Note 13 with respect to the Company's agreement to complete the Pacific Life Restructuring and its termination of the agreement providing for the Fortress/Blackstone Restructuring.</w:t>
      </w:r>
    </w:p>
    <w:p>
      <w:pPr>
        <w:spacing w:after="0" w:line="174"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On December 30, 1999, a purported class action lawsuit was filed in federal court in the United States District Court for the Middle District of Tennessee, on behalf of the stockholders of the Company. The lawsuit, captioned Neiger v.</w:t>
      </w:r>
    </w:p>
    <w:p>
      <w:pPr>
        <w:spacing w:after="0" w:line="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Doctor Crants, et al., names as defendants the Company, Doctor R. Crants and D. Robert Crants, III. The lawsuit alleges violations of federal securities laws based on the allegation that the defendants knew or should have known that the Company would not make any further dividend payments on its common stock, including the Special Dividend, prior to the date on which it was disclosed to the public that the Company had entered into an agreement with respect to the Fortress/Blackstone Restructuring and proposed not to elect to be taxed as a REIT beginning with its 1999 taxable year and, therefore, certain statements made by them prior to that time were false and misleading. The plaintiffs seek an unspecified amount of monetary damages and costs and fees. On February 4, 2000, a nearly identical purported class action lawsuit was filed in the same court on behalf of different purported class representatives. The lawsuit, captioned Anderson v. Doctor Crants, et al., names as defendants the Company, Doctor R. Crants and D. Robert Crants, III. On February 24, 2000, a nearly identical complaint was filed in the same court on behalf of one plaintiff. The lawsuit, captioned Brody, et al. v. Prison Realty Trust, Inc. et al., names as defendants the Company, Doctor R. Crants, D. Robert Crants, III and Darrell K. Massengale. These three actions were consolidated on March 13, 2000. Additionally, on March 3, 2000, a similar lawsuit was filed on behalf of two plaintiffs in the Chancery Court for the State of Tennessee, Twentieth Judicial District. The lawsuit, captioned Buchanan v. Prison Realty Trust, Inc., et al., names as defendants the Company, Doctor R. Crants, D. Robert Crants, III and Darrell K. Massengale and</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39"/>
          </w:cols>
          <w:pgMar w:left="220" w:top="281" w:right="1440" w:bottom="1440" w:gutter="0" w:footer="0" w:header="0"/>
        </w:sectPr>
      </w:pPr>
    </w:p>
    <w:bookmarkStart w:id="270" w:name="page271"/>
    <w:bookmarkEnd w:id="270"/>
    <w:p>
      <w:pPr>
        <w:ind w:left="280"/>
        <w:spacing w:after="0"/>
        <w:rPr>
          <w:sz w:val="20"/>
          <w:szCs w:val="20"/>
          <w:color w:val="auto"/>
        </w:rPr>
      </w:pPr>
      <w:r>
        <w:rPr>
          <w:rFonts w:ascii="Courier New" w:cs="Courier New" w:eastAsia="Courier New" w:hAnsi="Courier New"/>
          <w:sz w:val="15"/>
          <w:szCs w:val="15"/>
          <w:color w:val="auto"/>
        </w:rPr>
        <w:t>265</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alleges violations of state securities laws based on claims substantially identical to those enumerated above. See Notes 1 and 13 with respect to the Company's expectation that it will elect to be taxed and qualify as a REIT for its 1999 taxable year, and see Notes 7 and 13 with respect to the Company's satisfaction of its remaining 1999 REIT distribution requirements.</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is also currently subject to two separate class actions filed in federal court in the United States District Court for the Middle District of Tennessee, alleging securities fraud in connection with the agreements entered into by the Company and CCA in May 1999 to increase payments made by the Company to CCA under the terms of certain agreements. The plaintiffs' class in In re: Old CCA Securities Litigation consists of former shareholders of Old CCA who acquired shares of the Company as the result of the 1999 Merger. The plaintiffs' class in In re: Prison Realty Securities Litigation consists of former shareholders of Old Prison Realty who acquired shares of the Company as the result of the 1999 Merger and all persons who acquired shares of the Company in the open market prior to May 17, 1999. Each of these actions alleges violations of federal securities laws based on the allegations that the Company and the individual defendants in the actions knew or should have known of the increased payments to CCA prior to the date that they were disclosed to the public, and therefore certain public filings and representations made by the Company and certain of the defendants were false and misleading. These two actions represent the consolidation of sixteen complaints filed in May and June 1999. On March 24, 2000, a purported class action nearly identical to In re: Prison Realty Securities Litigation was filed in the United States District Court for the Middle District of Tennessee. It is anticipated that the lawsuit, captioned Milkovits v. Prison Realty Trust, et. al., will be consolidated with In re: Prison Realty Securities Litigation. In addition, a purported stockholders' derivative complaint has been filed in the Chancery Court for Davidson County, Tennessee in Nashville, captioned Wanstrath v. Crants, et al., against the Company, CCA and persons who were directors at the time the Company entered into the agreements regarding the increased payments to CCA. The derivative action alleges, among other things, that the directors of the Company violated their fiduciary duties in approving the increased payments to CCA. The plaintiffs in this action have also moved for a preliminary injunction to prevent the payment of certain fees in connection with the Fortress/Blackstone Restructuring the payments to certain parties in connection with the Pacific Life Restructuring.</w:t>
      </w:r>
    </w:p>
    <w:p>
      <w:pPr>
        <w:spacing w:after="0" w:line="34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also is subject to a complaint filed in August 1998 in the Chancery Court for Davidson County, Tennessee, inherited from Old CCA in the 1999 Merger. The lawsuit, captioned Dasburg, S.A. v. Corrections Corporation of America, et al., claims that Old CCA and the individual named defendants violated state law by making false and misleading statements in order to keep Old CCA's stock price at an artificially high level during the period from April 1997 through April 1998, so that the individual named defendants could sell shares of Old CCA stock at inflated prices.</w:t>
      </w:r>
    </w:p>
    <w:p>
      <w:pPr>
        <w:spacing w:after="0" w:line="17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was the subject of a purported class action complaint filed in the Circuit Court for Davidson County, Tennessee, on January 28, 2000. The lawsuit, captioned White v. Prison Realty Trust, Inc., et al., alleged that the defendants engaged in unfair and deceptive practice of permitting telephone service providers exclusive service rights in return for illegal payments and kickbacks, which exclusive agreements allow and require the providers to charge unconscionable fees for phone services. This complaint was subsequently dismissed by the Circuit Court on February 23, 2000. A similar complaint, captioned Hunt v. Prison Realty Trust, Inc., was filed on February 23, 2000 in the Circuit Court for Davidson County, Tennessee, naming as defendants the Company, CCA, JJFMSI and PMSI. Plaintiffs are asking for unspecified treble damages pursuant to the Tennessee Consumer Protection Act plus restitution of the amounts collected by the defendants under such arrangements,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39"/>
          </w:cols>
          <w:pgMar w:left="220" w:top="281" w:right="1440" w:bottom="1440" w:gutter="0" w:footer="0" w:header="0"/>
        </w:sectPr>
      </w:pPr>
    </w:p>
    <w:bookmarkStart w:id="271" w:name="page272"/>
    <w:bookmarkEnd w:id="271"/>
    <w:p>
      <w:pPr>
        <w:ind w:left="280"/>
        <w:spacing w:after="0"/>
        <w:rPr>
          <w:sz w:val="20"/>
          <w:szCs w:val="20"/>
          <w:color w:val="auto"/>
        </w:rPr>
      </w:pPr>
      <w:r>
        <w:rPr>
          <w:rFonts w:ascii="Courier New" w:cs="Courier New" w:eastAsia="Courier New" w:hAnsi="Courier New"/>
          <w:sz w:val="15"/>
          <w:szCs w:val="15"/>
          <w:color w:val="auto"/>
        </w:rPr>
        <w:t>266</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as well as a permanent injunction restraining the defendants from engaging in such conduct, in addition to unspecified damages.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is defending vigorously its actions in each of the various shareholder or class action lawsuits. It is possible additional lawsuits will be filed, or that the existing complaints filed in connection with the Fortress/Blackstone Restructuring will be amended, in connection with the Pacific Life Restructuring. It is also possible that the Company's liability in regard to the shareholder or class action lawsuits will exceed the Company's insurance coverage limits and will have a material adverse impact on the Company's consolidated financial position, results of operations and cash flows.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CONTINGENCIES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required by its governing instruments, the Company currently intends to elect to be taxed as a REIT for the year ended December 31, 1999. In the event that the Company completes the Pacific Life Restructuring under its existing terms, following required shareholder approval in 2000, the Company expects to be taxed as a C corporation for the taxable year ending December 31, 2000. In the event the Pacific Life Restructuring is not completed, the Company expects that, following required shareholder approval, the Company will nevertheless be taxed as a C corporation with respect to its taxable year ending December 31, 2000 and thereafter. As discussed in Note 7, in order to qualify as a REIT for the taxable year ending December 31, 1999, the Company is required to distribute 95% of its taxable income for 1999. Although dividends sufficient to distribute 95% of the Company's taxable income for 1999 have not been declared as of March 31, 2000, the Company intends to pay sufficient dividends to satisfy all distribution requirements for qualification as a REIT for 1999 and estimates that approximately $150.0 million in securities will be distributed in 2000 to meet this requirement. The Company is currently considering the exact timing and method of the payment of these required distributions. See Note 13 for a discussion of the Company's distribution of securities under the terms of the Pacific Life Restructuring in satisfaction of these required distributions. In January 2000, $2.2 million of distributions relating to the 8.0% Series A Cumulative Preferred Shares, which are eligible to reduce the distribution requirement for the taxable year ending December 31, 1999, have been paid. The remaining $147.8 million of distributions that must be paid to shareholders in 2000 in order for the Company to maintain its status as a REIT for the taxable year ending December 31, 1999 have not been declared by the Board of Directors and, accordingly, have not been accrued in the accompanying consolidated balance sheets as of March 31, 2000. It is likely that the consent of the Company's debt holders would be required for the Company to make these distributions. The Company's failure to distribute 95% of its taxable income for 1999 or the failure of the Company to comply with other requirements for REIT qualification under the Internal Revenue Code of 1986, as amended, would have a material adverse impact on the Company's consolidated financial position, results of operations and cash flows.</w:t>
      </w:r>
    </w:p>
    <w:p>
      <w:pPr>
        <w:spacing w:after="0" w:line="34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election of REIT status for the taxable year ended December 31, 1999 will be subject to review by the Internal Revenue Service for a period of three years from the date of filing of its 1999 tax return. Should the IRS review the Company's election to be taxed as a REIT for the 1999 taxable year and reach a conclusion requiring the Company to be treated as a taxable corporation for the 1999 taxable year, the Company would be subject to income taxes and interest on its 1999 taxable income and possibly subject to fines and/or penalties. Income taxes, excluding any interest, fines and/or penalties for the year ended December 31, 1999 could exceed $83.5 million, which would have a material adverse impact on the Company's consolidated financial position, results of operations and cash flows.</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39"/>
          </w:cols>
          <w:pgMar w:left="220" w:top="281" w:right="1440" w:bottom="1440" w:gutter="0" w:footer="0" w:header="0"/>
        </w:sectPr>
      </w:pPr>
    </w:p>
    <w:bookmarkStart w:id="272" w:name="page273"/>
    <w:bookmarkEnd w:id="272"/>
    <w:p>
      <w:pPr>
        <w:ind w:left="280"/>
        <w:spacing w:after="0"/>
        <w:rPr>
          <w:sz w:val="20"/>
          <w:szCs w:val="20"/>
          <w:color w:val="auto"/>
        </w:rPr>
      </w:pPr>
      <w:r>
        <w:rPr>
          <w:rFonts w:ascii="Courier New" w:cs="Courier New" w:eastAsia="Courier New" w:hAnsi="Courier New"/>
          <w:sz w:val="15"/>
          <w:szCs w:val="15"/>
          <w:color w:val="auto"/>
        </w:rPr>
        <w:t>267</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1999 Merger, the Company assumed all tax obligations of Old CCA resulting from disputes with federal and state taxing authorities related to tax returns filed by Old CCA in 1998 and prior taxable years. The IRS is currently conducting an audit of Old CCA's federal tax return for the taxable year ending December 31, 1997. The Company currently is unable to predict the ultimate outcome of the IRS's audit of Old CCA's 1997 federal tax return or the ultimate outcome of audits of other tax returns of the Company or Old CCA by the IRS or by other taxing authorities; however, it is possible that such audits will result in claims against the Company in excess of the reserves currently recorded by the Company. In addition, to the extent that IRS audit adjustments increase the Accumulated Earnings and Profits of Old CCA, the Company would be required to make timely distribution of the Accumulated Earnings and Profits of Old CCA to the Company's shareholders. Such results would have a material adverse impact on the Company's financial position, results of operations and cash flows.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EARNINGS PER SHARE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Basic earnings per share is computed by dividing net income by the weighted average number of common shares outstanding during the year. Diluted earnings per share is computed by dividing net income (as adjusted) by the weighted average number of common shares after considering the additional dilution related to convertible preferred stock, convertible subordinated notes, options and warrants.</w:t>
      </w:r>
    </w:p>
    <w:p>
      <w:pPr>
        <w:spacing w:after="0" w:line="175" w:lineRule="exact"/>
        <w:rPr>
          <w:sz w:val="20"/>
          <w:szCs w:val="20"/>
          <w:color w:val="auto"/>
        </w:rPr>
      </w:pPr>
    </w:p>
    <w:p>
      <w:pPr>
        <w:jc w:val="both"/>
        <w:ind w:right="3319" w:firstLine="437"/>
        <w:spacing w:after="0" w:line="256" w:lineRule="auto"/>
        <w:rPr>
          <w:sz w:val="20"/>
          <w:szCs w:val="20"/>
          <w:color w:val="auto"/>
        </w:rPr>
      </w:pPr>
      <w:r>
        <w:rPr>
          <w:rFonts w:ascii="Courier New" w:cs="Courier New" w:eastAsia="Courier New" w:hAnsi="Courier New"/>
          <w:sz w:val="14"/>
          <w:szCs w:val="14"/>
          <w:color w:val="auto"/>
        </w:rPr>
        <w:t>For the three months ended March 31, 2000, the Company's stock options and warrants and convertible subordinated notes were convertible into an additional 3.0 million shares. These incremental shares were excluded from the computation of diluted earnings per share for the three months ended March 31, 2000 as the effect of their inclusion would have been anti-dilutive.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DERIVATIVE INSTRUMENTS AND HEDGING ACTIVITIES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June 1998, the FASB issued Statement of Financial Accounting Standards No. 133, "Accounting for Derivative Instruments and Hedging Activities" ("SFAS 133"). SFAS 133 establishes accounting and reporting standard requiring that every derivative instrument be recorded in the balance sheet as either an asset or liability measured at its fair value. SFAS 133 requires that changes in a derivative's fair value be recognized currently in earnings unless specific hedge accounting criteria are met. SFAS 133, as amended by Statement of Financial Accounting Standards No 137, "Deferral of the Effective Date of SFAS 133", is effective for fiscal quarters beginning after June 15, 2000. The Company does not believe that the impact of adoption of SFAS 133 will have a material impact on the Company's consolidated financial position, results of operations or cash flows.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RELATIONSHIP WITH CORRECTIONS CORPORATION OF AMERICA</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CCA is a private prison management company that operates and manages the substantial majority of facilities owned by the Company. As a result of the 1999 Merger and certain contractual relationships existing between the Company and CCA, the Company is dependent on its significant sources of income from CCA. In addition, the Company pays CCA tenant incentive fees and fees for services rendered to the Company in the development of its correctional and detention facilities. As of March 31, 2000, CCA leased 37 of the 46 operating properties owned by the Company. See the Company's Form 10-K for detailed information with respect to the contractual relationships between the Company and CCA. The following information under this Note 11 updates the activity or the specific transaction and contractual relationships.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39"/>
          </w:cols>
          <w:pgMar w:left="220" w:top="281" w:right="1440" w:bottom="1440" w:gutter="0" w:footer="0" w:header="0"/>
        </w:sectPr>
      </w:pPr>
    </w:p>
    <w:bookmarkStart w:id="273" w:name="page274"/>
    <w:bookmarkEnd w:id="273"/>
    <w:p>
      <w:pPr>
        <w:ind w:left="280"/>
        <w:spacing w:after="0"/>
        <w:rPr>
          <w:sz w:val="20"/>
          <w:szCs w:val="20"/>
          <w:color w:val="auto"/>
        </w:rPr>
      </w:pPr>
      <w:r>
        <w:rPr>
          <w:rFonts w:ascii="Courier New" w:cs="Courier New" w:eastAsia="Courier New" w:hAnsi="Courier New"/>
          <w:sz w:val="15"/>
          <w:szCs w:val="15"/>
          <w:color w:val="auto"/>
        </w:rPr>
        <w:t>268</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NOTE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Pursuant to the terms of the CCA Note, CCA was required to make the first scheduled payment of interest, totaling approximately $16.4 million, on December 31, 1999; however, pursuant to the terms of the Subordination Agreement, CCA is prohibited from making the scheduled interest payments on the CCA Note when CCA is not in compliance with certain financial covenants. As of December 31, 1999, CCA was not and, notwithstanding the waiver obtained, CCA currently is not, in compliance with these financial covenants. Consequently, CCA is prohibited from making the scheduled interest payments to the Company. Pursuant to the terms of the Subordination Agreement, the Company is prohibited from accelerating payment of the principal amount of the CCA Note or taking any other action to enforce its rights under the provisions of the CCA Note for so long as CCA's revolving credit facility remains outstanding. During the three months ended March 31, 1999, the Company recorded $4.1 million interest accrued under the terms of the CCA Note. During December 1999, the Company fully reserved the $16.4 million of interest accrued under the terms of the CCA Note during 1999. The Company has also reserved the $4.1 million of interest accrued during the three months ended March 31, 2000.</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CCA</w:t>
      </w:r>
    </w:p>
    <w:p>
      <w:pPr>
        <w:spacing w:after="0" w:line="173" w:lineRule="exact"/>
        <w:rPr>
          <w:sz w:val="20"/>
          <w:szCs w:val="20"/>
          <w:color w:val="auto"/>
        </w:rPr>
      </w:pPr>
    </w:p>
    <w:p>
      <w:pPr>
        <w:jc w:val="both"/>
        <w:ind w:right="3399" w:firstLine="437"/>
        <w:spacing w:after="0" w:line="261" w:lineRule="auto"/>
        <w:rPr>
          <w:sz w:val="20"/>
          <w:szCs w:val="20"/>
          <w:color w:val="auto"/>
        </w:rPr>
      </w:pPr>
      <w:r>
        <w:rPr>
          <w:rFonts w:ascii="Courier New" w:cs="Courier New" w:eastAsia="Courier New" w:hAnsi="Courier New"/>
          <w:sz w:val="14"/>
          <w:szCs w:val="14"/>
          <w:color w:val="auto"/>
        </w:rPr>
        <w:t>For the three months ended March 31, 2000 and March 31, 1999, the Company recognized no income or loss related to its stock ownership investment in CCA.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GAIN ON SALE TO CCA</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No amortization of the CCA deferred gain occurred during the three months ended March 31, 2000 and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LEASES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During the three months ended December 31, 1999 and March 31, 2000, CCA has failed to make timely contractual payments under the terms of the CCA Leases. As of December 31, 1999, approximately $24.9 million of rents due from CCA to the Company were unpaid. The terms of the CCA Leases provide that rental payments were due and payable on December 25, 1999. During 2000, CCA has paid the $24.9 million of lease payments related to 1999 and $4.0 million of lease payments related to 2000. For the three months ended March 31, 2000, the Company recognized rental revenue from CCA of $80.2 million and recorded a reserve of $71.2 million resulting in recognition of net rental revenue from CCA of $9.0 million. The reserve was recorded due to the uncertainty regarding the collectibility of the revenue. In addition, the Company expects that the CCA Leases will be materially impacted by either the Pacific Life Restructuring or by renegotiation of the CCA Leases with CCA.</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an effort to address CCA's liquidity needs prior to the completion of the Pacific Life Restructuring, the Company and CCA intend to amend the terms of the CCA Leases. Pursuant to this amendment, rent is expected to be payable on June 30 and December 31 of each year, instead of monthly. In addition, the amendment is expected to provide that CCA is required to make certain scheduled monthly installment payments of rent to the Company. At the time these installment payments are made, it is anticipated that CCA will also be required to pay interest to the Company upon such payments at a rate equal to the then current interest rate under CCA's revolving credit facility. These installment payments represent a portion of CCA's rental payment obligations accruing</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39"/>
          </w:cols>
          <w:pgMar w:left="220" w:top="281" w:right="1440" w:bottom="1440" w:gutter="0" w:footer="0" w:header="0"/>
        </w:sectPr>
      </w:pPr>
    </w:p>
    <w:bookmarkStart w:id="274" w:name="page275"/>
    <w:bookmarkEnd w:id="274"/>
    <w:p>
      <w:pPr>
        <w:ind w:left="280"/>
        <w:spacing w:after="0"/>
        <w:rPr>
          <w:sz w:val="20"/>
          <w:szCs w:val="20"/>
          <w:color w:val="auto"/>
        </w:rPr>
      </w:pPr>
      <w:r>
        <w:rPr>
          <w:rFonts w:ascii="Courier New" w:cs="Courier New" w:eastAsia="Courier New" w:hAnsi="Courier New"/>
          <w:sz w:val="15"/>
          <w:szCs w:val="15"/>
          <w:color w:val="auto"/>
        </w:rPr>
        <w:t>269</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from January 1, 2000 to June 30, 2000 under the CCA Leases. The Company is required to obtain the consent of its lenders under the terms of the Amended Credit Facility with respect to the amendment of the CCA Leases as discussed in Note 6 herein.</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For the three months ended March 31, 1999, the Company recognized rental revenue from CCA of $61.4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 INCENTIVE ARRANGEMENT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 the year ended December 31, 1999, the Company had paid tenant incentive fees of $68.6 million (including $6.6 million during the three months ended March 31, 1999), with $2.9 million of those fees amortized against rental revenues, under the terms of the Amended and Restated Tenant Incentive Agreement by and between the Company and CCA (the "Amended and Restated Tenant Incentive Agreement"). During the fourth quarter of 1999, the Company undertook a plan that contemplates either merging with CCA and thereby eliminating the CCA Leases or amending the CCA Leases to reduce the lease payments to be paid by CCA to the Company during 2000. Consequently, the Company determined that the remaining deferred tenant incentive fees under the existing lease arrangements at December 31, 1999 were not realizable and wrote off fees totaling $65.7 million. During the three months ended March 31, 2000, the Company opened one facility that is operated by CCA. The Company has expensed the tenant incentive fees due CCA, totaling $4.0 million, but has made no payments to CCA in 2000 with respect to this agreement.</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TRADE NAME USE AGREEMENT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For the three months ended March 31, 2000 and 1999, the Company recognized income of $2.6 million and $2.1 million, respectively, from CCA under the terms of the Trade Name Use Agreement by and between the Company and CCA (the "Trade Name Use Agreement"). At March 31, 2000, the Company had a receivable from CCA totaling $4.8 million, of which $2.2 million has been collected subsequent to March 31, 2000.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RIGHT TO PURCHASE AGREEMENT</w:t>
      </w:r>
    </w:p>
    <w:p>
      <w:pPr>
        <w:spacing w:after="0" w:line="173"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Since January 1, 1999, the Company has not purchased any assets from CCA under the Right to Purchase Agreement by and between CCA and the Company (the "Right to Purchase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SERVICES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Costs incurred by the Company under the Amended and Restated Services Agreement by and between the Company and CCA (the "Amended and Restated Services Agreement") are capitalized as part of the facilities' development cost. Costs incurred under the Amended and Restated Services Agreement and capitalized as part of the facilities' development cost totaled $3.0 million and $12.1 million for the three months ended March 31, 2000 and 1999,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BUSINESS DEVELOPMENT AGREEMENT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Costs incurred by the Company under the Business Development Agreement by and between the Company and CCA (the "Business Development Agreement") are capitalized as part of the facilities' development cost. For the three months ended March 31, 2000, no costs were incurred under the Business Development Agreement, and for the three months ended March 31, 1999, costs of $8.6 million were incurred under the Business Development Agreement.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39"/>
          </w:cols>
          <w:pgMar w:left="220" w:top="281" w:right="1440" w:bottom="1440" w:gutter="0" w:footer="0" w:header="0"/>
        </w:sectPr>
      </w:pPr>
    </w:p>
    <w:bookmarkStart w:id="275" w:name="page276"/>
    <w:bookmarkEnd w:id="275"/>
    <w:p>
      <w:pPr>
        <w:ind w:left="280"/>
        <w:spacing w:after="0"/>
        <w:rPr>
          <w:sz w:val="20"/>
          <w:szCs w:val="20"/>
          <w:color w:val="auto"/>
        </w:rPr>
      </w:pPr>
      <w:r>
        <w:rPr>
          <w:rFonts w:ascii="Courier New" w:cs="Courier New" w:eastAsia="Courier New" w:hAnsi="Courier New"/>
          <w:sz w:val="15"/>
          <w:szCs w:val="15"/>
          <w:color w:val="auto"/>
        </w:rPr>
        <w:t>270</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AMENDMENTS TO AGREEMENTS BETWEEN THE COMPANY AND CCA</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 and CCA intend to amend the terms of the Amended and Restated Tenant Incentive Agreement, the Amended and Restated Services Agreement and the Business Development Agreement to provide for the deferral of the payment of all fees under these agreements by the Company to CCA until September 30, 2000. The Company is required to obtain the consent of its lenders under the terms of the Amended Credit Facility to these amendments as discussed in Note 6 herein.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 FROM CCA</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of March 31, 2000, the Company had recorded a receivable of $25.8 million from CCA. This receivable was comprised primarily of (i) rent due under the CCA Leases for the three months ended March 31, 2000 ($77.7 million) and a portion of the month of December 1999 rent ($11.9 million) and (ii) licensing fees for the fourth quarter of 1999 and the first quarter of 2000 due under the Trade Name Use Agreement ($4.8 million). For the three months ended March 31, 2000, the Company recognized rental revenue from CCA of $80.2 million and recorded a reserve of $71.2 million resulting in recognition of net rental revenue from CCA of $9.0 million. The reserve was recorded due to the uncertainty regarding the collectibility of the revenue. Subsequent to March 31, 2000, CCA has paid for obligations under the CCA Leases for 2000 and 1999 of $4.0 million and 11.9 million, respectively. In addition, subsequent to March 31, 2000, CCA has paid $2.2 million for obligations due under the Trade Name Use Agreement for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CCA'S REVOLVING CREDIT FACILITY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terms of CCA's revolving credit facility provide that CCA shall not amend or modify the terms of the Amended and Restated Tenant Incentive Agreement, the Amended and Restated Services Agreement, and the Business Development Agreement in any manner which would be on terms and conditions less favorable to CCA than are in effect immediately prior to such amendment or modification. If the proposed amendments to these agreements are completed, CCA would be in violation of its revolving credit facility. In addition, CCA's non-payment of amounts due under the CCA Leases has resulted, and the proposed amendments to the CCA Leases would result, in a violation of CCA's revolving credit facility. CCA's revolving credit facility also requires that CCA have a net worth in excess of certain specified amounts. On December 31, 1999 and March 31, 2000, CCA was not, and it currently is not, in compliance with this financial covenant. The terms of CCA's revolving credit facility also provide that CCA's execution of the agreement and plan of merger setting forth the terms of the combination of the Company, CCA, PMSI and JJFMSI contemplated by the Pacific Life Restructuring resulted in an event of default under CCA's revolving credit facility.</w:t>
      </w:r>
    </w:p>
    <w:p>
      <w:pPr>
        <w:spacing w:after="0" w:line="175"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CCA has obtained the consent of the requisite percentage of the senior lenders under its revolving credit facility for a waiver of its credit facility's restrictions relating to:</w:t>
      </w:r>
    </w:p>
    <w:p>
      <w:pPr>
        <w:spacing w:after="0" w:line="174" w:lineRule="exact"/>
        <w:rPr>
          <w:sz w:val="20"/>
          <w:szCs w:val="20"/>
          <w:color w:val="auto"/>
        </w:rPr>
      </w:pPr>
    </w:p>
    <w:p>
      <w:pPr>
        <w:ind w:left="620" w:right="3239" w:hanging="173"/>
        <w:spacing w:after="0" w:line="235" w:lineRule="auto"/>
        <w:tabs>
          <w:tab w:leader="none" w:pos="62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amendments of the terms of the Amended and Restated Tenant Incentive Agreement, the Amended and Restated Services Agreement, and the Business Development Agreement.</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CCA's non-payment of amounts due under the CCA Leases and the proposed amendments to the CCA Leases.</w:t>
      </w:r>
    </w:p>
    <w:p>
      <w:pPr>
        <w:spacing w:after="0" w:line="173"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CCA's violation of the net worth covenant contained in its revolving credit facility.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39"/>
          </w:cols>
          <w:pgMar w:left="220" w:top="281" w:right="1440" w:bottom="1440" w:gutter="0" w:footer="0" w:header="0"/>
        </w:sectPr>
      </w:pPr>
    </w:p>
    <w:bookmarkStart w:id="276" w:name="page277"/>
    <w:bookmarkEnd w:id="276"/>
    <w:p>
      <w:pPr>
        <w:ind w:left="280"/>
        <w:spacing w:after="0"/>
        <w:rPr>
          <w:sz w:val="20"/>
          <w:szCs w:val="20"/>
          <w:color w:val="auto"/>
        </w:rPr>
      </w:pPr>
      <w:r>
        <w:rPr>
          <w:rFonts w:ascii="Courier New" w:cs="Courier New" w:eastAsia="Courier New" w:hAnsi="Courier New"/>
          <w:sz w:val="15"/>
          <w:szCs w:val="15"/>
          <w:color w:val="auto"/>
        </w:rPr>
        <w:t>271</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CCA's execution of the agreement and plan of merger.</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terms of the waiver provide that the waiver shall remain in effect until July 31, 2000. The waiver will terminate on a date which is earlier than July 31, 2000 if: (i) the Pacific Life securities purchase agreement is terminated; (ii) CCA makes any payments to the Company other than as set forth in the proposed amendments to CCA's agreements with the Company; or (iii) the senior lenders under the Company's Amended Credit Facility exercise any rights with respect to any default or event of default under the Amended Credit Facility.</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There can be no assurance that CCA will be able to comply with and maintain the waivers. In the event CCA is unable to comply with and maintain the waivers, the senior lenders under CCA's revolving credit facility are entitled, at their discretion, to exercise certain remedies, including acceleration of the outstanding borrowings under the revolving credit facility. If the senior lenders elect to exercise their rights to accelerate CCA's obligations under CCA's revolving credit facility, such events would have a material adverse effect on CCA's liquidity and financial position. CCA does not have sufficient working capital in the event of an acceleration of CCA's revolving credit facility. In addition, the terms of the Company's leases with CCA provide that an event of default under CCA's revolving credit facility which results in the acceleration of at least $25.0 million of CCA's indebtedness under the CCA revolving credit facility prior to its stated maturity will result in an event of default under the CCA Leases, which would result in an event of default under the Company's Amended Credit Facility, also triggering defaults under the Company's other indebtedness.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FINANCIAL INFORMATION</w:t>
      </w:r>
    </w:p>
    <w:p>
      <w:pPr>
        <w:spacing w:after="0" w:line="173"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The following summarized unaudited operating information presents CCA's results of operations for the three months ended March 31, 2000 and 1999:</w:t>
      </w:r>
    </w:p>
    <w:p>
      <w:pPr>
        <w:spacing w:after="0" w:line="200" w:lineRule="exact"/>
        <w:rPr>
          <w:sz w:val="20"/>
          <w:szCs w:val="20"/>
          <w:color w:val="auto"/>
        </w:rPr>
      </w:pPr>
    </w:p>
    <w:p>
      <w:pPr>
        <w:spacing w:after="0" w:line="290" w:lineRule="exact"/>
        <w:rPr>
          <w:sz w:val="20"/>
          <w:szCs w:val="20"/>
          <w:color w:val="auto"/>
        </w:rPr>
      </w:pPr>
    </w:p>
    <w:p>
      <w:pPr>
        <w:ind w:left="5260"/>
        <w:spacing w:after="0"/>
        <w:tabs>
          <w:tab w:leader="none" w:pos="7160" w:val="left"/>
        </w:tabs>
        <w:rPr>
          <w:sz w:val="20"/>
          <w:szCs w:val="20"/>
          <w:color w:val="auto"/>
        </w:rPr>
      </w:pPr>
      <w:r>
        <w:rPr>
          <w:rFonts w:ascii="Courier New" w:cs="Courier New" w:eastAsia="Courier New" w:hAnsi="Courier New"/>
          <w:sz w:val="15"/>
          <w:szCs w:val="15"/>
          <w:color w:val="auto"/>
        </w:rPr>
        <w:t>THREE MONTHS</w:t>
      </w:r>
      <w:r>
        <w:rPr>
          <w:sz w:val="20"/>
          <w:szCs w:val="20"/>
          <w:color w:val="auto"/>
        </w:rPr>
        <w:tab/>
      </w:r>
      <w:r>
        <w:rPr>
          <w:rFonts w:ascii="Courier New" w:cs="Courier New" w:eastAsia="Courier New" w:hAnsi="Courier New"/>
          <w:sz w:val="14"/>
          <w:szCs w:val="14"/>
          <w:color w:val="auto"/>
        </w:rPr>
        <w:t>THREE MONTHS</w:t>
      </w:r>
    </w:p>
    <w:p>
      <w:pPr>
        <w:ind w:left="5520"/>
        <w:spacing w:after="0" w:line="237" w:lineRule="auto"/>
        <w:tabs>
          <w:tab w:leader="none" w:pos="7420" w:val="left"/>
        </w:tabs>
        <w:rPr>
          <w:sz w:val="20"/>
          <w:szCs w:val="20"/>
          <w:color w:val="auto"/>
        </w:rPr>
      </w:pPr>
      <w:r>
        <w:rPr>
          <w:rFonts w:ascii="Courier New" w:cs="Courier New" w:eastAsia="Courier New" w:hAnsi="Courier New"/>
          <w:sz w:val="15"/>
          <w:szCs w:val="15"/>
          <w:color w:val="auto"/>
        </w:rPr>
        <w:t>ENDED</w:t>
      </w:r>
      <w:r>
        <w:rPr>
          <w:sz w:val="20"/>
          <w:szCs w:val="20"/>
          <w:color w:val="auto"/>
        </w:rPr>
        <w:tab/>
      </w:r>
      <w:r>
        <w:rPr>
          <w:rFonts w:ascii="Courier New" w:cs="Courier New" w:eastAsia="Courier New" w:hAnsi="Courier New"/>
          <w:sz w:val="15"/>
          <w:szCs w:val="15"/>
          <w:color w:val="auto"/>
        </w:rPr>
        <w:t>ENDED</w:t>
      </w:r>
    </w:p>
    <w:p>
      <w:pPr>
        <w:ind w:left="5180"/>
        <w:spacing w:after="0"/>
        <w:tabs>
          <w:tab w:leader="none" w:pos="7080" w:val="left"/>
        </w:tabs>
        <w:rPr>
          <w:sz w:val="20"/>
          <w:szCs w:val="20"/>
          <w:color w:val="auto"/>
        </w:rPr>
      </w:pPr>
      <w:r>
        <w:rPr>
          <w:rFonts w:ascii="Courier New" w:cs="Courier New" w:eastAsia="Courier New" w:hAnsi="Courier New"/>
          <w:sz w:val="15"/>
          <w:szCs w:val="15"/>
          <w:color w:val="auto"/>
        </w:rPr>
        <w:t>MARCH 31, 2000</w:t>
      </w:r>
      <w:r>
        <w:rPr>
          <w:sz w:val="20"/>
          <w:szCs w:val="20"/>
          <w:color w:val="auto"/>
        </w:rPr>
        <w:tab/>
      </w:r>
      <w:r>
        <w:rPr>
          <w:rFonts w:ascii="Courier New" w:cs="Courier New" w:eastAsia="Courier New" w:hAnsi="Courier New"/>
          <w:sz w:val="14"/>
          <w:szCs w:val="14"/>
          <w:color w:val="auto"/>
        </w:rPr>
        <w:t>MARCH 31, 1999</w:t>
      </w:r>
    </w:p>
    <w:p>
      <w:pPr>
        <w:spacing w:after="0" w:line="5" w:lineRule="exact"/>
        <w:rPr>
          <w:sz w:val="20"/>
          <w:szCs w:val="20"/>
          <w:color w:val="auto"/>
        </w:rPr>
      </w:pPr>
    </w:p>
    <w:p>
      <w:pPr>
        <w:ind w:left="5180"/>
        <w:spacing w:after="0"/>
        <w:tabs>
          <w:tab w:leader="none" w:pos="70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0"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(UNAUDITED AND AMOUNTS IN THOUSANDS)</w:t>
      </w:r>
    </w:p>
    <w:p>
      <w:pPr>
        <w:sectPr>
          <w:pgSz w:w="11900" w:h="16838" w:orient="portrait"/>
          <w:cols w:equalWidth="0" w:num="1">
            <w:col w:w="10239"/>
          </w:cols>
          <w:pgMar w:left="220" w:top="281"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before taxes..............................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$137,952</w:t>
      </w:r>
    </w:p>
    <w:p>
      <w:pPr>
        <w:ind w:left="5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(62,690)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$112,363</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(67,124)</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(39,766)</w:t>
      </w:r>
    </w:p>
    <w:p>
      <w:pPr>
        <w:spacing w:after="0" w:line="200" w:lineRule="exact"/>
        <w:rPr>
          <w:sz w:val="20"/>
          <w:szCs w:val="20"/>
          <w:color w:val="auto"/>
        </w:rPr>
      </w:pPr>
    </w:p>
    <w:p>
      <w:pPr>
        <w:sectPr>
          <w:pgSz w:w="11900" w:h="16838" w:orient="portrait"/>
          <w:cols w:equalWidth="0" w:num="3">
            <w:col w:w="4720" w:space="720"/>
            <w:col w:w="1200" w:space="720"/>
            <w:col w:w="2879"/>
          </w:cols>
          <w:pgMar w:left="220" w:top="281" w:right="1440" w:bottom="1440" w:gutter="0" w:footer="0" w:header="0"/>
          <w:type w:val="continuous"/>
        </w:sectPr>
      </w:pPr>
    </w:p>
    <w:p>
      <w:pPr>
        <w:spacing w:after="0" w:line="146"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following summarized unaudited balance sheet information presents CCA's financial position as of March 31, 2000 and December 31,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MARCH 31, 2000</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1999</w:t>
            </w:r>
          </w:p>
        </w:tc>
      </w:tr>
      <w:tr>
        <w:trPr>
          <w:trHeight w:val="168"/>
        </w:trPr>
        <w:tc>
          <w:tcPr>
            <w:tcW w:w="3340" w:type="dxa"/>
            <w:vAlign w:val="bottom"/>
          </w:tcPr>
          <w:p>
            <w:pPr>
              <w:spacing w:after="0"/>
              <w:rPr>
                <w:sz w:val="14"/>
                <w:szCs w:val="14"/>
                <w:color w:val="auto"/>
              </w:rPr>
            </w:pPr>
          </w:p>
        </w:tc>
        <w:tc>
          <w:tcPr>
            <w:tcW w:w="3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(UNAUDITED)</w:t>
            </w:r>
          </w:p>
        </w:tc>
        <w:tc>
          <w:tcPr>
            <w:tcW w:w="17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50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(AMOUNTS IN THOUSANDS)</w:t>
            </w:r>
          </w:p>
        </w:tc>
      </w:tr>
      <w:tr>
        <w:trPr>
          <w:trHeight w:val="336"/>
        </w:trPr>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w w:val="74"/>
              </w:rPr>
              <w:t>Current assets.......................................</w:t>
            </w:r>
          </w:p>
        </w:tc>
        <w:tc>
          <w:tcPr>
            <w:tcW w:w="3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82,208</w:t>
            </w:r>
          </w:p>
        </w:tc>
        <w:tc>
          <w:tcPr>
            <w:tcW w:w="1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88,647</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Total assets.......................................</w:t>
            </w:r>
          </w:p>
        </w:tc>
        <w:tc>
          <w:tcPr>
            <w:tcW w:w="3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175,918</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184,701</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w w:val="74"/>
              </w:rPr>
              <w:t>Current liabilities..................................</w:t>
            </w:r>
          </w:p>
        </w:tc>
        <w:tc>
          <w:tcPr>
            <w:tcW w:w="3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313,951</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258,421</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w w:val="74"/>
              </w:rPr>
              <w:t>Deferred credits.....................................</w:t>
            </w:r>
          </w:p>
        </w:tc>
        <w:tc>
          <w:tcPr>
            <w:tcW w:w="3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105,202</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107,070</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Total liabilities..................................</w:t>
            </w:r>
          </w:p>
        </w:tc>
        <w:tc>
          <w:tcPr>
            <w:tcW w:w="3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419,153</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365,491</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4"/>
                <w:szCs w:val="14"/>
                <w:color w:val="auto"/>
                <w:w w:val="74"/>
              </w:rPr>
              <w:t>Stockholders' equity.................................</w:t>
            </w:r>
          </w:p>
        </w:tc>
        <w:tc>
          <w:tcPr>
            <w:tcW w:w="3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(243,235)</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(180,790)</w:t>
            </w:r>
          </w:p>
        </w:tc>
      </w:tr>
      <w:tr>
        <w:trPr>
          <w:trHeight w:val="505"/>
        </w:trPr>
        <w:tc>
          <w:tcPr>
            <w:tcW w:w="3340" w:type="dxa"/>
            <w:vAlign w:val="bottom"/>
          </w:tcPr>
          <w:p>
            <w:pPr>
              <w:spacing w:after="0"/>
              <w:rPr>
                <w:sz w:val="24"/>
                <w:szCs w:val="24"/>
                <w:color w:val="auto"/>
              </w:rPr>
            </w:pPr>
          </w:p>
        </w:tc>
        <w:tc>
          <w:tcPr>
            <w:tcW w:w="3320" w:type="dxa"/>
            <w:vAlign w:val="bottom"/>
          </w:tcPr>
          <w:p>
            <w:pPr>
              <w:jc w:val="right"/>
              <w:ind w:right="2907"/>
              <w:spacing w:after="0"/>
              <w:rPr>
                <w:sz w:val="20"/>
                <w:szCs w:val="20"/>
                <w:color w:val="auto"/>
              </w:rPr>
            </w:pPr>
            <w:r>
              <w:rPr>
                <w:rFonts w:ascii="Courier New" w:cs="Courier New" w:eastAsia="Courier New" w:hAnsi="Courier New"/>
                <w:sz w:val="15"/>
                <w:szCs w:val="15"/>
                <w:color w:val="auto"/>
                <w:w w:val="88"/>
              </w:rPr>
              <w:t>F-45</w:t>
            </w:r>
          </w:p>
        </w:tc>
        <w:tc>
          <w:tcPr>
            <w:tcW w:w="17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type w:val="continuous"/>
        </w:sectPr>
      </w:pPr>
    </w:p>
    <w:bookmarkStart w:id="277" w:name="page278"/>
    <w:bookmarkEnd w:id="277"/>
    <w:p>
      <w:pPr>
        <w:ind w:left="280"/>
        <w:spacing w:after="0"/>
        <w:rPr>
          <w:sz w:val="20"/>
          <w:szCs w:val="20"/>
          <w:color w:val="auto"/>
        </w:rPr>
      </w:pPr>
      <w:r>
        <w:rPr>
          <w:rFonts w:ascii="Courier New" w:cs="Courier New" w:eastAsia="Courier New" w:hAnsi="Courier New"/>
          <w:sz w:val="15"/>
          <w:szCs w:val="15"/>
          <w:color w:val="auto"/>
        </w:rPr>
        <w:t>272</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summary presents CCA's cash flows for the three months ended</w:t>
      </w:r>
    </w:p>
    <w:p>
      <w:pPr>
        <w:spacing w:after="0" w:line="237" w:lineRule="auto"/>
        <w:rPr>
          <w:sz w:val="20"/>
          <w:szCs w:val="20"/>
          <w:color w:val="auto"/>
        </w:rPr>
      </w:pPr>
      <w:r>
        <w:rPr>
          <w:rFonts w:ascii="Courier New" w:cs="Courier New" w:eastAsia="Courier New" w:hAnsi="Courier New"/>
          <w:sz w:val="15"/>
          <w:szCs w:val="15"/>
          <w:color w:val="auto"/>
        </w:rPr>
        <w:t>March 31, 2000 and 1999:</w:t>
      </w:r>
    </w:p>
    <w:p>
      <w:pPr>
        <w:spacing w:after="0" w:line="200" w:lineRule="exact"/>
        <w:rPr>
          <w:sz w:val="20"/>
          <w:szCs w:val="20"/>
          <w:color w:val="auto"/>
        </w:rPr>
      </w:pPr>
    </w:p>
    <w:p>
      <w:pPr>
        <w:spacing w:after="0" w:line="303" w:lineRule="exact"/>
        <w:rPr>
          <w:sz w:val="20"/>
          <w:szCs w:val="20"/>
          <w:color w:val="auto"/>
        </w:rPr>
      </w:pPr>
    </w:p>
    <w:p>
      <w:pPr>
        <w:ind w:left="5260"/>
        <w:spacing w:after="0"/>
        <w:tabs>
          <w:tab w:leader="none" w:pos="7080" w:val="left"/>
        </w:tabs>
        <w:rPr>
          <w:sz w:val="20"/>
          <w:szCs w:val="20"/>
          <w:color w:val="auto"/>
        </w:rPr>
      </w:pPr>
      <w:r>
        <w:rPr>
          <w:rFonts w:ascii="Courier New" w:cs="Courier New" w:eastAsia="Courier New" w:hAnsi="Courier New"/>
          <w:sz w:val="15"/>
          <w:szCs w:val="15"/>
          <w:color w:val="auto"/>
        </w:rPr>
        <w:t>THREE MONTHS</w:t>
      </w:r>
      <w:r>
        <w:rPr>
          <w:sz w:val="20"/>
          <w:szCs w:val="20"/>
          <w:color w:val="auto"/>
        </w:rPr>
        <w:tab/>
      </w:r>
      <w:r>
        <w:rPr>
          <w:rFonts w:ascii="Courier New" w:cs="Courier New" w:eastAsia="Courier New" w:hAnsi="Courier New"/>
          <w:sz w:val="14"/>
          <w:szCs w:val="14"/>
          <w:color w:val="auto"/>
        </w:rPr>
        <w:t>THREE MONTHS</w:t>
      </w:r>
    </w:p>
    <w:p>
      <w:pPr>
        <w:ind w:left="5520"/>
        <w:spacing w:after="0" w:line="237" w:lineRule="auto"/>
        <w:tabs>
          <w:tab w:leader="none" w:pos="7420" w:val="left"/>
        </w:tabs>
        <w:rPr>
          <w:sz w:val="20"/>
          <w:szCs w:val="20"/>
          <w:color w:val="auto"/>
        </w:rPr>
      </w:pPr>
      <w:r>
        <w:rPr>
          <w:rFonts w:ascii="Courier New" w:cs="Courier New" w:eastAsia="Courier New" w:hAnsi="Courier New"/>
          <w:sz w:val="15"/>
          <w:szCs w:val="15"/>
          <w:color w:val="auto"/>
        </w:rPr>
        <w:t>ENDED</w:t>
      </w:r>
      <w:r>
        <w:rPr>
          <w:sz w:val="20"/>
          <w:szCs w:val="20"/>
          <w:color w:val="auto"/>
        </w:rPr>
        <w:tab/>
      </w:r>
      <w:r>
        <w:rPr>
          <w:rFonts w:ascii="Courier New" w:cs="Courier New" w:eastAsia="Courier New" w:hAnsi="Courier New"/>
          <w:sz w:val="15"/>
          <w:szCs w:val="15"/>
          <w:color w:val="auto"/>
        </w:rPr>
        <w:t>ENDED</w:t>
      </w:r>
    </w:p>
    <w:p>
      <w:pPr>
        <w:ind w:left="5180"/>
        <w:spacing w:after="0"/>
        <w:tabs>
          <w:tab w:leader="none" w:pos="6980" w:val="left"/>
        </w:tabs>
        <w:rPr>
          <w:sz w:val="20"/>
          <w:szCs w:val="20"/>
          <w:color w:val="auto"/>
        </w:rPr>
      </w:pPr>
      <w:r>
        <w:rPr>
          <w:rFonts w:ascii="Courier New" w:cs="Courier New" w:eastAsia="Courier New" w:hAnsi="Courier New"/>
          <w:sz w:val="15"/>
          <w:szCs w:val="15"/>
          <w:color w:val="auto"/>
        </w:rPr>
        <w:t>MARCH 31, 2000</w:t>
      </w:r>
      <w:r>
        <w:rPr>
          <w:sz w:val="20"/>
          <w:szCs w:val="20"/>
          <w:color w:val="auto"/>
        </w:rPr>
        <w:tab/>
      </w:r>
      <w:r>
        <w:rPr>
          <w:rFonts w:ascii="Courier New" w:cs="Courier New" w:eastAsia="Courier New" w:hAnsi="Courier New"/>
          <w:sz w:val="14"/>
          <w:szCs w:val="14"/>
          <w:color w:val="auto"/>
        </w:rPr>
        <w:t>MARCH 31, 1999</w:t>
      </w:r>
    </w:p>
    <w:p>
      <w:pPr>
        <w:spacing w:after="0" w:line="5" w:lineRule="exact"/>
        <w:rPr>
          <w:sz w:val="20"/>
          <w:szCs w:val="20"/>
          <w:color w:val="auto"/>
        </w:rPr>
      </w:pPr>
    </w:p>
    <w:p>
      <w:pPr>
        <w:ind w:left="5180"/>
        <w:spacing w:after="0"/>
        <w:tabs>
          <w:tab w:leader="none" w:pos="6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0"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(UNAUDITED AND AMOUNTS IN THOUSANDS)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flows provided by (used in) operating</w:t>
      </w:r>
    </w:p>
    <w:p>
      <w:pPr>
        <w:sectPr>
          <w:pgSz w:w="11900" w:h="16838" w:orient="portrait"/>
          <w:cols w:equalWidth="0" w:num="1">
            <w:col w:w="10239"/>
          </w:cols>
          <w:pgMar w:left="220" w:top="281" w:right="1440" w:bottom="1440" w:gutter="0" w:footer="0" w:header="0"/>
        </w:sectPr>
      </w:pP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activities.........................................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flows used in investing activities..............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flows used in financing activities..............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decrease in cash for the three months ended......</w:t>
      </w:r>
    </w:p>
    <w:p>
      <w:pPr>
        <w:spacing w:after="0" w:line="20" w:lineRule="exact"/>
        <w:rPr>
          <w:sz w:val="20"/>
          <w:szCs w:val="20"/>
          <w:color w:val="auto"/>
        </w:rPr>
      </w:pPr>
      <w:r>
        <w:rPr>
          <w:sz w:val="20"/>
          <w:szCs w:val="20"/>
          <w:color w:val="auto"/>
        </w:rPr>
        <w:br w:type="column"/>
      </w:r>
    </w:p>
    <w:p>
      <w:pPr>
        <w:spacing w:after="0" w:line="237" w:lineRule="auto"/>
        <w:tabs>
          <w:tab w:leader="none" w:pos="240" w:val="left"/>
        </w:tabs>
        <w:rPr>
          <w:sz w:val="20"/>
          <w:szCs w:val="20"/>
          <w:color w:val="auto"/>
        </w:rPr>
      </w:pPr>
      <w:r>
        <w:rPr>
          <w:rFonts w:ascii="Courier New" w:cs="Courier New" w:eastAsia="Courier New" w:hAnsi="Courier New"/>
          <w:sz w:val="15"/>
          <w:szCs w:val="15"/>
          <w:color w:val="auto"/>
        </w:rPr>
        <w:t>$</w:t>
        <w:tab/>
        <w:t>2,228</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(415)</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(10,034)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(8,221)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$(5,611)</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(1,011)</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(1,517)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$(8,139)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720" w:space="720"/>
            <w:col w:w="1200" w:space="720"/>
            <w:col w:w="2879"/>
          </w:cols>
          <w:pgMar w:left="220" w:top="281" w:right="1440" w:bottom="1440" w:gutter="0" w:footer="0" w:header="0"/>
          <w:type w:val="continuous"/>
        </w:sectPr>
      </w:pPr>
    </w:p>
    <w:p>
      <w:pPr>
        <w:spacing w:after="0" w:line="1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2000, CCA has utilized cash from the deferral of its lease and other contractual payments to the Company to offset its operating losses. During 1999, CCA used cash from equity issuances and from payments from the Company for tenant incentive arrangements and services provided to the Company to offset its operating losses. CCA expects to continue to use cash from the deferral of its lease and other contractual payments to the Company and its availability under a line of credit to offset its anticipated losses from operations. Cash used in investing activities consists of equipment additions. Cash used in financing activities consists of line of credit issuance fee.</w:t>
      </w:r>
    </w:p>
    <w:p>
      <w:pPr>
        <w:spacing w:after="0" w:line="16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 has included additional financial information of CCA for the three months ended March 31, 2000 and 1999 herein under "Results of Operations" contained in "Management's Discussion and Analysis of Financial Condition and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INVESTMENTS IN AFFILIATES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1999 Merger, Old CCA received 100% of the non-voting interest in PMSI and JJFMSI valued at the implied fair market values of $67.1 million and $55.9 million, respectively. The Company succeeded to these interests as a result of the 1999 Merger. The Company's ownership interests obligate PMSI and JJFMSI to make distributions to the Company equal to 95% of their net income as determined in accordance with generally accepted accounting principles ("GAAP") plus non-cash expenses, as defined.</w:t>
      </w:r>
    </w:p>
    <w:p>
      <w:pPr>
        <w:spacing w:after="0" w:line="17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unaudited operating information presents a combined summary of the results of operations for PMSI and JJFMSI for the three months ended March 31, 2000 and 1999:</w:t>
      </w:r>
    </w:p>
    <w:p>
      <w:pPr>
        <w:spacing w:after="0" w:line="200" w:lineRule="exact"/>
        <w:rPr>
          <w:sz w:val="20"/>
          <w:szCs w:val="20"/>
          <w:color w:val="auto"/>
        </w:rPr>
      </w:pPr>
    </w:p>
    <w:p>
      <w:pPr>
        <w:spacing w:after="0" w:line="304" w:lineRule="exact"/>
        <w:rPr>
          <w:sz w:val="20"/>
          <w:szCs w:val="20"/>
          <w:color w:val="auto"/>
        </w:rPr>
      </w:pPr>
    </w:p>
    <w:p>
      <w:pPr>
        <w:ind w:left="5180"/>
        <w:spacing w:after="0"/>
        <w:tabs>
          <w:tab w:leader="none" w:pos="6640" w:val="left"/>
        </w:tabs>
        <w:rPr>
          <w:sz w:val="20"/>
          <w:szCs w:val="20"/>
          <w:color w:val="auto"/>
        </w:rPr>
      </w:pPr>
      <w:r>
        <w:rPr>
          <w:rFonts w:ascii="Courier New" w:cs="Courier New" w:eastAsia="Courier New" w:hAnsi="Courier New"/>
          <w:sz w:val="15"/>
          <w:szCs w:val="15"/>
          <w:color w:val="auto"/>
        </w:rPr>
        <w:t>THREE MONTHS</w:t>
      </w:r>
      <w:r>
        <w:rPr>
          <w:sz w:val="20"/>
          <w:szCs w:val="20"/>
          <w:color w:val="auto"/>
        </w:rPr>
        <w:tab/>
      </w:r>
      <w:r>
        <w:rPr>
          <w:rFonts w:ascii="Courier New" w:cs="Courier New" w:eastAsia="Courier New" w:hAnsi="Courier New"/>
          <w:sz w:val="14"/>
          <w:szCs w:val="14"/>
          <w:color w:val="auto"/>
        </w:rPr>
        <w:t>THREE MONTHS</w:t>
      </w:r>
    </w:p>
    <w:p>
      <w:pPr>
        <w:ind w:left="5440"/>
        <w:spacing w:after="0" w:line="237" w:lineRule="auto"/>
        <w:tabs>
          <w:tab w:leader="none" w:pos="6900" w:val="left"/>
        </w:tabs>
        <w:rPr>
          <w:sz w:val="20"/>
          <w:szCs w:val="20"/>
          <w:color w:val="auto"/>
        </w:rPr>
      </w:pPr>
      <w:r>
        <w:rPr>
          <w:rFonts w:ascii="Courier New" w:cs="Courier New" w:eastAsia="Courier New" w:hAnsi="Courier New"/>
          <w:sz w:val="15"/>
          <w:szCs w:val="15"/>
          <w:color w:val="auto"/>
        </w:rPr>
        <w:t>ENDED</w:t>
      </w:r>
      <w:r>
        <w:rPr>
          <w:sz w:val="20"/>
          <w:szCs w:val="20"/>
          <w:color w:val="auto"/>
        </w:rPr>
        <w:tab/>
      </w:r>
      <w:r>
        <w:rPr>
          <w:rFonts w:ascii="Courier New" w:cs="Courier New" w:eastAsia="Courier New" w:hAnsi="Courier New"/>
          <w:sz w:val="15"/>
          <w:szCs w:val="15"/>
          <w:color w:val="auto"/>
        </w:rPr>
        <w:t>ENDED</w:t>
      </w:r>
    </w:p>
    <w:p>
      <w:pPr>
        <w:ind w:left="5080"/>
        <w:spacing w:after="0"/>
        <w:tabs>
          <w:tab w:leader="none" w:pos="6540" w:val="left"/>
        </w:tabs>
        <w:rPr>
          <w:sz w:val="20"/>
          <w:szCs w:val="20"/>
          <w:color w:val="auto"/>
        </w:rPr>
      </w:pPr>
      <w:r>
        <w:rPr>
          <w:rFonts w:ascii="Courier New" w:cs="Courier New" w:eastAsia="Courier New" w:hAnsi="Courier New"/>
          <w:sz w:val="15"/>
          <w:szCs w:val="15"/>
          <w:color w:val="auto"/>
        </w:rPr>
        <w:t>MARCH 31, 2000</w:t>
      </w:r>
      <w:r>
        <w:rPr>
          <w:sz w:val="20"/>
          <w:szCs w:val="20"/>
          <w:color w:val="auto"/>
        </w:rPr>
        <w:tab/>
      </w:r>
      <w:r>
        <w:rPr>
          <w:rFonts w:ascii="Courier New" w:cs="Courier New" w:eastAsia="Courier New" w:hAnsi="Courier New"/>
          <w:sz w:val="14"/>
          <w:szCs w:val="14"/>
          <w:color w:val="auto"/>
        </w:rPr>
        <w:t>MARCH 31, 1999</w:t>
      </w:r>
    </w:p>
    <w:p>
      <w:pPr>
        <w:spacing w:after="0" w:line="5" w:lineRule="exact"/>
        <w:rPr>
          <w:sz w:val="20"/>
          <w:szCs w:val="20"/>
          <w:color w:val="auto"/>
        </w:rPr>
      </w:pPr>
    </w:p>
    <w:p>
      <w:pPr>
        <w:ind w:left="5080"/>
        <w:spacing w:after="0"/>
        <w:tabs>
          <w:tab w:leader="none" w:pos="6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(UNAUDITED AND AMOUNTS IN</w:t>
      </w:r>
    </w:p>
    <w:p>
      <w:pPr>
        <w:ind w:left="5960"/>
        <w:spacing w:after="0" w:line="237" w:lineRule="auto"/>
        <w:rPr>
          <w:sz w:val="20"/>
          <w:szCs w:val="20"/>
          <w:color w:val="auto"/>
        </w:rPr>
      </w:pPr>
      <w:r>
        <w:rPr>
          <w:rFonts w:ascii="Courier New" w:cs="Courier New" w:eastAsia="Courier New" w:hAnsi="Courier New"/>
          <w:sz w:val="15"/>
          <w:szCs w:val="15"/>
          <w:color w:val="auto"/>
        </w:rPr>
        <w:t>THOUSANDS)</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$73,967</w:t>
      </w:r>
    </w:p>
    <w:p>
      <w:pPr>
        <w:spacing w:after="0" w:line="3"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5"/>
          <w:szCs w:val="15"/>
          <w:color w:val="auto"/>
        </w:rPr>
        <w:t>3,625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4"/>
          <w:szCs w:val="14"/>
          <w:color w:val="auto"/>
        </w:rPr>
        <w:t>$69,082</w:t>
      </w:r>
    </w:p>
    <w:p>
      <w:pPr>
        <w:spacing w:after="0" w:line="3"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5"/>
          <w:szCs w:val="15"/>
          <w:color w:val="auto"/>
        </w:rPr>
        <w:t>5,276</w:t>
      </w:r>
    </w:p>
    <w:p>
      <w:pPr>
        <w:spacing w:after="0" w:line="200" w:lineRule="exact"/>
        <w:rPr>
          <w:sz w:val="20"/>
          <w:szCs w:val="20"/>
          <w:color w:val="auto"/>
        </w:rPr>
      </w:pPr>
    </w:p>
    <w:p>
      <w:pPr>
        <w:sectPr>
          <w:pgSz w:w="11900" w:h="16838" w:orient="portrait"/>
          <w:cols w:equalWidth="0" w:num="3">
            <w:col w:w="4900" w:space="440"/>
            <w:col w:w="780" w:space="720"/>
            <w:col w:w="3399"/>
          </w:cols>
          <w:pgMar w:left="220" w:top="281"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F-46</w:t>
      </w:r>
    </w:p>
    <w:p>
      <w:pPr>
        <w:sectPr>
          <w:pgSz w:w="11900" w:h="16838" w:orient="portrait"/>
          <w:cols w:equalWidth="0" w:num="1">
            <w:col w:w="10239"/>
          </w:cols>
          <w:pgMar w:left="220" w:top="281" w:right="1440" w:bottom="1440" w:gutter="0" w:footer="0" w:header="0"/>
          <w:type w:val="continuous"/>
        </w:sectPr>
      </w:pPr>
    </w:p>
    <w:bookmarkStart w:id="278" w:name="page279"/>
    <w:bookmarkEnd w:id="278"/>
    <w:p>
      <w:pPr>
        <w:ind w:left="280"/>
        <w:spacing w:after="0"/>
        <w:rPr>
          <w:sz w:val="20"/>
          <w:szCs w:val="20"/>
          <w:color w:val="auto"/>
        </w:rPr>
      </w:pPr>
      <w:r>
        <w:rPr>
          <w:rFonts w:ascii="Courier New" w:cs="Courier New" w:eastAsia="Courier New" w:hAnsi="Courier New"/>
          <w:sz w:val="15"/>
          <w:szCs w:val="15"/>
          <w:color w:val="auto"/>
        </w:rPr>
        <w:t>273</w:t>
      </w:r>
    </w:p>
    <w:p>
      <w:pPr>
        <w:jc w:val="center"/>
        <w:ind w:right="321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unaudited balance sheet information presents a combined summary of the financial position for PMSI and JJFMSI as of March 31, 2000 and December 31, 1999:</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MARCH 31,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(UNAUDITED AND AMOUNTS</w:t>
            </w:r>
          </w:p>
        </w:tc>
      </w:tr>
      <w:tr>
        <w:trPr>
          <w:trHeight w:val="168"/>
        </w:trPr>
        <w:tc>
          <w:tcPr>
            <w:tcW w:w="5340" w:type="dxa"/>
            <w:vAlign w:val="bottom"/>
          </w:tcPr>
          <w:p>
            <w:pPr>
              <w:spacing w:after="0"/>
              <w:rPr>
                <w:sz w:val="14"/>
                <w:szCs w:val="14"/>
                <w:color w:val="auto"/>
              </w:rPr>
            </w:pPr>
          </w:p>
        </w:tc>
        <w:tc>
          <w:tcPr>
            <w:tcW w:w="22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Current assets..............................................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$62,321</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$60,741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149,507</w:t>
            </w: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151,167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Current liabilities.........................................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32,707</w:t>
            </w: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31,750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33,573</w:t>
            </w: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32,622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Stockholders' equity........................................</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115,934</w:t>
            </w: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118,545</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in earnings of unconsolidated entities and amortization of deferred</w:t>
      </w:r>
    </w:p>
    <w:p>
      <w:pPr>
        <w:spacing w:after="0" w:line="237" w:lineRule="auto"/>
        <w:rPr>
          <w:sz w:val="20"/>
          <w:szCs w:val="20"/>
          <w:color w:val="auto"/>
        </w:rPr>
      </w:pPr>
      <w:r>
        <w:rPr>
          <w:rFonts w:ascii="Courier New" w:cs="Courier New" w:eastAsia="Courier New" w:hAnsi="Courier New"/>
          <w:sz w:val="15"/>
          <w:szCs w:val="15"/>
          <w:color w:val="auto"/>
        </w:rPr>
        <w:t>gains was $6.1 and $7.7 million for the three months ended March 31, 2000 and</w:t>
      </w:r>
    </w:p>
    <w:p>
      <w:pPr>
        <w:spacing w:after="0" w:line="238" w:lineRule="auto"/>
        <w:rPr>
          <w:sz w:val="20"/>
          <w:szCs w:val="20"/>
          <w:color w:val="auto"/>
        </w:rPr>
      </w:pPr>
      <w:r>
        <w:rPr>
          <w:rFonts w:ascii="Courier New" w:cs="Courier New" w:eastAsia="Courier New" w:hAnsi="Courier New"/>
          <w:sz w:val="15"/>
          <w:szCs w:val="15"/>
          <w:color w:val="auto"/>
        </w:rPr>
        <w:t>March 31, 1999, respectively. For the three months ended March 31, 2000, the</w:t>
      </w:r>
    </w:p>
    <w:p>
      <w:pPr>
        <w:spacing w:after="0" w:line="237" w:lineRule="auto"/>
        <w:rPr>
          <w:sz w:val="20"/>
          <w:szCs w:val="20"/>
          <w:color w:val="auto"/>
        </w:rPr>
      </w:pPr>
      <w:r>
        <w:rPr>
          <w:rFonts w:ascii="Courier New" w:cs="Courier New" w:eastAsia="Courier New" w:hAnsi="Courier New"/>
          <w:sz w:val="15"/>
          <w:szCs w:val="15"/>
          <w:color w:val="auto"/>
        </w:rPr>
        <w:t>Company recognized equity in earnings of PMSI and JJFMSI of $2.1 million and</w:t>
      </w:r>
    </w:p>
    <w:p>
      <w:pPr>
        <w:spacing w:after="0" w:line="238" w:lineRule="auto"/>
        <w:rPr>
          <w:sz w:val="20"/>
          <w:szCs w:val="20"/>
          <w:color w:val="auto"/>
        </w:rPr>
      </w:pPr>
      <w:r>
        <w:rPr>
          <w:rFonts w:ascii="Courier New" w:cs="Courier New" w:eastAsia="Courier New" w:hAnsi="Courier New"/>
          <w:sz w:val="15"/>
          <w:szCs w:val="15"/>
          <w:color w:val="auto"/>
        </w:rPr>
        <w:t>$1.3 million, respectively, and received distributions from PMSI and JJFMSI of</w:t>
      </w:r>
    </w:p>
    <w:p>
      <w:pPr>
        <w:spacing w:after="0" w:line="237" w:lineRule="auto"/>
        <w:rPr>
          <w:sz w:val="20"/>
          <w:szCs w:val="20"/>
          <w:color w:val="auto"/>
        </w:rPr>
      </w:pPr>
      <w:r>
        <w:rPr>
          <w:rFonts w:ascii="Courier New" w:cs="Courier New" w:eastAsia="Courier New" w:hAnsi="Courier New"/>
          <w:sz w:val="15"/>
          <w:szCs w:val="15"/>
          <w:color w:val="auto"/>
        </w:rPr>
        <w:t>$0.6 million and $0.1 million, respectively. For the three months ended March</w:t>
      </w:r>
    </w:p>
    <w:p>
      <w:pPr>
        <w:spacing w:after="0" w:line="238" w:lineRule="auto"/>
        <w:rPr>
          <w:sz w:val="20"/>
          <w:szCs w:val="20"/>
          <w:color w:val="auto"/>
        </w:rPr>
      </w:pPr>
      <w:r>
        <w:rPr>
          <w:rFonts w:ascii="Courier New" w:cs="Courier New" w:eastAsia="Courier New" w:hAnsi="Courier New"/>
          <w:sz w:val="15"/>
          <w:szCs w:val="15"/>
          <w:color w:val="auto"/>
        </w:rPr>
        <w:t>31, 2000, the Company recognized amortization of deferred gains of PMSI and</w:t>
      </w:r>
    </w:p>
    <w:p>
      <w:pPr>
        <w:spacing w:after="0" w:line="237" w:lineRule="auto"/>
        <w:rPr>
          <w:sz w:val="20"/>
          <w:szCs w:val="20"/>
          <w:color w:val="auto"/>
        </w:rPr>
      </w:pPr>
      <w:r>
        <w:rPr>
          <w:rFonts w:ascii="Courier New" w:cs="Courier New" w:eastAsia="Courier New" w:hAnsi="Courier New"/>
          <w:sz w:val="15"/>
          <w:szCs w:val="15"/>
          <w:color w:val="auto"/>
        </w:rPr>
        <w:t>JJFMSI of $1.8 million and $0.9 million, respectively.</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 the three months ended March 31, 1999, the Company recognized equity in earnings of PMSI and JJFMSI of $1.9 million and $3.1 million, respectively. For the three months ended March 31, 1999, the Company recognized amortization of deferred gains of PMSI and JJFMSI of $1.8 million and $0.9 million, respectively. The decrease in the equity in earnings of PMSI and JJFMSI is attributable to less favorable operating results of PMSI and JJFMSI.</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PROSPECTIVE EQUITY INVESTMENT AND RELATED RESTRUCTURING</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April 16, 2000, the Company entered into a definitive agreement with Pacific Life with respect to the Pacific Life Restructuring providing for a restructuring of the Company that includes: (i) the combination of the Company with each of CCA, PMSI and JJFMSI; (ii) a $200.0 million equity investment in the Company; and (iii) a restructuring of the Company's existing board of directors and management, and intending to serve as an alternative to an agreement entered into on December 26, 1999 with a group of investors led by affiliates of The Fortress Investment Group LLC, The Blackstone Group and Bank of America Corporation (collectively, "Fortress/Blackstone") also with respect to a series of restructuring transactions (the "Fortress/Blackstone Restructuring"). In connection with the execution of the agreement with Pacific Life, the Company terminated its agreement with Fortress/Blackstone.</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Fortress/Blackstone securities purchase agreement provided for, as a result of its termination and the execution of the agreement with Pacific Life, the payment by the Company to Fortress/Blackstone of a termination fee of $7.5 million, as well as a $15.2 million commitment fee and certain expenses incurred by Fortress/Blackstone in connection with the proposed transaction. To date, the Company has not paid these fees. These fees totaling $22.7 million, along with approximately $4.4 million of professional fees incurred in connection with the Fortress/Blackstone Restructuring, will be expensed during the three months ending June 30, 2000.</w:t>
      </w:r>
    </w:p>
    <w:p>
      <w:pPr>
        <w:spacing w:after="0" w:line="178"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Under the terms of the Company's agreement with Pacific Life, the Company has agreed to raise $200.0 million in additional capital by offering its existing common shareholders transferable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39"/>
          </w:cols>
          <w:pgMar w:left="220" w:top="281" w:right="1440" w:bottom="1440" w:gutter="0" w:footer="0" w:header="0"/>
        </w:sectPr>
      </w:pPr>
    </w:p>
    <w:bookmarkStart w:id="279" w:name="page280"/>
    <w:bookmarkEnd w:id="279"/>
    <w:p>
      <w:pPr>
        <w:ind w:left="280"/>
        <w:spacing w:after="0"/>
        <w:rPr>
          <w:sz w:val="20"/>
          <w:szCs w:val="20"/>
          <w:color w:val="auto"/>
        </w:rPr>
      </w:pPr>
      <w:r>
        <w:rPr>
          <w:rFonts w:ascii="Courier New" w:cs="Courier New" w:eastAsia="Courier New" w:hAnsi="Courier New"/>
          <w:sz w:val="15"/>
          <w:szCs w:val="15"/>
          <w:color w:val="auto"/>
        </w:rPr>
        <w:t>274</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rights to purchase up to $200.0 million of its common stock at a price equal to the lower of $4.00 per share and 65% of the average market price of the Company's common stock over three trading days prior to the commencement of the rights offering. In connection with the rights offering, Pacific Life will provide a 100% backstop of up to $200.0 million for any unsubscribed portion of the rights offering and will receive, in exchange for such commitment, warrants to purchase 20.0 million shares of the Company's common stock (or, if greater, warrants to purchase 10% of the Company's outstanding common stock on a fully diluted basis) having a term of eight years. The warrant exercise price will be set at a 20% premium to the average closing market stock price over the five trading days prior to the end of the rights offering. To the extent that the rights to purchase the Company's common stock are not exercised in the rights offering, Pacific Life will purchase shares of the Company's Series B convertible preferred stock equal to the difference between $200.0 million and the gross proceeds received by the Company in the rights offering, subject to a $10.0 million minimum investment in the shares of Series B convertible preferred stock. The Series B convertible preferred stock will provide for cash dividends at a rate of 6% per annum and a paid-in-kind, or PIK, dividend at a rate of 4% per annum for the first three years following the date of issuance, and cash dividends at a rate of 10% per annum thereafter, payable quarterly in arrears. The Series B convertible preferred stock will be convertible into shares of the Company's common stock at a conversion price equal to the rights offering exercise price.</w:t>
      </w:r>
    </w:p>
    <w:p>
      <w:pPr>
        <w:spacing w:after="0" w:line="34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the terms of the Company's agreement with Pacific Life, the Company intends to elect to be taxed as a REIT for its taxable year ending 1999 and, in satisfaction of the Company's remaining REIT distribution requirements, will distribute to all common shareholders approximately $150.0 million of 12% PIK Series B convertible preferred stock. The Series B convertible preferred stock will be convertible into shares of the Company's common stock during certain specified periods at prescribed prices based on 100% of an average trading price.</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completion of the Pacific Life Restructuring the board of directors of the Company will be fixed at ten members, comprised of four members from the Company's existing board, four members designated by Pacific Life and two independent directors designated jointly by Pacific Life and the Company's existing board. An investment committee of the board of directors will also be created, to be comprised of seven directors, with four designated by Pacific Life, one non-executive director, one executive director and one outside director jointly selected by the board of directors and Pacific Life. The investment committee will, among other things, approve the selection of a new chief executive officer and chief financial officer of the Company.</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It is a condition to the obligations of Pacific Life under the Pacific Life Restructuring that the existing securities litigation against the Company described in Note 8 be finally settled on terms and conditions satisfactory to Pacific Life or, in the alternative, that liability insurance be obtained by the Company providing coverage for such potential liability. It is also a condition to the obligations of Pacific Life that the Company's existing senior indebtedness be refinanced or "rolled-over" by the existing lending group. The completion of the transactions contemplated by the Pacific Life Restructuring, including the issuance of the Series B convertible preferred stock and the warrant, and the Company's election not to be taxed as a REIT commencing with its 2000 taxable year, is subject to the approval of the Company's shareholders.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There can be no assurance that any or all of such conditions will be met or that, if any of such conditions are not met, Pacific Life will waive such conditions. In the event any such conditions are not met and are not waived by Pacific Life, the Pacific Life Restructuring will not be completed, and the Company's Board of Directors will be required to determine the best alternative for the Company</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39"/>
          </w:cols>
          <w:pgMar w:left="220" w:top="281" w:right="1440" w:bottom="1440" w:gutter="0" w:footer="0" w:header="0"/>
        </w:sectPr>
      </w:pPr>
    </w:p>
    <w:bookmarkStart w:id="280" w:name="page281"/>
    <w:bookmarkEnd w:id="280"/>
    <w:p>
      <w:pPr>
        <w:ind w:left="280"/>
        <w:spacing w:after="0"/>
        <w:rPr>
          <w:sz w:val="20"/>
          <w:szCs w:val="20"/>
          <w:color w:val="auto"/>
        </w:rPr>
      </w:pPr>
      <w:r>
        <w:rPr>
          <w:rFonts w:ascii="Courier New" w:cs="Courier New" w:eastAsia="Courier New" w:hAnsi="Courier New"/>
          <w:sz w:val="15"/>
          <w:szCs w:val="15"/>
          <w:color w:val="auto"/>
        </w:rPr>
        <w:t>275</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and its shareholders. The Company's Board of Directors expects that if the Pacific Life Restructuring is not completed, the Company will complete the merger with CCA provided (i) each of the Company and CCA obtain the requisite shareholder approval, (ii) the Company is able to restructure the terms of its indebtedness in a satisfactory manner, and (iii) the Board of Directors of each of the companies determines that a combination without additional equity is more favorable to such company and its respective shareholders than seeking protection under the federal bankruptcy laws.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39"/>
          </w:cols>
          <w:pgMar w:left="220" w:top="281" w:right="1440" w:bottom="1440" w:gutter="0" w:footer="0" w:header="0"/>
        </w:sectPr>
      </w:pPr>
    </w:p>
    <w:bookmarkStart w:id="281" w:name="page282"/>
    <w:bookmarkEnd w:id="281"/>
    <w:p>
      <w:pPr>
        <w:spacing w:after="0"/>
        <w:rPr>
          <w:sz w:val="20"/>
          <w:szCs w:val="20"/>
          <w:color w:val="auto"/>
        </w:rPr>
      </w:pPr>
      <w:r>
        <w:rPr>
          <w:rFonts w:ascii="Courier New" w:cs="Courier New" w:eastAsia="Courier New" w:hAnsi="Courier New"/>
          <w:sz w:val="15"/>
          <w:szCs w:val="15"/>
          <w:color w:val="auto"/>
        </w:rPr>
        <w:t>276</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PRISON REALTY TRUST, INC. AND SUBSIDIARIES</w:t>
      </w:r>
    </w:p>
    <w:p>
      <w:pPr>
        <w:spacing w:after="0" w:line="16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CONSOLIDATED FINANCIAL STATEMENTS</w:t>
      </w:r>
    </w:p>
    <w:p>
      <w:pPr>
        <w:ind w:left="1820"/>
        <w:spacing w:after="0" w:line="237" w:lineRule="auto"/>
        <w:rPr>
          <w:sz w:val="20"/>
          <w:szCs w:val="20"/>
          <w:color w:val="auto"/>
        </w:rPr>
      </w:pPr>
      <w:r>
        <w:rPr>
          <w:rFonts w:ascii="Courier New" w:cs="Courier New" w:eastAsia="Courier New" w:hAnsi="Courier New"/>
          <w:sz w:val="15"/>
          <w:szCs w:val="15"/>
          <w:color w:val="auto"/>
        </w:rPr>
        <w:t>AS OF DECEMBER 31, 1999 AND 1998</w:t>
      </w:r>
    </w:p>
    <w:p>
      <w:pPr>
        <w:jc w:val="right"/>
        <w:ind w:right="4379"/>
        <w:spacing w:after="0" w:line="238" w:lineRule="auto"/>
        <w:rPr>
          <w:sz w:val="20"/>
          <w:szCs w:val="20"/>
          <w:color w:val="auto"/>
        </w:rPr>
      </w:pPr>
      <w:r>
        <w:rPr>
          <w:rFonts w:ascii="Courier New" w:cs="Courier New" w:eastAsia="Courier New" w:hAnsi="Courier New"/>
          <w:sz w:val="15"/>
          <w:szCs w:val="15"/>
          <w:color w:val="auto"/>
        </w:rPr>
        <w:t>TOGETHER WITH REPORT OF INDEPENDENT PUBLIC ACCOUNTANTS</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9959"/>
          </w:cols>
          <w:pgMar w:left="500" w:top="281" w:right="1440" w:bottom="1440" w:gutter="0" w:footer="0" w:header="0"/>
        </w:sectPr>
      </w:pPr>
    </w:p>
    <w:bookmarkStart w:id="282" w:name="page283"/>
    <w:bookmarkEnd w:id="282"/>
    <w:p>
      <w:pPr>
        <w:ind w:left="280"/>
        <w:spacing w:after="0"/>
        <w:rPr>
          <w:sz w:val="20"/>
          <w:szCs w:val="20"/>
          <w:color w:val="auto"/>
        </w:rPr>
      </w:pPr>
      <w:r>
        <w:rPr>
          <w:rFonts w:ascii="Courier New" w:cs="Courier New" w:eastAsia="Courier New" w:hAnsi="Courier New"/>
          <w:sz w:val="15"/>
          <w:szCs w:val="15"/>
          <w:color w:val="auto"/>
        </w:rPr>
        <w:t>277</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Prison Realty Trust, Inc: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PRISON REALTY TRUST, INC. (a Maryland corporation and formerly Prison Realty Corporation -- See Note 1) and subsidiaries as of December 31, 1999 and 1998, and the related consolidated statements of operations, stockholders' equity and cash flows for each of the three years in the period ended December 31, 1999. These financial statements are the responsibility of Prison Realty Trust, Inc.'s management. Our responsibility is to express an opinion on these financial statements based on our audits.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Prison Realty Trust, Inc. and subsidiaries as of December 31, 1999 and 1998, and the results of their operations and their cash flows for each of the three years in the period ended December 31, 1999, in conformity with accounting principles generally accepted in the United States.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accompanying consolidated financial statements have been prepared assuming that Prison Realty Trust, Inc. will continue as a going concern. As discussed in Notes 2, 12 and 22 to the consolidated financial statements, Prison Realty Trust, Inc. is in default under its secured bank credit facility, is in default under certain of its convertible subordinated notes payable obligations and has significant outstanding shareholder and other litigation matters. Also, Prison Realty Trust, Inc. has limited resources currently available to meet its operating, capital expenditure and debt service requirements during 2000. In addition, as discussed in Notes 2 and 5 to the consolidated financial statements, Prison Realty Trust, Inc.'s primary lessee, Corrections Corporation of America, incurred a net loss of $202.9 million for the year ended December 31, 1999, has a net working capital deficiency and a net capital deficiency at December 31, 1999, is in default under its revolving credit facility and is in default under its promissory note payable to Prison Realty Trust, Inc. Also, the independent public accountants of Corrections Corporation of America have indicated in their opinion on the respective 1999 consolidated financial statements that there is substantial doubt about Corrections Corporation of America's ability to continue as a going concern. These matters concerning Prison Realty Trust, Inc. and Corrections Corporation of America raise substantial doubt about Prison Realty Trust, Inc.'s ability to continue as a going concern. Management's plans in regard to these matters are described in Notes 2 and 23. The accompanying consolidated financial statements do not include any adjustments relating to the recoverability of asset carrying amounts or the amounts of liabilities that might result should Prison Realty Trust, Inc. be unable to continue as a going concern.</w:t>
      </w:r>
    </w:p>
    <w:p>
      <w:pPr>
        <w:spacing w:after="0" w:line="33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w:t>
      </w:r>
    </w:p>
    <w:p>
      <w:pPr>
        <w:spacing w:after="0" w:line="237" w:lineRule="auto"/>
        <w:rPr>
          <w:sz w:val="20"/>
          <w:szCs w:val="20"/>
          <w:color w:val="auto"/>
        </w:rPr>
      </w:pPr>
      <w:r>
        <w:rPr>
          <w:rFonts w:ascii="Courier New" w:cs="Courier New" w:eastAsia="Courier New" w:hAnsi="Courier New"/>
          <w:sz w:val="15"/>
          <w:szCs w:val="15"/>
          <w:color w:val="auto"/>
        </w:rPr>
        <w:t>March 27, 2000</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10239"/>
          </w:cols>
          <w:pgMar w:left="220" w:top="281" w:right="1440" w:bottom="1440" w:gutter="0" w:footer="0" w:header="0"/>
        </w:sectPr>
      </w:pPr>
    </w:p>
    <w:bookmarkStart w:id="283" w:name="page284"/>
    <w:bookmarkEnd w:id="283"/>
    <w:p>
      <w:pPr>
        <w:ind w:left="280"/>
        <w:spacing w:after="0"/>
        <w:rPr>
          <w:sz w:val="20"/>
          <w:szCs w:val="20"/>
          <w:color w:val="auto"/>
        </w:rPr>
      </w:pPr>
      <w:r>
        <w:rPr>
          <w:rFonts w:ascii="Courier New" w:cs="Courier New" w:eastAsia="Courier New" w:hAnsi="Courier New"/>
          <w:sz w:val="15"/>
          <w:szCs w:val="15"/>
          <w:color w:val="auto"/>
        </w:rPr>
        <w:t>278</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PRISON REALTY TRUST, INC.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219"/>
        <w:spacing w:after="0" w:line="237" w:lineRule="auto"/>
        <w:rPr>
          <w:sz w:val="20"/>
          <w:szCs w:val="20"/>
          <w:color w:val="auto"/>
        </w:rPr>
      </w:pPr>
      <w:r>
        <w:rPr>
          <w:rFonts w:ascii="Courier New" w:cs="Courier New" w:eastAsia="Courier New" w:hAnsi="Courier New"/>
          <w:sz w:val="15"/>
          <w:szCs w:val="15"/>
          <w:color w:val="auto"/>
        </w:rPr>
        <w:t>DECEMBER 31, 1999 AND 1998</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REAL ESTATE PROPERTIES:</w:t>
            </w: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Correctional and detention facilities.......................</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$2,258,281</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637,640</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Less accumulated depreciation...............................</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(49,785)</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(10,251)</w:t>
            </w:r>
          </w:p>
        </w:tc>
      </w:tr>
      <w:tr>
        <w:trPr>
          <w:trHeight w:val="168"/>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Net real estate properties</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2,208,496</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627,389</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Cash and cash equivalents...................................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84,493</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31,141</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Restricted cash</w:t>
            </w:r>
          </w:p>
        </w:tc>
        <w:tc>
          <w:tcPr>
            <w:tcW w:w="40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24,409</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Note receivable from New CCA................................</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137,000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137,000</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Investments in affiliates...................................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118,232</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127,691</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Investments in direct financing leases......................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74,059</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77,809</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Deferred tax assets.........................................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51,200</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Receivable from New CCA.....................................</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28,608</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gridSpan w:val="2"/>
          </w:tcPr>
          <w:p>
            <w:pPr>
              <w:spacing w:after="0"/>
              <w:rPr>
                <w:sz w:val="20"/>
                <w:szCs w:val="20"/>
                <w:color w:val="auto"/>
              </w:rPr>
            </w:pPr>
            <w:r>
              <w:rPr>
                <w:rFonts w:ascii="Courier New" w:cs="Courier New" w:eastAsia="Courier New" w:hAnsi="Courier New"/>
                <w:sz w:val="10"/>
                <w:szCs w:val="10"/>
                <w:color w:val="auto"/>
                <w:w w:val="74"/>
              </w:rPr>
              <w:t>Other assets................................................</w:t>
            </w: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60,625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38,207</w:t>
            </w:r>
          </w:p>
        </w:tc>
      </w:tr>
      <w:tr>
        <w:trPr>
          <w:trHeight w:val="168"/>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$2,735,922</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$1,090,437</w:t>
            </w:r>
          </w:p>
        </w:tc>
      </w:tr>
      <w:tr>
        <w:trPr>
          <w:trHeight w:val="168"/>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Distributions payable.......................................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Bank credit facility........................................</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928,234</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222,000</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Senior notes payable........................................</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Convertible subordinated notes and other debt...............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70,757</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77,833</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Accounts payable and accrued expenses.......................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70,911</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81,200</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Income taxes payable........................................</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5,476</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14,966</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Deferred gains on real estate transactions..................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125,751</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Deferred gains on sales of contracts........................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106,045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116,701</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Other liabilities...........................................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32,000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8"/>
              </w:rPr>
              <w:t>Total liabilities......................................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1,315,573</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638,451</w:t>
            </w:r>
          </w:p>
        </w:tc>
      </w:tr>
      <w:tr>
        <w:trPr>
          <w:trHeight w:val="168"/>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Preferred stock</w:t>
            </w:r>
          </w:p>
        </w:tc>
        <w:tc>
          <w:tcPr>
            <w:tcW w:w="1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Series A --</w:t>
            </w:r>
          </w:p>
        </w:tc>
        <w:tc>
          <w:tcPr>
            <w:tcW w:w="2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$.01 (one cent) par value;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20,000 shares authorized; 4,300 shares issued and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outstanding at December 31, 1999; stated at liquidation</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preference of $25 (twenty five dollars) per share.........</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107,500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Common stock --</w:t>
            </w:r>
          </w:p>
        </w:tc>
        <w:tc>
          <w:tcPr>
            <w:tcW w:w="40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$.01 (one cent) par value; 300,000 shares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authorized; 118,406 and 79,956 shares issued and 118,394</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and 79,956 shares outstanding at December 31, 1999 and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1998, respectively........................................</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1,184</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800</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Treasury stock, 12 shares, at cost..........................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1,347,227</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398,493</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Retained earnings...........................................</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52,693</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Cumulative net income.......................................</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29,824</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Accumulated distributions...................................</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(65,144)</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6"/>
              </w:rPr>
              <w:t>Total stockholders' equity</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1,420,349</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451,986</w:t>
            </w:r>
          </w:p>
        </w:tc>
      </w:tr>
      <w:tr>
        <w:trPr>
          <w:trHeight w:val="168"/>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8"/>
              </w:rPr>
              <w:t>Total liabilities and stockholders' equity.............</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$2,735,922</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$1,090,437</w:t>
            </w:r>
          </w:p>
        </w:tc>
      </w:tr>
      <w:tr>
        <w:trPr>
          <w:trHeight w:val="168"/>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39"/>
          </w:cols>
          <w:pgMar w:left="220" w:top="281" w:right="1440" w:bottom="1440" w:gutter="0" w:footer="0" w:header="0"/>
        </w:sectPr>
      </w:pPr>
    </w:p>
    <w:bookmarkStart w:id="284" w:name="page285"/>
    <w:bookmarkEnd w:id="284"/>
    <w:p>
      <w:pPr>
        <w:ind w:left="280"/>
        <w:spacing w:after="0"/>
        <w:rPr>
          <w:sz w:val="20"/>
          <w:szCs w:val="20"/>
          <w:color w:val="auto"/>
        </w:rPr>
      </w:pPr>
      <w:r>
        <w:rPr>
          <w:rFonts w:ascii="Courier New" w:cs="Courier New" w:eastAsia="Courier New" w:hAnsi="Courier New"/>
          <w:sz w:val="15"/>
          <w:szCs w:val="15"/>
          <w:color w:val="auto"/>
        </w:rPr>
        <w:t>279</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PRISON REALTY TRUST, INC. AND SUBSIDIARIES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OPERATIONS</w:t>
      </w:r>
    </w:p>
    <w:p>
      <w:pPr>
        <w:ind w:left="1240"/>
        <w:spacing w:after="0" w:line="237" w:lineRule="auto"/>
        <w:rPr>
          <w:sz w:val="20"/>
          <w:szCs w:val="20"/>
          <w:color w:val="auto"/>
        </w:rPr>
      </w:pPr>
      <w:r>
        <w:rPr>
          <w:rFonts w:ascii="Courier New" w:cs="Courier New" w:eastAsia="Courier New" w:hAnsi="Courier New"/>
          <w:sz w:val="15"/>
          <w:szCs w:val="15"/>
          <w:color w:val="auto"/>
        </w:rPr>
        <w:t>FOR THE YEARS ENDED DECEMBER 31, 1999, 1998 AND 1997</w:t>
      </w:r>
    </w:p>
    <w:p>
      <w:pPr>
        <w:ind w:left="1760"/>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Rental revenues.............................................</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$270,134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income.............................................</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6,885</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Licensing fees..............................................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8,699</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Management and other revenues...............................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662,059</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462,249</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285,718</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662,059</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462,249</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44,062</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14,363</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13,378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General and administrative..................................</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24,125</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28,628</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16,025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496,522</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330,470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Lease.......................................................</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58,018</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18,684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Write-off of amounts under lease arrangements...............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65,677</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Impairment loss.............................................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76,433</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New CCA compensation charge.................................</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22,850</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210,297</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620,381</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378,557</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income............................................</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75,421</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41,678</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83,692</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 unconsolidated entities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amortization of deferred gain.............................</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22,886</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expense............................................</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(51,921)</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(8,619)</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(7,368)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income.............................................</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11,389</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10,772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Write-offs of loan costs....................................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(14,567)</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(2,043)</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Loss on disposals of assets.................................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(45,597)</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727</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3,404</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before income taxes..................................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29,824</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42,405</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87,096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Provision for change in tax status..........................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83,200</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Provision for income taxes..................................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15,424</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33,141</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cumulative effect of accounting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change....................................................</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(53,376)</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26,981</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53,955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Cumulative effect of accounting change, net of taxes........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16,145</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Net income (loss).......................................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(53,376)</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10,836</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53,955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Dividends to preferred shareholders.........................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(8,600)</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Net income (loss) available to common shareholders......</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$(61,976)</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$ 10,836</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$ 53,955</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Basic net income (loss) available to common shareholders per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Before cumulative effect of accounting change.............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Cumulative effect of accounting change....................</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net income (loss) available to common shareholders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common share: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Before cumulative effect of accounting change.............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Cumulative effect of accounting change....................</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Weighted average common shares outstanding, basic...........</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115,097</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71,380</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67,568</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Weighted average common shares outstanding, diluted.........</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115,097</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78,939</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78,959</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10239"/>
          </w:cols>
          <w:pgMar w:left="220" w:top="281" w:right="1440" w:bottom="1440" w:gutter="0" w:footer="0" w:header="0"/>
        </w:sectPr>
      </w:pPr>
    </w:p>
    <w:bookmarkStart w:id="285" w:name="page286"/>
    <w:bookmarkEnd w:id="285"/>
    <w:p>
      <w:pPr>
        <w:ind w:left="280"/>
        <w:spacing w:after="0"/>
        <w:rPr>
          <w:sz w:val="20"/>
          <w:szCs w:val="20"/>
          <w:color w:val="auto"/>
        </w:rPr>
      </w:pPr>
      <w:r>
        <w:rPr>
          <w:rFonts w:ascii="Courier New" w:cs="Courier New" w:eastAsia="Courier New" w:hAnsi="Courier New"/>
          <w:sz w:val="15"/>
          <w:szCs w:val="15"/>
          <w:color w:val="auto"/>
        </w:rPr>
        <w:t>280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gridSpan w:val="2"/>
          </w:tcPr>
          <w:p>
            <w:pPr>
              <w:ind w:left="1680"/>
              <w:spacing w:after="0"/>
              <w:rPr>
                <w:sz w:val="20"/>
                <w:szCs w:val="20"/>
                <w:color w:val="auto"/>
              </w:rPr>
            </w:pPr>
            <w:r>
              <w:rPr>
                <w:rFonts w:ascii="Courier New" w:cs="Courier New" w:eastAsia="Courier New" w:hAnsi="Courier New"/>
                <w:sz w:val="15"/>
                <w:szCs w:val="15"/>
                <w:color w:val="auto"/>
                <w:w w:val="99"/>
              </w:rPr>
              <w:t>PRISON REALTY TRUST,</w:t>
            </w:r>
          </w:p>
        </w:tc>
        <w:tc>
          <w:tcPr>
            <w:tcW w:w="2280" w:type="dxa"/>
            <w:vAlign w:val="bottom"/>
            <w:gridSpan w:val="4"/>
          </w:tcPr>
          <w:p>
            <w:pPr>
              <w:jc w:val="right"/>
              <w:ind w:right="367"/>
              <w:spacing w:after="0"/>
              <w:rPr>
                <w:sz w:val="20"/>
                <w:szCs w:val="20"/>
                <w:color w:val="auto"/>
              </w:rPr>
            </w:pPr>
            <w:r>
              <w:rPr>
                <w:rFonts w:ascii="Courier New" w:cs="Courier New" w:eastAsia="Courier New" w:hAnsi="Courier New"/>
                <w:sz w:val="15"/>
                <w:szCs w:val="15"/>
                <w:color w:val="auto"/>
                <w:w w:val="96"/>
              </w:rPr>
              <w:t>INC. AND SUBSIDIARIES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5780" w:type="dxa"/>
            <w:vAlign w:val="bottom"/>
            <w:gridSpan w:val="6"/>
          </w:tcPr>
          <w:p>
            <w:pPr>
              <w:jc w:val="right"/>
              <w:ind w:right="187"/>
              <w:spacing w:after="0"/>
              <w:rPr>
                <w:sz w:val="20"/>
                <w:szCs w:val="20"/>
                <w:color w:val="auto"/>
              </w:rPr>
            </w:pPr>
            <w:r>
              <w:rPr>
                <w:rFonts w:ascii="Courier New" w:cs="Courier New" w:eastAsia="Courier New" w:hAnsi="Courier New"/>
                <w:sz w:val="15"/>
                <w:szCs w:val="15"/>
                <w:color w:val="auto"/>
              </w:rPr>
              <w:t>CONSOLIDATED STATEMENTS OF STOCKHOLDERS' EQUITY</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780" w:type="dxa"/>
            <w:vAlign w:val="bottom"/>
            <w:gridSpan w:val="6"/>
          </w:tcPr>
          <w:p>
            <w:pPr>
              <w:jc w:val="center"/>
              <w:ind w:left="1167"/>
              <w:spacing w:after="0" w:line="168" w:lineRule="exact"/>
              <w:rPr>
                <w:sz w:val="20"/>
                <w:szCs w:val="20"/>
                <w:color w:val="auto"/>
              </w:rPr>
            </w:pPr>
            <w:r>
              <w:rPr>
                <w:rFonts w:ascii="Courier New" w:cs="Courier New" w:eastAsia="Courier New" w:hAnsi="Courier New"/>
                <w:sz w:val="15"/>
                <w:szCs w:val="15"/>
                <w:color w:val="auto"/>
                <w:w w:val="96"/>
              </w:rPr>
              <w:t>FOR THE YEARS ENDED DECEMBER 31, 1999, 1998 AND 1997</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780" w:type="dxa"/>
            <w:vAlign w:val="bottom"/>
            <w:gridSpan w:val="5"/>
          </w:tcPr>
          <w:p>
            <w:pPr>
              <w:jc w:val="center"/>
              <w:ind w:left="2167"/>
              <w:spacing w:after="0" w:line="168" w:lineRule="exact"/>
              <w:rPr>
                <w:sz w:val="20"/>
                <w:szCs w:val="20"/>
                <w:color w:val="auto"/>
              </w:rPr>
            </w:pPr>
            <w:r>
              <w:rPr>
                <w:rFonts w:ascii="Courier New" w:cs="Courier New" w:eastAsia="Courier New" w:hAnsi="Courier New"/>
                <w:sz w:val="15"/>
                <w:szCs w:val="15"/>
                <w:color w:val="auto"/>
                <w:w w:val="96"/>
              </w:rPr>
              <w:t>(IN THOUSANDS)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05"/>
        </w:trPr>
        <w:tc>
          <w:tcPr>
            <w:tcW w:w="3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4"/>
              </w:rPr>
              <w:t>PREFERRED STOCK</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080" w:type="dxa"/>
            <w:vAlign w:val="bottom"/>
          </w:tcPr>
          <w:p>
            <w:pPr>
              <w:spacing w:after="0"/>
              <w:rPr>
                <w:sz w:val="14"/>
                <w:szCs w:val="14"/>
                <w:color w:val="auto"/>
              </w:rPr>
            </w:pPr>
          </w:p>
        </w:tc>
        <w:tc>
          <w:tcPr>
            <w:tcW w:w="740" w:type="dxa"/>
            <w:vAlign w:val="bottom"/>
            <w:gridSpan w:val="2"/>
          </w:tcPr>
          <w:p>
            <w:pPr>
              <w:jc w:val="center"/>
              <w:ind w:left="12"/>
              <w:spacing w:after="0"/>
              <w:rPr>
                <w:sz w:val="20"/>
                <w:szCs w:val="20"/>
                <w:color w:val="auto"/>
              </w:rPr>
            </w:pPr>
            <w:r>
              <w:rPr>
                <w:rFonts w:ascii="Courier New" w:cs="Courier New" w:eastAsia="Courier New" w:hAnsi="Courier New"/>
                <w:sz w:val="4"/>
                <w:szCs w:val="4"/>
                <w:color w:val="auto"/>
                <w:w w:val="76"/>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4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ADDITIONAL</w:t>
            </w:r>
          </w:p>
        </w:tc>
      </w:tr>
      <w:tr>
        <w:trPr>
          <w:trHeight w:val="168"/>
        </w:trPr>
        <w:tc>
          <w:tcPr>
            <w:tcW w:w="3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3"/>
          </w:tcPr>
          <w:p>
            <w:pPr>
              <w:jc w:val="right"/>
              <w:ind w:right="507"/>
              <w:spacing w:after="0" w:line="168" w:lineRule="exact"/>
              <w:rPr>
                <w:sz w:val="20"/>
                <w:szCs w:val="20"/>
                <w:color w:val="auto"/>
              </w:rPr>
            </w:pPr>
            <w:r>
              <w:rPr>
                <w:rFonts w:ascii="Courier New" w:cs="Courier New" w:eastAsia="Courier New" w:hAnsi="Courier New"/>
                <w:sz w:val="15"/>
                <w:szCs w:val="15"/>
                <w:color w:val="auto"/>
                <w:w w:val="94"/>
              </w:rPr>
              <w:t>SERIES A</w:t>
            </w:r>
          </w:p>
        </w:tc>
        <w:tc>
          <w:tcPr>
            <w:tcW w:w="1660" w:type="dxa"/>
            <w:vAlign w:val="bottom"/>
            <w:gridSpan w:val="3"/>
          </w:tcPr>
          <w:p>
            <w:pPr>
              <w:jc w:val="right"/>
              <w:ind w:right="407"/>
              <w:spacing w:after="0" w:line="168" w:lineRule="exact"/>
              <w:rPr>
                <w:sz w:val="20"/>
                <w:szCs w:val="20"/>
                <w:color w:val="auto"/>
              </w:rPr>
            </w:pPr>
            <w:r>
              <w:rPr>
                <w:rFonts w:ascii="Courier New" w:cs="Courier New" w:eastAsia="Courier New" w:hAnsi="Courier New"/>
                <w:sz w:val="15"/>
                <w:szCs w:val="15"/>
                <w:color w:val="auto"/>
              </w:rPr>
              <w:t>SERIES B</w:t>
            </w:r>
          </w:p>
        </w:tc>
        <w:tc>
          <w:tcPr>
            <w:tcW w:w="174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ISSUED</w:t>
            </w:r>
          </w:p>
        </w:tc>
        <w:tc>
          <w:tcPr>
            <w:tcW w:w="180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TREASURY STOCK</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PAID-IN</w:t>
            </w:r>
          </w:p>
        </w:tc>
      </w:tr>
      <w:tr>
        <w:trPr>
          <w:trHeight w:val="168"/>
        </w:trPr>
        <w:tc>
          <w:tcPr>
            <w:tcW w:w="308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SHARES</w:t>
            </w:r>
          </w:p>
        </w:tc>
        <w:tc>
          <w:tcPr>
            <w:tcW w:w="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AMOUNT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w:t>
            </w: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AMOUNT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CAPITAL</w:t>
            </w:r>
          </w:p>
        </w:tc>
      </w:tr>
      <w:tr>
        <w:trPr>
          <w:trHeight w:val="168"/>
        </w:trPr>
        <w:tc>
          <w:tcPr>
            <w:tcW w:w="308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BALANCE, DECEMBER 31, 1996........</w:t>
            </w:r>
          </w:p>
        </w:tc>
        <w:tc>
          <w:tcPr>
            <w:tcW w:w="420" w:type="dxa"/>
            <w:vAlign w:val="bottom"/>
          </w:tcPr>
          <w:p>
            <w:pPr>
              <w:spacing w:after="0"/>
              <w:rPr>
                <w:sz w:val="24"/>
                <w:szCs w:val="24"/>
                <w:color w:val="auto"/>
              </w:rPr>
            </w:pP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65,650</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656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(726)</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239,690</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Exchange of preferred stock for</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acquisition of American</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Corrections Transport..........</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380</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(665)</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(32,812)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32,432</w:t>
            </w: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options and warrants</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exercised....................</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3,672</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14,786</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Stock repurchased................</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(5,329)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tax benefits of incentive</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 option exercises.........</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6,328</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Conversion of long-term debt.....</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879</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1,668</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Compensation expense related to</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stock awards and stock</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options........................</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Net income (loss)................</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DECEMBER 31, 1997........</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380</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70,201</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702</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(829)</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(40,842)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295,361</w:t>
            </w:r>
          </w:p>
        </w:tc>
      </w:tr>
      <w:tr>
        <w:trPr>
          <w:trHeight w:val="168"/>
        </w:trPr>
        <w:tc>
          <w:tcPr>
            <w:tcW w:w="308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Conversion of preferred stock....</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(380)</w:t>
            </w:r>
          </w:p>
        </w:tc>
        <w:tc>
          <w:tcPr>
            <w:tcW w:w="8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(380)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610</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374</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options and warrants</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exercised......................</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5,161</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(818)</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(20,148)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22,478</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Stock repurchased................</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tax benefits of incentive</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 option exercises.........</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4,475</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Conversion of long-term debt.....</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1,805</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1,075</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51,029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3,633</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Retirement of treasury stock.....</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(747)</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747</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17,561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(17,554)</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CMSC stock issued to Old CCA</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employees......................</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22,850</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Issuance of common stock.........</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2,926</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66,119</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Compensation expense related to</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stock awards and stock</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options........................</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757</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DECEMBER 31, 1998........</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79,956</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398,493</w:t>
            </w:r>
          </w:p>
        </w:tc>
      </w:tr>
      <w:tr>
        <w:trPr>
          <w:trHeight w:val="168"/>
        </w:trPr>
        <w:tc>
          <w:tcPr>
            <w:tcW w:w="308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Acquisition of Old Prison</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Realty.........................</w:t>
            </w: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4,300</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107,500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25,316</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952,927</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Effect of election of status as a</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real estate investment trust...</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52,693</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7,981</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131,898</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Stock options exercised..........</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406</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Conversion of long-term debt.....</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4,975</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45,789</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Shares issued to trustees........</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Compensation expense related to</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deferred stock awards and</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 options................</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606</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(83,200)</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Distributions to shareholders....</w:t>
            </w:r>
          </w:p>
        </w:tc>
        <w:tc>
          <w:tcPr>
            <w:tcW w:w="42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(152,510)</w:t>
            </w:r>
          </w:p>
        </w:tc>
      </w:tr>
      <w:tr>
        <w:trPr>
          <w:trHeight w:val="168"/>
        </w:trPr>
        <w:tc>
          <w:tcPr>
            <w:tcW w:w="308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DECEMBER 31, 1999........</w:t>
            </w: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4,300</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$107,500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118,406</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$1,184</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$1,347,227</w:t>
            </w:r>
          </w:p>
        </w:tc>
      </w:tr>
      <w:tr>
        <w:trPr>
          <w:trHeight w:val="168"/>
        </w:trPr>
        <w:tc>
          <w:tcPr>
            <w:tcW w:w="3080" w:type="dxa"/>
            <w:vAlign w:val="bottom"/>
          </w:tcPr>
          <w:p>
            <w:pPr>
              <w:spacing w:after="0"/>
              <w:rPr>
                <w:sz w:val="14"/>
                <w:szCs w:val="14"/>
                <w:color w:val="auto"/>
              </w:rPr>
            </w:pP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08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RETAINED</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CUMULATIVE</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ACCUMULATED</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168"/>
        </w:trPr>
        <w:tc>
          <w:tcPr>
            <w:tcW w:w="308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EARNINGS</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NET INCOME</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DISTRIBUTIONS</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08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BALANCE, DECEMBER 31, 1996........</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$ 42,132</w:t>
            </w: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281,752</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Exchange of preferred stock for</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acquisition of American</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Corrections Transport..........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options and warrants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(3,612)</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9,236</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Stock repurchased................</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(5,329)</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tax benefits of incentive</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 option exercises.........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6,328</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Conversion of long-term debt.....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1,677</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Compensation expense related to</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stock awards and stock</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options........................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Net income (loss)................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53,955</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53,955</w:t>
            </w:r>
          </w:p>
        </w:tc>
      </w:tr>
      <w:tr>
        <w:trPr>
          <w:trHeight w:val="168"/>
        </w:trPr>
        <w:tc>
          <w:tcPr>
            <w:tcW w:w="30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DECEMBER 31, 1997........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92,475</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348,076</w:t>
            </w:r>
          </w:p>
        </w:tc>
      </w:tr>
      <w:tr>
        <w:trPr>
          <w:trHeight w:val="168"/>
        </w:trPr>
        <w:tc>
          <w:tcPr>
            <w:tcW w:w="30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Conversion of preferred stock....</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options and warrants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(1,733)</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649</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Stock repurchased................</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(7,600)</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tax benefits of incentive</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 option exercises.........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4,475</w:t>
            </w:r>
          </w:p>
        </w:tc>
      </w:tr>
    </w:tbl>
    <w:p>
      <w:pPr>
        <w:sectPr>
          <w:pgSz w:w="11900" w:h="16838" w:orient="portrait"/>
          <w:cols w:equalWidth="0" w:num="1">
            <w:col w:w="11040"/>
          </w:cols>
          <w:pgMar w:left="220" w:top="281" w:right="639" w:bottom="0" w:gutter="0" w:footer="0" w:header="0"/>
        </w:sectPr>
      </w:pPr>
    </w:p>
    <w:bookmarkStart w:id="286" w:name="page287"/>
    <w:bookmarkEnd w:id="2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ind w:left="100"/>
              <w:spacing w:after="0"/>
              <w:rPr>
                <w:sz w:val="20"/>
                <w:szCs w:val="20"/>
                <w:color w:val="auto"/>
              </w:rPr>
            </w:pPr>
            <w:r>
              <w:rPr>
                <w:rFonts w:ascii="Courier New" w:cs="Courier New" w:eastAsia="Courier New" w:hAnsi="Courier New"/>
                <w:sz w:val="15"/>
                <w:szCs w:val="15"/>
                <w:color w:val="auto"/>
                <w:w w:val="99"/>
              </w:rPr>
              <w:t>Conversion of long-term debt.....</w:t>
            </w:r>
          </w:p>
        </w:tc>
        <w:tc>
          <w:tcPr>
            <w:tcW w:w="1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(48,885)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5,795</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Retirement of treasury stock.....</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CMSC stock issued to Old CCA</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employees......................</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22,850</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Issuance of common stock.........</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66,148</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Compensation expense related to</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stock awards and stock</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options........................</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757</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10,836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10,836</w:t>
            </w:r>
          </w:p>
        </w:tc>
      </w:tr>
      <w:tr>
        <w:trPr>
          <w:trHeight w:val="168"/>
        </w:trPr>
        <w:tc>
          <w:tcPr>
            <w:tcW w:w="3080" w:type="dxa"/>
            <w:vAlign w:val="bottom"/>
          </w:tcPr>
          <w:p>
            <w:pPr>
              <w:spacing w:after="0"/>
              <w:rPr>
                <w:sz w:val="14"/>
                <w:szCs w:val="14"/>
                <w:color w:val="auto"/>
              </w:rPr>
            </w:pP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DECEMBER 31, 1998........</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52,693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451,986</w:t>
            </w:r>
          </w:p>
        </w:tc>
      </w:tr>
      <w:tr>
        <w:trPr>
          <w:trHeight w:val="168"/>
        </w:trPr>
        <w:tc>
          <w:tcPr>
            <w:tcW w:w="3080" w:type="dxa"/>
            <w:vAlign w:val="bottom"/>
          </w:tcPr>
          <w:p>
            <w:pPr>
              <w:spacing w:after="0"/>
              <w:rPr>
                <w:sz w:val="14"/>
                <w:szCs w:val="14"/>
                <w:color w:val="auto"/>
              </w:rPr>
            </w:pP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Acquisition of Old Prison</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Realty.........................</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1,060,680</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Effect of election of status as a</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real estate investment trust...</w:t>
            </w:r>
          </w:p>
        </w:tc>
        <w:tc>
          <w:tcPr>
            <w:tcW w:w="1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(52,693)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131,977</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Stock options exercised..........</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Conversion of long-term debt.....</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45,839</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Shares issued to trustees........</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Compensation expense related to</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deferred stock awards and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 options................</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606</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29,824</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(53,376)</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Distributions to shareholders....</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(65,144)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(217,654)</w:t>
            </w:r>
          </w:p>
        </w:tc>
      </w:tr>
      <w:tr>
        <w:trPr>
          <w:trHeight w:val="168"/>
        </w:trPr>
        <w:tc>
          <w:tcPr>
            <w:tcW w:w="3080" w:type="dxa"/>
            <w:vAlign w:val="bottom"/>
          </w:tcPr>
          <w:p>
            <w:pPr>
              <w:spacing w:after="0"/>
              <w:rPr>
                <w:sz w:val="14"/>
                <w:szCs w:val="14"/>
                <w:color w:val="auto"/>
              </w:rPr>
            </w:pP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DECEMBER 31, 1999........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$29,824</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$(65,144)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$1,420,349</w:t>
            </w:r>
          </w:p>
        </w:tc>
      </w:tr>
      <w:tr>
        <w:trPr>
          <w:trHeight w:val="168"/>
        </w:trPr>
        <w:tc>
          <w:tcPr>
            <w:tcW w:w="3080" w:type="dxa"/>
            <w:vAlign w:val="bottom"/>
          </w:tcPr>
          <w:p>
            <w:pPr>
              <w:spacing w:after="0"/>
              <w:rPr>
                <w:sz w:val="14"/>
                <w:szCs w:val="14"/>
                <w:color w:val="auto"/>
              </w:rPr>
            </w:pP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239"/>
          </w:cols>
          <w:pgMar w:left="220" w:top="135" w:right="1440" w:bottom="1440" w:gutter="0" w:footer="0" w:header="0"/>
        </w:sectPr>
      </w:pPr>
    </w:p>
    <w:bookmarkStart w:id="287" w:name="page288"/>
    <w:bookmarkEnd w:id="287"/>
    <w:p>
      <w:pPr>
        <w:ind w:left="280"/>
        <w:spacing w:after="0"/>
        <w:rPr>
          <w:sz w:val="20"/>
          <w:szCs w:val="20"/>
          <w:color w:val="auto"/>
        </w:rPr>
      </w:pPr>
      <w:r>
        <w:rPr>
          <w:rFonts w:ascii="Courier New" w:cs="Courier New" w:eastAsia="Courier New" w:hAnsi="Courier New"/>
          <w:sz w:val="15"/>
          <w:szCs w:val="15"/>
          <w:color w:val="auto"/>
        </w:rPr>
        <w:t>281</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PRISON REALTY TRUST, INC. AND SUBSIDIARIES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p>
      <w:pPr>
        <w:ind w:left="1240"/>
        <w:spacing w:after="0" w:line="237" w:lineRule="auto"/>
        <w:rPr>
          <w:sz w:val="20"/>
          <w:szCs w:val="20"/>
          <w:color w:val="auto"/>
        </w:rPr>
      </w:pPr>
      <w:r>
        <w:rPr>
          <w:rFonts w:ascii="Courier New" w:cs="Courier New" w:eastAsia="Courier New" w:hAnsi="Courier New"/>
          <w:sz w:val="15"/>
          <w:szCs w:val="15"/>
          <w:color w:val="auto"/>
        </w:rPr>
        <w:t>FOR THE YEARS ENDED DECEMBER 31, 1999, 1998 AND 1997</w:t>
      </w:r>
    </w:p>
    <w:p>
      <w:pPr>
        <w:ind w:left="290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8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(loss).....................................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(53,376)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10,836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53,955</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Adjustments to reconcile net income (loss) to net cash</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Depreciation and amortization expense...............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44,062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14,363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13,378</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Amortization of debt issuance costs.................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7,901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715</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Provision for change in tax status..................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83,200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Deferred and other noncash income taxes.............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(40,719)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(6,329)</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noncash items.................................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3,679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(Gain) loss on disposals of assets..................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(881)</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in earnings of unconsolidated entities and</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deferred gains...................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(22,886)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Recognized gain on real estate transactions.........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(13,984)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(5,906)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Write-off of amounts under lease arrangements.......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65,677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Impairment loss.....................................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76,433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Write-offs of loan costs............................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14,567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New CCA compensation charge.........................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22,850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26,468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 liabilities, net of</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1667"/>
              <w:spacing w:after="0" w:line="168" w:lineRule="exact"/>
              <w:rPr>
                <w:sz w:val="20"/>
                <w:szCs w:val="20"/>
                <w:color w:val="auto"/>
              </w:rPr>
            </w:pPr>
            <w:r>
              <w:rPr>
                <w:rFonts w:ascii="Courier New" w:cs="Courier New" w:eastAsia="Courier New" w:hAnsi="Courier New"/>
                <w:sz w:val="15"/>
                <w:szCs w:val="15"/>
                <w:color w:val="auto"/>
              </w:rPr>
              <w:t>acquisitions and divestitures: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under lease arrangements................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(68,623)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Receivable from New CCA..........................</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(28,608)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(39,678)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13,157</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(32,302)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68,565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11,106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(9,490)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13,242</w:t>
            </w:r>
          </w:p>
        </w:tc>
      </w:tr>
      <w:tr>
        <w:trPr>
          <w:trHeight w:val="168"/>
        </w:trPr>
        <w:tc>
          <w:tcPr>
            <w:tcW w:w="48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79,497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54,497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91,978</w:t>
            </w:r>
          </w:p>
        </w:tc>
      </w:tr>
      <w:tr>
        <w:trPr>
          <w:trHeight w:val="168"/>
        </w:trPr>
        <w:tc>
          <w:tcPr>
            <w:tcW w:w="48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Additions of property and equipment...................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(528,935)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(417,215)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(297,293)</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restricted cash and</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4,037</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acquired in purchase of Old Prison Realty........</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21,894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Increase in other assets..............................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3,536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(17,868)</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Merger costs..........................................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(26,270)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Distributions from investments in PMSI and JJFMSI.....</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21,668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Distributions from investments in affiliates, net.....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1,707</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Proceeds from disposals of assets.....................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43,959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61,299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457,802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Investment in notes receivable........................</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(6,117)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(1,549)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(38,156)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Increase in direct financing leases...................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(84,295)</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Payments received on direct financing leases and notes</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receivable..........................................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3,643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4,713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3,462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Acquisition of USCC contracts, net of cash acquired...</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(9,341)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F-55</w:t>
      </w:r>
    </w:p>
    <w:p>
      <w:pPr>
        <w:sectPr>
          <w:pgSz w:w="11900" w:h="16838" w:orient="portrait"/>
          <w:cols w:equalWidth="0" w:num="1">
            <w:col w:w="10239"/>
          </w:cols>
          <w:pgMar w:left="220" w:top="281" w:right="1440" w:bottom="1440" w:gutter="0" w:footer="0" w:header="0"/>
        </w:sectPr>
      </w:pPr>
    </w:p>
    <w:bookmarkStart w:id="288" w:name="page289"/>
    <w:bookmarkEnd w:id="288"/>
    <w:p>
      <w:pPr>
        <w:ind w:left="280"/>
        <w:spacing w:after="0"/>
        <w:rPr>
          <w:sz w:val="20"/>
          <w:szCs w:val="20"/>
          <w:color w:val="auto"/>
        </w:rPr>
      </w:pPr>
      <w:r>
        <w:rPr>
          <w:rFonts w:ascii="Courier New" w:cs="Courier New" w:eastAsia="Courier New" w:hAnsi="Courier New"/>
          <w:sz w:val="15"/>
          <w:szCs w:val="15"/>
          <w:color w:val="auto"/>
        </w:rPr>
        <w:t>282</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STATEMENTS OF CASH FLOWS</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1999</w:t>
            </w:r>
          </w:p>
        </w:tc>
        <w:tc>
          <w:tcPr>
            <w:tcW w:w="1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1997</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acquired by New CCA, PMSI and JJFMSI in sales of</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contracts...........................................</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(4,754)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Net cash provided by (used in) investing</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activities..................................</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(447,573)</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(392,514)</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29,396</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Proceeds from issuance of long-term debt..............</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40,000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20,000</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Payments on long-term debt............................</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(57,194)</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Proceeds from line of credit, net.....................</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426,634</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162,000</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66,000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Proceeds from issuance of senior notes................</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Payment of debt issuance costs........................</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(59,619)</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(9,485)</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(2,772)</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Proceeds from issuance of common stock................</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131,977</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66,148</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Distributions paid on common stock....................</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(209,054)</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Distributions paid on preferred stock.................</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(8,600)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exercise of stock options and</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warrants............................................</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2,099</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9,236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Purchase of treasury stock............................</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(7,600)</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(5,329)</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421,428</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233,011</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9,941</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 cash</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equivalents.........................................</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53,352</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(105,006)</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131,315</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beginning of year..........</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31,141</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136,147</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4,832</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end of year................</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84,493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31,141</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$ 136,147</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DISCLOSURES OF CASH FLOW INFORMATION:</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during the year for:</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(net of amounts capitalized of $37,700,</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$11,800 and $6,300 in 1999, 1998 and 1997,</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respectively).......................................</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28,022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6,579</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taxes..........................................</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9,490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44,341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24,351</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SCHEDULE OF NONCASH INVESTING AND</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was converted into common stock:</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Long-term debt......................................</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(47,000)</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(5,800)</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(1,700)</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45,789</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3,633</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1,668</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Treasury stock......................................</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51,029</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(48,885)</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was converted into common stock:</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Preferred stock.....................................</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360" w:type="dxa"/>
            <w:vAlign w:val="bottom"/>
          </w:tcPr>
          <w:p>
            <w:pPr>
              <w:spacing w:after="0"/>
              <w:rPr>
                <w:sz w:val="14"/>
                <w:szCs w:val="14"/>
                <w:color w:val="auto"/>
              </w:rPr>
            </w:pP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w:t>
            </w:r>
          </w:p>
        </w:tc>
        <w:tc>
          <w:tcPr>
            <w:tcW w:w="2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F-56</w:t>
      </w:r>
    </w:p>
    <w:p>
      <w:pPr>
        <w:sectPr>
          <w:pgSz w:w="11900" w:h="16838" w:orient="portrait"/>
          <w:cols w:equalWidth="0" w:num="1">
            <w:col w:w="10239"/>
          </w:cols>
          <w:pgMar w:left="220" w:top="281" w:right="1440" w:bottom="1440" w:gutter="0" w:footer="0" w:header="0"/>
        </w:sectPr>
      </w:pPr>
    </w:p>
    <w:bookmarkStart w:id="289" w:name="page290"/>
    <w:bookmarkEnd w:id="289"/>
    <w:p>
      <w:pPr>
        <w:ind w:left="280"/>
        <w:spacing w:after="0"/>
        <w:rPr>
          <w:sz w:val="20"/>
          <w:szCs w:val="20"/>
          <w:color w:val="auto"/>
        </w:rPr>
      </w:pPr>
      <w:r>
        <w:rPr>
          <w:rFonts w:ascii="Courier New" w:cs="Courier New" w:eastAsia="Courier New" w:hAnsi="Courier New"/>
          <w:sz w:val="15"/>
          <w:szCs w:val="15"/>
          <w:color w:val="auto"/>
        </w:rPr>
        <w:t>283</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STATEMENTS OF CASH FLOWS</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6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1997</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Property and equipment were acquired through the</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forgiveness of the direct financing lease receivable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the issuance of a credit toward future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management fees: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Accounts receivable.................................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Property and equipment..............................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(16,207)</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Investment in direct financing lease................</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12,707</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 were acquired through the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forgiveness of a note receivable: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Note receivable.....................................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57,624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Property and equipment..............................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(58,487)</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Long-term debt......................................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863</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warrants were exercised for shares of Old CCA's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assets........................................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Common stock........................................</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15,892</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Treasury stock......................................</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(17,380)</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Company acquired treasury stock and issued common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in connection with the exercise of stock</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Treasury stock, at cost.............................</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Company acquired Old Prison Realty's assets and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liabilities for stock:</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Restricted cash.....................................</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(17,188)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Property and equipment..............................</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(1,223,370)</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assets........................................</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22,422</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Accounts payable and accrued expenses...............</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23,351</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Deferred gains on real estate transactions..........</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(125,751)</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Line of credit......................................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279,600</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Distributions payable...............................</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2,150</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Common stock........................................</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Preferred stock.....................................</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107,500</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952,927</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21,894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F-57</w:t>
      </w:r>
    </w:p>
    <w:p>
      <w:pPr>
        <w:sectPr>
          <w:pgSz w:w="11900" w:h="16838" w:orient="portrait"/>
          <w:cols w:equalWidth="0" w:num="1">
            <w:col w:w="10239"/>
          </w:cols>
          <w:pgMar w:left="220" w:top="281" w:right="1440" w:bottom="1440" w:gutter="0" w:footer="0" w:header="0"/>
        </w:sectPr>
      </w:pPr>
    </w:p>
    <w:bookmarkStart w:id="290" w:name="page291"/>
    <w:bookmarkEnd w:id="290"/>
    <w:p>
      <w:pPr>
        <w:ind w:left="280"/>
        <w:spacing w:after="0"/>
        <w:rPr>
          <w:sz w:val="20"/>
          <w:szCs w:val="20"/>
          <w:color w:val="auto"/>
        </w:rPr>
      </w:pPr>
      <w:r>
        <w:rPr>
          <w:rFonts w:ascii="Courier New" w:cs="Courier New" w:eastAsia="Courier New" w:hAnsi="Courier New"/>
          <w:sz w:val="15"/>
          <w:szCs w:val="15"/>
          <w:color w:val="auto"/>
        </w:rPr>
        <w:t>284</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STATEMENTS OF CASH FLOWS</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1999</w:t>
            </w:r>
          </w:p>
        </w:tc>
        <w:tc>
          <w:tcPr>
            <w:tcW w:w="2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6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1997</w:t>
            </w:r>
          </w:p>
        </w:tc>
      </w:tr>
      <w:tr>
        <w:trPr>
          <w:trHeight w:val="168"/>
        </w:trPr>
        <w:tc>
          <w:tcPr>
            <w:tcW w:w="482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Sales of contracts to Old CCA, PMSI and JJFMSI:</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Accounts receivable.................................</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$ 105,695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Prepaid expenses....................................</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5,935</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Deferred tax assets.................................</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2,960</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current assets................................</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14,865</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Property and equipment, net.........................</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63,083</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Notes receivable....................................</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(135,854)</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Investments in affiliates...........................</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(120,916)</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long-term assets..............................</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10,124</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Accounts payable....................................</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(25,559)</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Accrued salaries and wages..........................</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(7,401)</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Accrued expenses....................................</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(24,387)</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portion of deferred gains on sales of</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contracts........................................</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16,671</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Long-term debt......................................</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(10,000)</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Deferred gains on sales of contracts................</w:t>
            </w:r>
          </w:p>
        </w:tc>
        <w:tc>
          <w:tcPr>
            <w:tcW w:w="36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104,784</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F-58</w:t>
      </w:r>
    </w:p>
    <w:p>
      <w:pPr>
        <w:sectPr>
          <w:pgSz w:w="11900" w:h="16838" w:orient="portrait"/>
          <w:cols w:equalWidth="0" w:num="1">
            <w:col w:w="10239"/>
          </w:cols>
          <w:pgMar w:left="220" w:top="281" w:right="1440" w:bottom="1440" w:gutter="0" w:footer="0" w:header="0"/>
        </w:sectPr>
      </w:pPr>
    </w:p>
    <w:bookmarkStart w:id="291" w:name="page292"/>
    <w:bookmarkEnd w:id="291"/>
    <w:p>
      <w:pPr>
        <w:ind w:left="280"/>
        <w:spacing w:after="0"/>
        <w:rPr>
          <w:sz w:val="20"/>
          <w:szCs w:val="20"/>
          <w:color w:val="auto"/>
        </w:rPr>
      </w:pPr>
      <w:r>
        <w:rPr>
          <w:rFonts w:ascii="Courier New" w:cs="Courier New" w:eastAsia="Courier New" w:hAnsi="Courier New"/>
          <w:sz w:val="15"/>
          <w:szCs w:val="15"/>
          <w:color w:val="auto"/>
        </w:rPr>
        <w:t>285</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PRISON REALTY TRUST, INC. AND SUBSIDIARIES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ind w:left="2100"/>
        <w:spacing w:after="0" w:line="237" w:lineRule="auto"/>
        <w:rPr>
          <w:sz w:val="20"/>
          <w:szCs w:val="20"/>
          <w:color w:val="auto"/>
        </w:rPr>
      </w:pPr>
      <w:r>
        <w:rPr>
          <w:rFonts w:ascii="Courier New" w:cs="Courier New" w:eastAsia="Courier New" w:hAnsi="Courier New"/>
          <w:sz w:val="15"/>
          <w:szCs w:val="15"/>
          <w:color w:val="auto"/>
        </w:rPr>
        <w:t>DECEMBER 31, 1999, 1998 AND 1997</w:t>
      </w:r>
    </w:p>
    <w:p>
      <w:pPr>
        <w:ind w:left="1400"/>
        <w:spacing w:after="0" w:line="238" w:lineRule="auto"/>
        <w:rPr>
          <w:sz w:val="20"/>
          <w:szCs w:val="20"/>
          <w:color w:val="auto"/>
        </w:rPr>
      </w:pPr>
      <w:r>
        <w:rPr>
          <w:rFonts w:ascii="Courier New" w:cs="Courier New" w:eastAsia="Courier New" w:hAnsi="Courier New"/>
          <w:sz w:val="15"/>
          <w:szCs w:val="15"/>
          <w:color w:val="auto"/>
        </w:rPr>
        <w:t>(DOLLARS IN THOUSANDS, EXCEPT PER SHARE AMOUNTS</w:t>
      </w:r>
    </w:p>
    <w:p>
      <w:pPr>
        <w:ind w:left="2280"/>
        <w:spacing w:after="0" w:line="237" w:lineRule="auto"/>
        <w:rPr>
          <w:sz w:val="20"/>
          <w:szCs w:val="20"/>
          <w:color w:val="auto"/>
        </w:rPr>
      </w:pPr>
      <w:r>
        <w:rPr>
          <w:rFonts w:ascii="Courier New" w:cs="Courier New" w:eastAsia="Courier New" w:hAnsi="Courier New"/>
          <w:sz w:val="15"/>
          <w:szCs w:val="15"/>
          <w:color w:val="auto"/>
        </w:rPr>
        <w:t>AND AS OTHERWISE INDICATED)</w:t>
      </w:r>
    </w:p>
    <w:p>
      <w:pPr>
        <w:spacing w:after="0" w:line="173" w:lineRule="exact"/>
        <w:rPr>
          <w:sz w:val="20"/>
          <w:szCs w:val="20"/>
          <w:color w:val="auto"/>
        </w:rPr>
      </w:pPr>
    </w:p>
    <w:p>
      <w:pPr>
        <w:ind w:right="6999" w:firstLine="10"/>
        <w:spacing w:after="0" w:line="509" w:lineRule="auto"/>
        <w:tabs>
          <w:tab w:leader="none" w:pos="262"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OPERATIONS BACKGROUND AND FORMATION TRANSACTIONS</w:t>
      </w:r>
    </w:p>
    <w:p>
      <w:pPr>
        <w:ind w:right="3399" w:firstLine="437"/>
        <w:spacing w:after="0" w:line="236" w:lineRule="auto"/>
        <w:rPr>
          <w:sz w:val="20"/>
          <w:szCs w:val="20"/>
          <w:color w:val="auto"/>
        </w:rPr>
      </w:pPr>
      <w:r>
        <w:rPr>
          <w:rFonts w:ascii="Courier New" w:cs="Courier New" w:eastAsia="Courier New" w:hAnsi="Courier New"/>
          <w:sz w:val="15"/>
          <w:szCs w:val="15"/>
          <w:color w:val="auto"/>
        </w:rPr>
        <w:t>Prison Realty Trust, Inc., formerly Prison Realty Corporation, a Maryland corporation (the "Company"), was formed in September 1998. Corrections Corporation of America, a Tennessee corporation ("Old CCA"), and CCA Prison Realty Trust, a Maryland real estate investment trust ("Old Prison Realty"), merged with and into the Company on December 31, 1998 and January 1, 1999, respectively (collectively, the "1999 Merger"), pursuant to an Amended and Restated Agreement and Plan of Merger by and among Old CCA, Old Prison Realty and the Company, dated as of September 29, 1998.</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1999 Merger has been accounted for as a reverse acquisition of the Company by Old CCA and as an acquisition of Old Prison Realty by the Company. As such, Old CCA's assets and liabilities have been carried forward at historical cost, and the provisions of reverse acquisition accounting prescribe that Old CCA's historical financial statements be presented as the Company's historical financial statements prior to January 1, 1999. The historical equity section of the financial statements and earnings per share have been retroactively restated to reflect the Company's equity structure, including the exchange ratio and the effects of the differences in par values of the respective companies' common stock. Old Prison Realty's assets and liabilities have been recorded at fair market value, as required by Accounting Principles Board Opinion No. 16, "Business Combinations" ("APB 16").</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Prior to the 1999 Merger, Old CCA operated and managed prisons and other correctional and detention facilities and provided prisoner transportation services for governmental agencies. Old CCA also provided a full range of related services to governmental agencies, including managing, financing, developing, designing and constructing new correctional and detention facilities and redesigning and renovating older facilities. Since the 1999 Merger, the Company has specialized in acquiring, developing and owning correctional and detention facilities as a lessor. As required by its governing instruments, the Company currently intends to elect to be taxed as a real estate investment trust ("REIT") for the year ended December 31, 1999. In the event that the Company completes the Fortress/Blackstone Restructuring, as defined in Note 23, under its existing terms following required shareholder approval in 2000, the Company will be required to be taxed as a C corporation commencing with the taxable year ended December 31, 1999. See Note 22 for information on the Company's contingent tax liabilities. In either event, the Company expects that it will be taxed as a C corporation in the taxable year ending December 31, 2000 and thereafter.</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Company's results of operations for all periods prior to January 1, 1999 reflect the operating results of Old CCA, and the results of operations subsequent to January 1, 1999 reflect the operating results of the Company as a REIT. Management believes the comparison between 1999 and prior years is not meaningful because the prior years' financial condition, results of operations, and cash flows reflect the operations of Old CCA and the 1999 financial condition, results of operations and cash flows reflect the operations of the Company as a REIT.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F-59</w:t>
      </w:r>
    </w:p>
    <w:p>
      <w:pPr>
        <w:sectPr>
          <w:pgSz w:w="11900" w:h="16838" w:orient="portrait"/>
          <w:cols w:equalWidth="0" w:num="1">
            <w:col w:w="10239"/>
          </w:cols>
          <w:pgMar w:left="220" w:top="281" w:right="1440" w:bottom="1440" w:gutter="0" w:footer="0" w:header="0"/>
        </w:sectPr>
      </w:pPr>
    </w:p>
    <w:bookmarkStart w:id="292" w:name="page293"/>
    <w:bookmarkEnd w:id="292"/>
    <w:p>
      <w:pPr>
        <w:ind w:left="280"/>
        <w:spacing w:after="0"/>
        <w:rPr>
          <w:sz w:val="20"/>
          <w:szCs w:val="20"/>
          <w:color w:val="auto"/>
        </w:rPr>
      </w:pPr>
      <w:r>
        <w:rPr>
          <w:rFonts w:ascii="Courier New" w:cs="Courier New" w:eastAsia="Courier New" w:hAnsi="Courier New"/>
          <w:sz w:val="15"/>
          <w:szCs w:val="15"/>
          <w:color w:val="auto"/>
        </w:rPr>
        <w:t>286</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unaudited pro forma operating information presents a summary of comparable consolidated results of combined operations as a REIT of Old CCA and Old Prison Realty for the year ended December 31, 1998 (excluding (i) Old CCA's historical operations, (ii) the New CCA compensation charge, (iii) the cumulative effect of accounting change, (iv) any write off of loan costs, (v) any non-recurring expenses related to the 1999 Merger, (vi) any write-off of amounts under lease arrangements, (vii) any impairment loss, (viii) any loss on disposals of assets, and (ix) any provision for income taxes or change in tax status), as if the 1999 Merger had occurred as of January 1, 1998. The unaudited pro forma operating information is presented for comparison purposes only and does not purport to represent what the Company's results of operations actually would have been had the 1999 Merger, in fact, occurred on January 1, 1998.</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5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PRO FORMA</w:t>
            </w:r>
          </w:p>
        </w:tc>
      </w:tr>
      <w:tr>
        <w:trPr>
          <w:trHeight w:val="168"/>
        </w:trPr>
        <w:tc>
          <w:tcPr>
            <w:tcW w:w="5340" w:type="dxa"/>
            <w:vAlign w:val="bottom"/>
          </w:tcPr>
          <w:p>
            <w:pPr>
              <w:spacing w:after="0"/>
              <w:rPr>
                <w:sz w:val="14"/>
                <w:szCs w:val="14"/>
                <w:color w:val="auto"/>
              </w:rPr>
            </w:pP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TWELVE MONTHS</w:t>
            </w:r>
          </w:p>
        </w:tc>
      </w:tr>
      <w:tr>
        <w:trPr>
          <w:trHeight w:val="168"/>
        </w:trPr>
        <w:tc>
          <w:tcPr>
            <w:tcW w:w="5340" w:type="dxa"/>
            <w:vAlign w:val="bottom"/>
          </w:tcPr>
          <w:p>
            <w:pPr>
              <w:spacing w:after="0"/>
              <w:rPr>
                <w:sz w:val="14"/>
                <w:szCs w:val="14"/>
                <w:color w:val="auto"/>
              </w:rPr>
            </w:pPr>
          </w:p>
        </w:tc>
        <w:tc>
          <w:tcPr>
            <w:tcW w:w="15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ENDED</w:t>
            </w:r>
          </w:p>
        </w:tc>
      </w:tr>
      <w:tr>
        <w:trPr>
          <w:trHeight w:val="168"/>
        </w:trPr>
        <w:tc>
          <w:tcPr>
            <w:tcW w:w="5340" w:type="dxa"/>
            <w:vAlign w:val="bottom"/>
          </w:tcPr>
          <w:p>
            <w:pPr>
              <w:spacing w:after="0"/>
              <w:rPr>
                <w:sz w:val="14"/>
                <w:szCs w:val="14"/>
                <w:color w:val="auto"/>
              </w:rPr>
            </w:pPr>
          </w:p>
        </w:tc>
        <w:tc>
          <w:tcPr>
            <w:tcW w:w="15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DECEMBER 31, 1998</w:t>
            </w:r>
          </w:p>
        </w:tc>
      </w:tr>
      <w:tr>
        <w:trPr>
          <w:trHeight w:val="168"/>
        </w:trPr>
        <w:tc>
          <w:tcPr>
            <w:tcW w:w="5340" w:type="dxa"/>
            <w:vAlign w:val="bottom"/>
          </w:tcPr>
          <w:p>
            <w:pPr>
              <w:spacing w:after="0"/>
              <w:rPr>
                <w:sz w:val="14"/>
                <w:szCs w:val="14"/>
                <w:color w:val="auto"/>
              </w:rPr>
            </w:pPr>
          </w:p>
        </w:tc>
        <w:tc>
          <w:tcPr>
            <w:tcW w:w="15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340" w:type="dxa"/>
            <w:vAlign w:val="bottom"/>
          </w:tcPr>
          <w:p>
            <w:pPr>
              <w:spacing w:after="0"/>
              <w:rPr>
                <w:sz w:val="14"/>
                <w:szCs w:val="14"/>
                <w:color w:val="auto"/>
              </w:rPr>
            </w:pPr>
          </w:p>
        </w:tc>
        <w:tc>
          <w:tcPr>
            <w:tcW w:w="15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(UNAUDITED)</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Revenues....................................................</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$218,587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Operating income............................................</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181,238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 available to common shareholders.................</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174,888</w:t>
            </w:r>
          </w:p>
        </w:tc>
      </w:tr>
      <w:tr>
        <w:trPr>
          <w:trHeight w:val="168"/>
        </w:trPr>
        <w:tc>
          <w:tcPr>
            <w:tcW w:w="5340" w:type="dxa"/>
            <w:vAlign w:val="bottom"/>
          </w:tcPr>
          <w:p>
            <w:pPr>
              <w:jc w:val="right"/>
              <w:ind w:right="2807"/>
              <w:spacing w:after="0" w:line="168" w:lineRule="exact"/>
              <w:rPr>
                <w:sz w:val="20"/>
                <w:szCs w:val="20"/>
                <w:color w:val="auto"/>
              </w:rPr>
            </w:pPr>
            <w:r>
              <w:rPr>
                <w:rFonts w:ascii="Courier New" w:cs="Courier New" w:eastAsia="Courier New" w:hAnsi="Courier New"/>
                <w:sz w:val="15"/>
                <w:szCs w:val="15"/>
                <w:color w:val="auto"/>
                <w:w w:val="96"/>
              </w:rPr>
              <w:t>Net income per common share:</w:t>
            </w:r>
          </w:p>
        </w:tc>
        <w:tc>
          <w:tcPr>
            <w:tcW w:w="15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GOING CONCERN MATTERS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accompanying consolidated financial statements have been prepared assuming that the Company will continue as a going concern. The Company is in default under its secured bank credit facility (the "Amended Credit Facility", outstanding balance of $928.2 million at December 31, 1999) and is in default under its 9.5% convertible subordinated notes (the "9.5% Convertible Notes", outstanding balance of $40.0 million at December 31, 1999). The defaults relate to failure to comply with certain financial covenants, the issuance of a going concern opinion qualification, and a "change in control" provision, as defined in the agreements. The noncompliance with the requirements under these outstanding obligations could result in the creditors demanding immediate repayment of these obligations. The events of default have not been formally or informally declared and no acceleration actions have been taken by the creditors. The Company has not obtained waivers of the noncompliance issues. Also, Prison Realty Trust, Inc. has limited resources currently available to meet its operating, capital expenditure and debt service requirements during 2000. In addition, as discussed in Note 22, the Company has significant outstanding shareholder and other litigation matters.</w:t>
      </w:r>
    </w:p>
    <w:p>
      <w:pPr>
        <w:spacing w:after="0" w:line="33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Company's primary lessee, Corrections Corporation of America ("New CCA"), which the Company is dependent on for its major sources of income, incurred a net loss of $202.9 million for the year ended December 31, 1999, has a net working capital deficiency and a net capital deficiency at December 31, 1999, and is in default under its revolving credit facility. New CCA's default under its revolving credit facility relates to failure to comply with certain financial covenants. In addition, New CCA is in default under the $137.0 million promissory note payable by New CCA to the Company (the "CCA Note"). As of December 31, 1999, approximately $24.9 million of rents due from New CCA to the Company under the master lease agreement and leases with respect to each</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F-60</w:t>
      </w:r>
    </w:p>
    <w:p>
      <w:pPr>
        <w:sectPr>
          <w:pgSz w:w="11900" w:h="16838" w:orient="portrait"/>
          <w:cols w:equalWidth="0" w:num="1">
            <w:col w:w="10239"/>
          </w:cols>
          <w:pgMar w:left="220" w:top="281" w:right="1440" w:bottom="1440" w:gutter="0" w:footer="0" w:header="0"/>
        </w:sectPr>
      </w:pPr>
    </w:p>
    <w:bookmarkStart w:id="293" w:name="page294"/>
    <w:bookmarkEnd w:id="293"/>
    <w:p>
      <w:pPr>
        <w:ind w:left="280"/>
        <w:spacing w:after="0"/>
        <w:rPr>
          <w:sz w:val="20"/>
          <w:szCs w:val="20"/>
          <w:color w:val="auto"/>
        </w:rPr>
      </w:pPr>
      <w:r>
        <w:rPr>
          <w:rFonts w:ascii="Courier New" w:cs="Courier New" w:eastAsia="Courier New" w:hAnsi="Courier New"/>
          <w:sz w:val="15"/>
          <w:szCs w:val="15"/>
          <w:color w:val="auto"/>
        </w:rPr>
        <w:t>287</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leased property between New CCA and the Company (the "CCA Leases") were unpaid. The terms of the CCA Leases provide that rental payments were due and payable on December 25, 1999. During 2000, New CCA has paid $12.9 million of lease payments related to 1999.</w:t>
      </w:r>
    </w:p>
    <w:p>
      <w:pPr>
        <w:spacing w:after="0" w:line="175"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New CCA's defaults under the CCA Note relate to failure to make timely contractual payments. As of December 31, 1999, the first scheduled payment of interest, totaling approximately $16.4 million, on the CCA Note was unpaid. Pursuant to the terms of the CCA Note, New CCA was required to make the payment on December 31, 1999; however, pursuant to the terms of a subordination agreement, dated as of March 1, 1999, by and between the Company and the agent of New CCA's revolving credit facility, New CCA is prohibited from making the scheduled interest payments on the CCA Note when New CCA is not in compliance with certain financial covenants. New CCA is not in compliance with these financial covenants and, consequently, is prohibited from making the scheduled interest payments to the Company. Pursuant to the terms of the subordination agreement between the Company and the agent of New CCA's revolving credit facility, the Company is prohibited from accelerating payment of the principal amount of the CCA Note or taking any other action to enforce its rights under the provisions of the CCA Note for so long as New CCA's revolving credit facility remains outstanding. Also, the independent public accountants of New CCA have indicated in their opinion on the respective 1999 consolidated financial statements that there is substantial doubt about New CCA's ability to continue as a going concern.</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Continued operating losses by New CCA, declarations of events of default and acceleration actions by the Company's and New CCA's creditors, the continued inability of New CCA to make contractual payments to the Company, and the Company's limited resources currently available to meet its operating, capital expenditure and debt service requirements will have a material adverse impact on the Company's consolidated financial position, results of operations and cash flows. In addition, these matters concerning the Company and New CCA raise substantial doubt about the Company's ability to continue as a going concern. The consolidated financial statements do not include any adjustments relating to the recoverability of asset carrying amounts or the amounts of liabilities that might result should the Company be unable to continue as a going concern.</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response to the significant losses experienced by the Company and by New CCA during 1999 and in response to the defaults under the Company's debt agreements, the Company's Board of Directors is considering various capital infusion proposals through one or more strategic investors, as well as various restructurings. A complete discussion of the Company's plan and recent developments affecting the Company's plan is included in Note 23.</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1999 MERGER TRANSACTIONS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December 31, 1998, immediately prior to the 1999 Merger, Old CCA sold to New CCA all of the issued and outstanding capital stock of certain wholly owned corporate subsidiaries of Old CCA, certain management contracts and certain other assets and liabilities, and entered into a trade name use agreement as described in Note 5. In exchange, Old CCA received the CCA Note and 100% of the non-voting common stock of New CCA. The non-voting common stock represents a 9.5% economic interest in New CCA and was valued at the implied fair market value of $4.8 million. The Company succeeded to these interests as a result of the 1999 Merger. The sale to New CCA generated a deferred gain of $63.3 million. See Note 5 for discussion of the accounting for the CCA Note, the investment in New CCA and the deferred gain and for discussion of ongoing relationships with New CCA.</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F-61</w:t>
      </w:r>
    </w:p>
    <w:p>
      <w:pPr>
        <w:sectPr>
          <w:pgSz w:w="11900" w:h="16838" w:orient="portrait"/>
          <w:cols w:equalWidth="0" w:num="1">
            <w:col w:w="10239"/>
          </w:cols>
          <w:pgMar w:left="220" w:top="280" w:right="1440" w:bottom="1440" w:gutter="0" w:footer="0" w:header="0"/>
        </w:sectPr>
      </w:pPr>
    </w:p>
    <w:bookmarkStart w:id="294" w:name="page295"/>
    <w:bookmarkEnd w:id="294"/>
    <w:p>
      <w:pPr>
        <w:ind w:left="280"/>
        <w:spacing w:after="0"/>
        <w:rPr>
          <w:sz w:val="20"/>
          <w:szCs w:val="20"/>
          <w:color w:val="auto"/>
        </w:rPr>
      </w:pPr>
      <w:r>
        <w:rPr>
          <w:rFonts w:ascii="Courier New" w:cs="Courier New" w:eastAsia="Courier New" w:hAnsi="Courier New"/>
          <w:sz w:val="15"/>
          <w:szCs w:val="15"/>
          <w:color w:val="auto"/>
        </w:rPr>
        <w:t>288</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31, 1998, immediately prior to the 1999 Merger, Old CCA sold to a newly-created company, Prison Management Services, LLC ("PMS LLC"), certain management contracts and certain other assets and liabilities relating to government-owned adult prison facilities. On January 1, 1999, PMS LLC merged with Prison Management Services, Inc., a privately-held Tennessee corporation ("PMSI"). In exchange, Old CCA received 100% of the non-voting membership interest in PMSI valued at the implied fair market value of $67.1 million. The Company succeeded to this interest as a result of the 1999 Merger. The sale to PMSI generated a deferred gain of $35.4 million.</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31, 1998, immediately prior to the 1999 Merger, Old CCA sold to a newly-created company, Juvenile and Jail Facility Management Services, LLC ("JJFMS LLC"), certain management contracts and certain other assets and liabilities relating to government-owned jails and juvenile facilities. On January 1, 1999, JJFMS LLC merged with Juvenile and Jail Facility Management Services, Inc., a privately-held Tennessee corporation ("JJFMSI"). In exchange, Old CCA received 100% of the non-voting membership interest in JJFMSI valued at the implied fair market value of $55.9 million. The Company succeeded to this interest as a result of the 1999 Merger. The sale to JJFMSI generated a deferred gain of $18.0 million.</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1, 1999, Old Prison Realty merged with and into the Company (the "Prison Realty Merger"). In the Prison Realty Merger, Old Prison Realty shareholders received 1.0 share of common stock or 8.0% Series A Cumulative Preferred Stock of the Company in exchange for each Old Prison Realty common share or Series A Cumulative Preferred Share. The Prison Realty Merger was accounted for as a purchase acquisition of Old Prison Realty. Subsequent to the Prison Realty Merger, the Company acquires, develops and leases properties rather than operating and managing prison facilities.</w:t>
      </w:r>
    </w:p>
    <w:p>
      <w:pPr>
        <w:spacing w:after="0" w:line="177" w:lineRule="exact"/>
        <w:rPr>
          <w:sz w:val="20"/>
          <w:szCs w:val="20"/>
          <w:color w:val="auto"/>
        </w:rPr>
      </w:pPr>
    </w:p>
    <w:p>
      <w:pPr>
        <w:ind w:right="6299" w:firstLine="10"/>
        <w:spacing w:after="0" w:line="465" w:lineRule="auto"/>
        <w:tabs>
          <w:tab w:leader="none" w:pos="262"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BASIS OF PRESENTATION</w:t>
      </w:r>
    </w:p>
    <w:p>
      <w:pPr>
        <w:spacing w:after="0" w:line="14"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its wholly owned subsidiaries. Investments in majority-owned affiliates where control does not exist, including the Company's investments in PMSI and JJFMSI, are accounted for under the equity method. Investments in entities of less than 20% of an entity's outstanding stock and where no significant influence exists, including the Company's investment in New CCA, are accounted for under the cost method. All material intercompany transactions and balances have been eliminated in consolidation.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 PROPERTIES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Property and equipment is carried at cost. Betterments, renewals and extraordinary repairs that extend the life of an asset are capitalized; other repair and maintenance costs are expensed. Interest is capitalized to the asset to which it relates in connection with the construction of major facilities. The cost and accumulated depreciation applicable to assets retired are removed from the accounts and the gain or loss on disposition is recognized in income. Depreciation is computed by the straight-line method for financial reporting purposes and accelerated methods for tax reporting purposes based upon the estimated useful lives of the related assets of up to 50 years.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F-62</w:t>
      </w:r>
    </w:p>
    <w:p>
      <w:pPr>
        <w:sectPr>
          <w:pgSz w:w="11900" w:h="16838" w:orient="portrait"/>
          <w:cols w:equalWidth="0" w:num="1">
            <w:col w:w="10239"/>
          </w:cols>
          <w:pgMar w:left="220" w:top="281" w:right="1440" w:bottom="1440" w:gutter="0" w:footer="0" w:header="0"/>
        </w:sectPr>
      </w:pPr>
    </w:p>
    <w:bookmarkStart w:id="295" w:name="page296"/>
    <w:bookmarkEnd w:id="295"/>
    <w:p>
      <w:pPr>
        <w:ind w:left="280"/>
        <w:spacing w:after="0"/>
        <w:rPr>
          <w:sz w:val="20"/>
          <w:szCs w:val="20"/>
          <w:color w:val="auto"/>
        </w:rPr>
      </w:pPr>
      <w:r>
        <w:rPr>
          <w:rFonts w:ascii="Courier New" w:cs="Courier New" w:eastAsia="Courier New" w:hAnsi="Courier New"/>
          <w:sz w:val="15"/>
          <w:szCs w:val="15"/>
          <w:color w:val="auto"/>
        </w:rPr>
        <w:t>289</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THE IMPAIRMENT OF LONG LIVED ASSETS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accordance with Statement of Financial Accounting Standards No. 121, "Accounting for the Impairment of Long-Lived Assets and Long-Lived Assets to be Disposed Of" ("SFAS 121"), the Company continually evaluates the recoverability of the carrying values of its long-lived assets when events suggest that an impairment may have occurred. In these circumstances, the Company utilizes estimates of undiscounted cash flows to determine if an impairment exists. If an impairment exists, it is measured as the amount by which the carrying amount of the asset exceeds the fair value of the asset.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Company considers all highly liquid debt instruments with an original maturity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CASH</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Restricted cash at December 31, 1999 was $24.4 million, of which $15.5 million represents cash collateral for an irrevocable letter of credit issued in connection with the construction of a facility and $6.9 million represents cash collateral for a guarantee agreement. The remaining $2.0 million represents cash collateral for outstanding letters of credit securing workers' compensation claims related to Old CCA.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DIRECT FINANCING LEASES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Investments in direct financing leases represent the portion of Old CCA's management contracts with governmental agencies that represent payments on building and equipment leases. The leases are accounted for using the financing method and, accordingly, the minimum lease payments to be received over the term of the leases less unearned income are capitalized as the Company's investments in the leases. Unearned income is recognized as income over the term of the leases using the interest method.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ISSUANCE COSTS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Debt issuance costs are amortized on a straight-line basis over the life of the related debt and reflected as interest expense.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GAINS ON REAL ESTATE TRANSACTIONS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Deferred gains on real estate transactions were generated in 1997 and 1998 as a result of the sale of real estate properties to Old Prison Realty by Old CCA. Effective with the Prison Realty Merger on January 1, 1999, the Company eliminated the deferred gains on real estate transactions and reduced the value of the real estate properties received in connection with the Prison Realty Merger.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GAINS ON SALES OF CONTRACTS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 amortizes these deferred gains into income in accordance with the Securities and Exchange Commission's Staff Accounting Bulletin No. 81. The deferred gain from the sale to New CCA will be amortized over the six year period in which principal payments on the CCA Note will be received. The deferred gains from the sales to PMSI and JJFMSI are being amortized over a five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F-63</w:t>
      </w:r>
    </w:p>
    <w:p>
      <w:pPr>
        <w:sectPr>
          <w:pgSz w:w="11900" w:h="16838" w:orient="portrait"/>
          <w:cols w:equalWidth="0" w:num="1">
            <w:col w:w="10239"/>
          </w:cols>
          <w:pgMar w:left="220" w:top="281" w:right="1440" w:bottom="1440" w:gutter="0" w:footer="0" w:header="0"/>
        </w:sectPr>
      </w:pPr>
    </w:p>
    <w:bookmarkStart w:id="296" w:name="page297"/>
    <w:bookmarkEnd w:id="296"/>
    <w:p>
      <w:pPr>
        <w:ind w:left="280"/>
        <w:spacing w:after="0"/>
        <w:rPr>
          <w:sz w:val="20"/>
          <w:szCs w:val="20"/>
          <w:color w:val="auto"/>
        </w:rPr>
      </w:pPr>
      <w:r>
        <w:rPr>
          <w:rFonts w:ascii="Courier New" w:cs="Courier New" w:eastAsia="Courier New" w:hAnsi="Courier New"/>
          <w:sz w:val="15"/>
          <w:szCs w:val="15"/>
          <w:color w:val="auto"/>
        </w:rPr>
        <w:t>290</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year period commencing January 1, 1999, which represents the average remaining lives of the contracts sold to PMSI and JJFMSI, plus any contractual renewal options.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RENTAL REVENUES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Rental revenues are recognized based on the terms of the Company's leases. Tenant incentive fees paid to lessees, including New CCA, are deferred and amortized as a reduction of rental revenue over the term of related leases. The realizability of capitalized tenant incentive fees is continually evaluated.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Prior to 1999, income taxes were accounted for under the provisions of Statement of Financial Accounting Standards No. 109, "Accounting for Income Taxes" ("SFAS 109"). SFAS 109 generally requires the Company to record deferred income taxes for the tax effect of differences between book and tax bases of its assets and liabilities. For the year ended December 31, 1999, as required by the Company's governing instruments, the Company currently intends to elect to qualify as a REIT under the Internal Revenue Code of 1986, as amended (the "Code"). As a result, the Company will generally not be subject to income tax on its taxable income at corporate rates to the extent it distributes annually at least 95% of its taxable income to its shareholders and complies with certain other requirements. Accordingly, no provision has been made for income taxes in the accompanying 1999 consolidated financial statements. The Company's election of REIT status for the taxable year ended December 31, 1999 will be subject to review by the Internal Revenue Service ("IRS"), for a period of three years from the date of filing of its 1999 tax return. In the event that the Company completes the Fortress/Blackstone Restructuring, as defined in Note 23, under its existing terms following required shareholder approval in 2000, the Company will be required to be taxed as a C corporation commencing with the taxable year ended December 31, 1999. See Note 22 for additional information on the Company's contingent tax liabilities.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meet the reporting requirements of Statement of Financial Accounting Standards No. 107, "Disclosures About Fair Value of Financial Instruments" ("SFAS 107"), the Company calculates the fair value of financial instruments using quoted market prices of similar instruments and discounted cash flow techniques. At December 31, 1999 and 1998, there were no differences between the carrying amounts and fair values of the Company's financial instruments, other than as disclosed in this note.</w:t>
      </w:r>
    </w:p>
    <w:p>
      <w:pPr>
        <w:spacing w:after="0" w:line="200" w:lineRule="exact"/>
        <w:rPr>
          <w:sz w:val="20"/>
          <w:szCs w:val="20"/>
          <w:color w:val="auto"/>
        </w:rPr>
      </w:pPr>
    </w:p>
    <w:p>
      <w:pPr>
        <w:spacing w:after="0" w:line="306" w:lineRule="exact"/>
        <w:rPr>
          <w:sz w:val="20"/>
          <w:szCs w:val="20"/>
          <w:color w:val="auto"/>
        </w:rPr>
      </w:pPr>
    </w:p>
    <w:p>
      <w:pPr>
        <w:ind w:left="552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740"/>
        <w:spacing w:after="0"/>
        <w:tabs>
          <w:tab w:leader="none" w:pos="708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ind w:left="3860"/>
        <w:spacing w:after="0"/>
        <w:tabs>
          <w:tab w:leader="none" w:pos="6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tabs>
          <w:tab w:leader="none" w:pos="6280" w:val="left"/>
        </w:tabs>
        <w:rPr>
          <w:sz w:val="20"/>
          <w:szCs w:val="20"/>
          <w:color w:val="auto"/>
        </w:rPr>
      </w:pP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CARRYING</w:t>
      </w:r>
    </w:p>
    <w:p>
      <w:pPr>
        <w:ind w:left="4040"/>
        <w:spacing w:after="0"/>
        <w:tabs>
          <w:tab w:leader="none" w:pos="5060" w:val="left"/>
          <w:tab w:leader="none" w:pos="6380" w:val="left"/>
          <w:tab w:leader="none" w:pos="7340"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FAIR VALUE</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4"/>
          <w:szCs w:val="14"/>
          <w:color w:val="auto"/>
        </w:rPr>
        <w:t>FAIR VALUE</w:t>
      </w:r>
    </w:p>
    <w:p>
      <w:pPr>
        <w:ind w:left="3860"/>
        <w:spacing w:after="0"/>
        <w:tabs>
          <w:tab w:leader="none" w:pos="5060" w:val="left"/>
          <w:tab w:leader="none" w:pos="6280" w:val="left"/>
          <w:tab w:leader="none" w:pos="7340" w:val="left"/>
        </w:tabs>
        <w:rPr>
          <w:sz w:val="20"/>
          <w:szCs w:val="20"/>
          <w:color w:val="auto"/>
        </w:rPr>
      </w:pP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in direct financing leases....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swap arrangement............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74,059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(1,098,991)</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62,650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(1,103,171)</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2,407</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77,809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(299,833)</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71,612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(307,806)</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9">
            <w:col w:w="3680" w:space="180"/>
            <w:col w:w="80" w:space="0"/>
            <w:col w:w="960" w:space="180"/>
            <w:col w:w="100" w:space="0"/>
            <w:col w:w="960" w:space="160"/>
            <w:col w:w="100" w:space="0"/>
            <w:col w:w="780" w:space="180"/>
            <w:col w:w="80" w:space="0"/>
            <w:col w:w="27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Forward contract for convertible</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subordinated notes......................</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6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(51,663)</w:t>
      </w:r>
    </w:p>
    <w:p>
      <w:pPr>
        <w:spacing w:after="0" w:line="200" w:lineRule="exact"/>
        <w:rPr>
          <w:sz w:val="20"/>
          <w:szCs w:val="20"/>
          <w:color w:val="auto"/>
        </w:rPr>
      </w:pPr>
    </w:p>
    <w:p>
      <w:pPr>
        <w:sectPr>
          <w:pgSz w:w="11900" w:h="16838" w:orient="portrait"/>
          <w:cols w:equalWidth="0" w:num="4">
            <w:col w:w="3920" w:space="720"/>
            <w:col w:w="500" w:space="720"/>
            <w:col w:w="340" w:space="720"/>
            <w:col w:w="3319"/>
          </w:cols>
          <w:pgMar w:left="220" w:top="281" w:right="1440" w:bottom="1440" w:gutter="0" w:footer="0" w:header="0"/>
          <w:type w:val="continuous"/>
        </w:sectPr>
      </w:pPr>
    </w:p>
    <w:p>
      <w:pPr>
        <w:spacing w:after="0" w:line="14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F-64</w:t>
      </w:r>
    </w:p>
    <w:p>
      <w:pPr>
        <w:sectPr>
          <w:pgSz w:w="11900" w:h="16838" w:orient="portrait"/>
          <w:cols w:equalWidth="0" w:num="1">
            <w:col w:w="10239"/>
          </w:cols>
          <w:pgMar w:left="220" w:top="281" w:right="1440" w:bottom="1440" w:gutter="0" w:footer="0" w:header="0"/>
          <w:type w:val="continuous"/>
        </w:sectPr>
      </w:pPr>
    </w:p>
    <w:bookmarkStart w:id="297" w:name="page298"/>
    <w:bookmarkEnd w:id="297"/>
    <w:p>
      <w:pPr>
        <w:ind w:left="280"/>
        <w:spacing w:after="0"/>
        <w:rPr>
          <w:sz w:val="20"/>
          <w:szCs w:val="20"/>
          <w:color w:val="auto"/>
        </w:rPr>
      </w:pPr>
      <w:r>
        <w:rPr>
          <w:rFonts w:ascii="Courier New" w:cs="Courier New" w:eastAsia="Courier New" w:hAnsi="Courier New"/>
          <w:sz w:val="15"/>
          <w:szCs w:val="15"/>
          <w:color w:val="auto"/>
        </w:rPr>
        <w:t>291</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 IN PREPARATION OF FINANCIAL STATEMENTS</w:t>
      </w:r>
    </w:p>
    <w:p>
      <w:pPr>
        <w:spacing w:after="0" w:line="173"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credit risks related primarily to cash and cash equivalents, restricted cash, investments in direct financing leases and notes and other receivables from New CCA. See Notes 2 and 5 for discussion of credit risk related to New CCA. Cash and cash equivalents and restricted cash are primarily held in bank accounts and overnight investments. The Company's investments in direct financing leases represent amounts due from governmental agencies. The Company's financial instruments are subject to the possibility of loss in carrying value as a result of either the failure of other parties to perform according to their contractual obligations or changes in market prices that make the instruments less valuable.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June 1997, the Financial Accounting Standards Board ("FASB") issued Statement of Financial Accounting Standards No. 130, "Reporting Comprehensive Income" ("SFAS 130"), effective for fiscal years beginning after December 15, 1997. SFAS 130 requires that changes in the amounts of certain items, including gains and losses on certain securities, be shown in the financial statements. The Company's adoption of SFAS 130, effective January 1, 1998, has had no significant impact on the Company's results of operations as comprehensive income (loss) was equivalent to the Company's reported net income (loss) for the years ended December 31, 1999, 1998 and 1997.</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DISCLOSURES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June 1997, the FASB issued Statement of Financial Accounting Standards No. 131, "Disclosures About Segments of an Enterprise and Related Information" ("SFAS 131"), effective for fiscal years beginning after December 15, 1997. SFAS 131 establishes standards for the way that public business enterprises report information about operating segments in annual financial statements and requires that those enterprises report selected information about operating segments in interim financial reports issued to shareholders. SFAS 131 also establishes standards for related disclosures about products and services, geographic areas, and major customers. The Company adopted the provisions of SFAS 131 effective January 1, 1998. However, the Company operates in one industry segment and, accordingly, the adoption of SFAS 131 had no significant effect on the Company.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START UP COSTS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Effective January 1, 1998, Old CCA adopted the provisions of the AICPA's Statement of Position 98-5, "Reporting on the Costs of Start-up Activities" ("SOP 98-5"). As a result, Old CCA recorded a $16.1 million charge as a cumulative effect of accounting change, net of taxes of $10.3 million, for the effect of this change on periods through December 31, 1997. The effect of this accounting change for the year ended December 31, 1998 was a $14.9 million charge reflected in operating expenses. Prior to adoption of SOP 98-5, project development and facility start-up costs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F-65</w:t>
      </w:r>
    </w:p>
    <w:p>
      <w:pPr>
        <w:sectPr>
          <w:pgSz w:w="11900" w:h="16838" w:orient="portrait"/>
          <w:cols w:equalWidth="0" w:num="1">
            <w:col w:w="10239"/>
          </w:cols>
          <w:pgMar w:left="220" w:top="281" w:right="1440" w:bottom="1440" w:gutter="0" w:footer="0" w:header="0"/>
        </w:sectPr>
      </w:pPr>
    </w:p>
    <w:bookmarkStart w:id="298" w:name="page299"/>
    <w:bookmarkEnd w:id="298"/>
    <w:p>
      <w:pPr>
        <w:ind w:left="280"/>
        <w:spacing w:after="0"/>
        <w:rPr>
          <w:sz w:val="20"/>
          <w:szCs w:val="20"/>
          <w:color w:val="auto"/>
        </w:rPr>
      </w:pPr>
      <w:r>
        <w:rPr>
          <w:rFonts w:ascii="Courier New" w:cs="Courier New" w:eastAsia="Courier New" w:hAnsi="Courier New"/>
          <w:sz w:val="15"/>
          <w:szCs w:val="15"/>
          <w:color w:val="auto"/>
        </w:rPr>
        <w:t>292</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were deferred and amortized on a straight-line basis over the lesser of the initial term of the contract plus renewals or five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CONTRACTS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Prior to 1999, Old CCA had maintained contracts with various governmental entities to manage their facilities for fixed per diem rates or monthly fixed rates. Old CCA also maintained contracts with various federal, state and local governmental entities for the housing of inmates in Old CCA owned facilities at fixed per diem rates. These contracts usually contained expiration dates with renewal options ranging from annual to multi-year renewals. Most of these contracts had current terms that required renewal every two to five years. Old CCA expected to renew these contracts for periods consistent with the remaining renewal options allowed by the contracts or other reasonable extensions. Fixed monthly rate revenue has been recorded in the month earned and fixed per diem revenue has been recorded based on the per diem rate multiplied by the number of inmates housed during the respective period. Old CCA recognized development revenue on the percentage-of-completion method and recognized any additional management service revenues when earned or awarded by the respective authorities. As discussed in Note 3, Old CCA sold its management contracts and related net assets on December 31, 1998.</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June 1998, the FASB issued Statement of Financial Accounting Standards No. 133, "Accounting for Derivative Instruments and Hedging Activities" ("SFAS 133"). SFAS 133 establishes accounting and reporting standards requiring that every derivative instrument be recorded in the balance sheet as either an asset or liability measured at its fair value. SFAS 133 requires that changes in a derivative's fair value be recognized currently in earnings unless specific hedge accounting criteria are met. SFAS 133, as amended by Statement of Financial Accounting Standards No. 137, "Deferral of the Effective Date of SFAS 133", is effective for fiscal quarters beginning after June 15, 2000. The Company does not believe that the impact of adoption of SFAS 133 will have a material impact on the Company's consolidated financial position, results of operations or cash flows.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Certain reclassifications of 1998 and 1997 amounts have been made to conform with the 1999 presentation.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RELATIONSHIP WITH NEW CCA</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New CCA is a private prison management company that operates and manages the substantial majority of facilities owned by the Company. As a result of the 1999 Merger and certain contractual relationships existing between the Company and New CCA, the Company is dependent on its significant sources of income from New CCA. In addition, the Company pays New CCA tenant incentive fees and fees for services rendered to the Company in development of its correctional and detention facilities. As of December 31, 1999, New CCA leased 34 of the 42 operating facilities owned by the Company.</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F-66</w:t>
      </w:r>
    </w:p>
    <w:p>
      <w:pPr>
        <w:sectPr>
          <w:pgSz w:w="11900" w:h="16838" w:orient="portrait"/>
          <w:cols w:equalWidth="0" w:num="1">
            <w:col w:w="10239"/>
          </w:cols>
          <w:pgMar w:left="220" w:top="281" w:right="1440" w:bottom="1440" w:gutter="0" w:footer="0" w:header="0"/>
        </w:sectPr>
      </w:pPr>
    </w:p>
    <w:bookmarkStart w:id="299" w:name="page300"/>
    <w:bookmarkEnd w:id="299"/>
    <w:p>
      <w:pPr>
        <w:ind w:left="280"/>
        <w:spacing w:after="0"/>
        <w:rPr>
          <w:sz w:val="20"/>
          <w:szCs w:val="20"/>
          <w:color w:val="auto"/>
        </w:rPr>
      </w:pPr>
      <w:r>
        <w:rPr>
          <w:rFonts w:ascii="Courier New" w:cs="Courier New" w:eastAsia="Courier New" w:hAnsi="Courier New"/>
          <w:sz w:val="15"/>
          <w:szCs w:val="15"/>
          <w:color w:val="auto"/>
        </w:rPr>
        <w:t>293</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NOTE</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discussed in Note 3, in connection with the 1999 Merger, Old CCA received a $137.0 million promissory note due from New CCA. The Company succeeded to the CCA Note as a result of the 1999 Merger. Interest on the CCA Note is payable annually at the rate of 12%. Principal is due in six equal annual installments beginning December 31, 2003. Ten percent of the outstanding principal of the CCA Note is personally guaranteed by the Company's Chief Executive Officer, who also serves as the Chief Executive Officer and a member of the Board of Directors of New CCA. As discussed in Note 2, as of December 31, 1999, the first scheduled payment of interest, totaling approximately $16.4 million, on the CCA Note was unpaid. Pursuant to the terms of the CCA Note, New CCA was required to make the payment on December 31, 1999; however, pursuant to the terms of a subordination agreement, dated as of March 1, 1999, by and between the Company and the agent of New CCA's revolving credit facility, New CCA is prohibited from making the scheduled interest payments on the CCA Note when New CCA is not in compliance with certain financial covenants. New CCA is not in compliance with these financial covenants and, consequently, is prohibited from making the scheduled interest payments to the Company. Pursuant to the terms of the subordination agreement between the Company and the agent of New CCA's revolving credit facility, the Company is prohibited from accelerating payment of the principal amount of the CCA Note or taking any other action to enforce its rights under the provisions of the CCA Note for so long as New CCA's revolving credit facility remains outstanding. The Company has fully reserved the $16.4 million of interest accrued under the terms of the CCA Note during 1999.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NEW CCA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discussed in Note 3, in connection with the 1999 Merger, Old CCA received 100% of the non-voting common stock of New CCA. The Company succeeded to the investment in New CCA as a result of the 1999 Merger. The non-voting common stock represents a 9.5% economic interest in New CCA. The investment in New CCA is valued at $4.8 million and is included in Investments in affiliates in the accompanying consolidated balance sheets. For the year ended December 31, 1999, the Company recognized no income or loss related to its stock ownership investment in New CCA.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GAIN ON SALE TO NEW CCA</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discussed in Note 3, the sale to New CCA generated a deferred gain of $63.3 million. The $63.3 million deferred gain is included in deferred gains on sales of contracts in the accompanying consolidated balance sheets. No amortization of the New CCA deferred gain occurred during the year ended December 31,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LEASES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1, 1999, immediately after the 1999 Merger, all existing leases between Old CCA and Old Prison Realty were cancelled and the Company entered into the CCA Leases. The terms of the CCA Leases are for twelve years and may be extended at fair market rates for three additional five-year periods upon the mutual agreement of the Company and New CCA.</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December 31, 1999, the annual base rent with respect to each facility is subject to increase each year in an amount equal to the lesser of: (i) 4% of the annualized yearly rental payment with respect to such facility or (ii) 10% of the excess of New CCA's aggregate gross management revenues for the prior year over a base amount of $325.0 million.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F-67</w:t>
      </w:r>
    </w:p>
    <w:p>
      <w:pPr>
        <w:sectPr>
          <w:pgSz w:w="11900" w:h="16838" w:orient="portrait"/>
          <w:cols w:equalWidth="0" w:num="1">
            <w:col w:w="10239"/>
          </w:cols>
          <w:pgMar w:left="220" w:top="281" w:right="1440" w:bottom="1440" w:gutter="0" w:footer="0" w:header="0"/>
        </w:sectPr>
      </w:pPr>
    </w:p>
    <w:bookmarkStart w:id="300" w:name="page301"/>
    <w:bookmarkEnd w:id="300"/>
    <w:p>
      <w:pPr>
        <w:ind w:left="280"/>
        <w:spacing w:after="0"/>
        <w:rPr>
          <w:sz w:val="20"/>
          <w:szCs w:val="20"/>
          <w:color w:val="auto"/>
        </w:rPr>
      </w:pPr>
      <w:r>
        <w:rPr>
          <w:rFonts w:ascii="Courier New" w:cs="Courier New" w:eastAsia="Courier New" w:hAnsi="Courier New"/>
          <w:sz w:val="15"/>
          <w:szCs w:val="15"/>
          <w:color w:val="auto"/>
        </w:rPr>
        <w:t>294</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For the year ended December 31, 1999, the Company recognized gross rental revenue from New CCA of $263.5 million.</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Based on the CCA Leases in effect at December 31, 1999, the future minimum lease payments scheduled to be received by the Company under the CCA Leases as of January 1, 2000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Years Ending December 31:</w:t>
            </w:r>
          </w:p>
        </w:tc>
        <w:tc>
          <w:tcPr>
            <w:tcW w:w="96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2004......................................................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1,890,193</w:t>
            </w:r>
          </w:p>
        </w:tc>
      </w:tr>
      <w:tr>
        <w:trPr>
          <w:trHeight w:val="168"/>
        </w:trPr>
        <w:tc>
          <w:tcPr>
            <w:tcW w:w="53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$3,443,448</w:t>
            </w:r>
          </w:p>
        </w:tc>
      </w:tr>
      <w:tr>
        <w:trPr>
          <w:trHeight w:val="168"/>
        </w:trPr>
        <w:tc>
          <w:tcPr>
            <w:tcW w:w="53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discussed in Note 2, New CCA failed to make timely contractual payments under the CCA Leases. As of December 31, 1999, approximately $24.9 million of rents due from New CCA to the Company were unpaid. The terms of the CCA Leases provide that rental payments were due and payable on December 25, 1999. During 2000, New CCA has paid $12.9 million of lease payments related to 1999 and no lease payments related to 2000.</w:t>
      </w:r>
    </w:p>
    <w:p>
      <w:pPr>
        <w:spacing w:after="0" w:line="175"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In addition, the Company expects that the CCA Leases will be materially impacted by either the prospective equity investment and related restructuring discussed in Note 23 or by renegotiation of the CCA Leases with New CCA.</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 INCENTIVE ARRANGEMENT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May 4, 1999, the Company and New CCA entered into an amended and restated tenant incentive agreement (the "Amended and Restated Tenant Incentive Agreement"), effective as of January 1, 1999, providing for (i) a tenant incentive fee of up to $4,000 (four thousand dollars) per bed payable with respect to all future facilities developed and facilitated by New CCA, as well as certain other facilities which, although operational on January 1, 1999, had not achieved full occupancy, and (ii) an $840 (eight hundred forty dollars) per bed allowance for all beds in operation at the beginning of January 1999, approximately 21,500 beds, that were not subject to the tenant allowance in the first quarter of 1999. The amount of the amended tenant incentive fee includes an allowance for rental payments to be paid by New CCA prior to the facility reaching stabilized occupancy. The term of the Amended and Restated Tenant Incentive Agreement is four years, unless extended upon the written agreement of the Company and New CCA. The incentive fees with New CCA were deferred and the Company expected to amortize them as a reduction to rental revenues over the respective lease term.</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 the year ended December 1999, the Company had paid tenant incentive fees of $68.6 million, with $2.9 million of those fees amortized against rental revenues. During the fourth quarter of 1999, the Company undertook a plan that contemplates either merging with New CCA and thereby eliminating the CCA Leases or amending the CCA Leases to reduce the lease payments to be paid by New CCA to the Company during 2000. Consequently, the Company determined that the remaining deferred tenant incentive fees under the existing lease arrangements at December 31, 1999 were not realizable and wrote off fees totaling $65.7 million.</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F-68</w:t>
      </w:r>
    </w:p>
    <w:p>
      <w:pPr>
        <w:sectPr>
          <w:pgSz w:w="11900" w:h="16838" w:orient="portrait"/>
          <w:cols w:equalWidth="0" w:num="1">
            <w:col w:w="10239"/>
          </w:cols>
          <w:pgMar w:left="220" w:top="281" w:right="1440" w:bottom="1440" w:gutter="0" w:footer="0" w:header="0"/>
        </w:sectPr>
      </w:pPr>
    </w:p>
    <w:bookmarkStart w:id="301" w:name="page302"/>
    <w:bookmarkEnd w:id="301"/>
    <w:p>
      <w:pPr>
        <w:ind w:left="280"/>
        <w:spacing w:after="0"/>
        <w:rPr>
          <w:sz w:val="20"/>
          <w:szCs w:val="20"/>
          <w:color w:val="auto"/>
        </w:rPr>
      </w:pPr>
      <w:r>
        <w:rPr>
          <w:rFonts w:ascii="Courier New" w:cs="Courier New" w:eastAsia="Courier New" w:hAnsi="Courier New"/>
          <w:sz w:val="15"/>
          <w:szCs w:val="15"/>
          <w:color w:val="auto"/>
        </w:rPr>
        <w:t>295</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 NAME USE AGREEMENT</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connection with the 1999 Merger, Old CCA entered into a trade name use agreement with New CCA (the "Trade Name Use Agreement"). Under the Trade Name Use Agreement, which has a term of ten years, Old CCA granted to New CCA the right to use the name "Corrections Corporation of America" and derivatives thereof, subject to specified terms and conditions therein. The Company succeeded to this interest as a result of the 1999 Merger. In consideration for such right under the terms of the Trade Name Use Agreement, New CCA will pay a fee equal to (i) 2.75% of the gross revenues of New CCA for the first three years, (ii) 3.25% of New CCA's gross revenues for the following two years, and</w:t>
      </w:r>
    </w:p>
    <w:p>
      <w:pPr>
        <w:spacing w:after="0" w:line="3" w:lineRule="exact"/>
        <w:rPr>
          <w:sz w:val="20"/>
          <w:szCs w:val="20"/>
          <w:color w:val="auto"/>
        </w:rPr>
      </w:pPr>
    </w:p>
    <w:p>
      <w:pPr>
        <w:ind w:right="3399" w:firstLine="10"/>
        <w:spacing w:after="0" w:line="256" w:lineRule="auto"/>
        <w:tabs>
          <w:tab w:leader="none" w:pos="525"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3.625% of New CCA's gross revenues for the remaining term, provided that after completion of the 1999 Merger the amount of such fee may not exceed (a) 2.75% of the gross revenues of the Company for the first three years, (b) 3.5% of the Company's gross revenues for the following two years, and (c) 3.875% of the Company's gross revenues for the remaining term.</w:t>
      </w:r>
    </w:p>
    <w:p>
      <w:pPr>
        <w:spacing w:after="0" w:line="16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For the year ended December 31, 1999, the Company recognized income of $8.7 million from New CCA under the terms of the Trade Name Use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RIGHT TO PURCHASE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January 1, 1999, immediately after the 1999 Merger, the Company and New CCA entered into a Right to Purchase Agreement (the "CCA Right to Purchase Agreement") pursuant to which New CCA granted to the Company a right to acquire, and lease back to New CCA at fair market rental rates, any correctional or detention facility acquired or developed and owned by New CCA in the future for a period of ten years following the date inmates are first received at such facility. The initial annual rental rate on such facilities will be the fair market rental rate as determined by the Company and New CCA. Additionally, New CCA granted the Company a right of first refusal to acquire any New CCA-owned correctional or detention facility should New CCA receive an acceptable third party offer to acquire any such facility. Since January 1, 1999, the Company has not purchased any assets from New CCA under the CCA Right to Purchase Agreement.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SERVICES AGREEMENT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services agreement (the "CCA Services Agreement") with New CCA pursuant to which New CCA will serve as a facilitator of the construction and development of additional facilities on behalf of the Company for a term of five years from the date of the CCA Services Agreement. In such capacity, New CCA will perform, at the direction of the Company, such services as are customarily needed in the construction and development of correctional and detention facilities, including services related to construction of the facilities, project bidding, project design, and governmental relations. In consideration for the performance of such services by New CCA, the Company agreed to pay a fee equal to 5% of the total capital expenditures (excluding the incentive fee discussed below and the 5% fee herein referred to) incurred in connection with the construction and development of a facility, plus an amount equal to approximately $560 (five hundred sixty dollars) per bed for facility preparation services provided by New CCA prior to the date on which inmates are first received at such facility. The Board of Directors of the Company has authorized payments up to an additional 5% of the total capital expenditures (as determined above) to New CCA if additional services are requested by the Company. A majority of the Company's current development projects have been subject to a fee totaling 10%.</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F-69</w:t>
      </w:r>
    </w:p>
    <w:p>
      <w:pPr>
        <w:sectPr>
          <w:pgSz w:w="11900" w:h="16838" w:orient="portrait"/>
          <w:cols w:equalWidth="0" w:num="1">
            <w:col w:w="10239"/>
          </w:cols>
          <w:pgMar w:left="220" w:top="281" w:right="1440" w:bottom="1440" w:gutter="0" w:footer="0" w:header="0"/>
        </w:sectPr>
      </w:pPr>
    </w:p>
    <w:bookmarkStart w:id="302" w:name="page303"/>
    <w:bookmarkEnd w:id="302"/>
    <w:p>
      <w:pPr>
        <w:ind w:left="280"/>
        <w:spacing w:after="0"/>
        <w:rPr>
          <w:sz w:val="20"/>
          <w:szCs w:val="20"/>
          <w:color w:val="auto"/>
        </w:rPr>
      </w:pPr>
      <w:r>
        <w:rPr>
          <w:rFonts w:ascii="Courier New" w:cs="Courier New" w:eastAsia="Courier New" w:hAnsi="Courier New"/>
          <w:sz w:val="15"/>
          <w:szCs w:val="15"/>
          <w:color w:val="auto"/>
        </w:rPr>
        <w:t>296</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Costs incurred by the Company under the CCA Services Agreement are capitalized as part of the facilities' development cost. Costs incurred under the CCA Services Agreement and capitalized as part of the facilities' development cost totaled $41.6 million for the year ended December 31, 1999.</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DEVELOPMENT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1, 1999, immediately after the 1999 Merger, the Company entered into a four year business development agreement (the "Business Development Agreement") with New CCA, which provides that New CCA will perform, at the direction of the Company, services designed to assist the Company in identifying and obtaining new business. Pursuant to the agreement, the Company has agreed to pay to New CCA a total fee equal to 4.5% of the total capital expenditures (excluding the amount of the tenant incentive fee and the services fee discussed above as well as the 4.5% fee) incurred in connection with the construction and development of each new facility, or the construction and development of an addition to an existing facility, for which New CCA performed business development services.</w:t>
      </w:r>
    </w:p>
    <w:p>
      <w:pPr>
        <w:spacing w:after="0" w:line="180"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Costs incurred by the Company under the Business Development Agreement are capitalized as part of the facilities' development cost. Costs incurred under the Business Development Agreement and capitalized as part of the facilities' development cost totaled $15.0 million for the year ended December 31, 1999.</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 FROM NEW CCA</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 of December 31, 1999, the Company had recorded a receivable of $28.6 million from New CCA. This receivable was comprised primarily of rent due under the CCA Leases for the month of December 1999 ($24.9 million) and licensing fees due under the Trade Name Use Agreement ($2.2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CCA FINANCIAL INFORMATION</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following summarized operating information presents New CCA's results of operations for the year ended December 31,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$ 499,292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loss....................................................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(202,918)</w:t>
            </w:r>
          </w:p>
        </w:tc>
      </w:tr>
    </w:tbl>
    <w:p>
      <w:pPr>
        <w:spacing w:after="0" w:line="341"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following summarized balance sheet information presents New CCA's financial position as of December 31,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Current assets..............................................</w:t>
            </w:r>
          </w:p>
        </w:tc>
        <w:tc>
          <w:tcPr>
            <w:tcW w:w="2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88,647</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Total assets................................................</w:t>
            </w:r>
          </w:p>
        </w:tc>
        <w:tc>
          <w:tcPr>
            <w:tcW w:w="2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184,701</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Current liabilities.........................................</w:t>
            </w:r>
          </w:p>
        </w:tc>
        <w:tc>
          <w:tcPr>
            <w:tcW w:w="2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258,421</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Deferred credits............................................</w:t>
            </w:r>
          </w:p>
        </w:tc>
        <w:tc>
          <w:tcPr>
            <w:tcW w:w="2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107,070</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Total liabilities...........................................</w:t>
            </w:r>
          </w:p>
        </w:tc>
        <w:tc>
          <w:tcPr>
            <w:tcW w:w="2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365,491</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Stockholders' deficit.......................................</w:t>
            </w:r>
          </w:p>
        </w:tc>
        <w:tc>
          <w:tcPr>
            <w:tcW w:w="2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(180,790)</w:t>
            </w:r>
          </w:p>
        </w:tc>
      </w:tr>
      <w:tr>
        <w:trPr>
          <w:trHeight w:val="505"/>
        </w:trPr>
        <w:tc>
          <w:tcPr>
            <w:tcW w:w="3340" w:type="dxa"/>
            <w:vAlign w:val="bottom"/>
          </w:tcPr>
          <w:p>
            <w:pPr>
              <w:spacing w:after="0"/>
              <w:rPr>
                <w:sz w:val="24"/>
                <w:szCs w:val="24"/>
                <w:color w:val="auto"/>
              </w:rPr>
            </w:pPr>
          </w:p>
        </w:tc>
        <w:tc>
          <w:tcPr>
            <w:tcW w:w="2960" w:type="dxa"/>
            <w:vAlign w:val="bottom"/>
          </w:tcPr>
          <w:p>
            <w:pPr>
              <w:jc w:val="right"/>
              <w:ind w:right="2547"/>
              <w:spacing w:after="0"/>
              <w:rPr>
                <w:sz w:val="20"/>
                <w:szCs w:val="20"/>
                <w:color w:val="auto"/>
              </w:rPr>
            </w:pPr>
            <w:r>
              <w:rPr>
                <w:rFonts w:ascii="Courier New" w:cs="Courier New" w:eastAsia="Courier New" w:hAnsi="Courier New"/>
                <w:sz w:val="15"/>
                <w:szCs w:val="15"/>
                <w:color w:val="auto"/>
                <w:w w:val="88"/>
              </w:rPr>
              <w:t>F-70</w:t>
            </w:r>
          </w:p>
        </w:tc>
      </w:tr>
    </w:tbl>
    <w:p>
      <w:pPr>
        <w:sectPr>
          <w:pgSz w:w="11900" w:h="16838" w:orient="portrait"/>
          <w:cols w:equalWidth="0" w:num="1">
            <w:col w:w="10239"/>
          </w:cols>
          <w:pgMar w:left="220" w:top="281" w:right="1440" w:bottom="1440" w:gutter="0" w:footer="0" w:header="0"/>
        </w:sectPr>
      </w:pPr>
    </w:p>
    <w:bookmarkStart w:id="303" w:name="page304"/>
    <w:bookmarkEnd w:id="303"/>
    <w:p>
      <w:pPr>
        <w:ind w:left="280"/>
        <w:spacing w:after="0"/>
        <w:rPr>
          <w:sz w:val="20"/>
          <w:szCs w:val="20"/>
          <w:color w:val="auto"/>
        </w:rPr>
      </w:pPr>
      <w:r>
        <w:rPr>
          <w:rFonts w:ascii="Courier New" w:cs="Courier New" w:eastAsia="Courier New" w:hAnsi="Courier New"/>
          <w:sz w:val="15"/>
          <w:szCs w:val="15"/>
          <w:color w:val="auto"/>
        </w:rPr>
        <w:t>297</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summary presents New CCA's cash flows for the year ended</w:t>
      </w:r>
    </w:p>
    <w:tbl>
      <w:tblPr>
        <w:tblLayout w:type="fixed"/>
        <w:tblInd w:w="0" w:type="dxa"/>
        <w:tblCellMar>
          <w:top w:w="0" w:type="dxa"/>
          <w:left w:w="0" w:type="dxa"/>
          <w:bottom w:w="0" w:type="dxa"/>
          <w:right w:w="0" w:type="dxa"/>
        </w:tblCellMar>
      </w:tblP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December 31, 1999:</w:t>
            </w:r>
          </w:p>
        </w:tc>
        <w:tc>
          <w:tcPr>
            <w:tcW w:w="880" w:type="dxa"/>
            <w:vAlign w:val="bottom"/>
          </w:tcPr>
          <w:p>
            <w:pPr>
              <w:spacing w:after="0"/>
              <w:rPr>
                <w:sz w:val="14"/>
                <w:szCs w:val="14"/>
                <w:color w:val="auto"/>
              </w:rPr>
            </w:pPr>
          </w:p>
        </w:tc>
      </w:tr>
      <w:tr>
        <w:trPr>
          <w:trHeight w:val="673"/>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Cash flows used</w:t>
            </w:r>
          </w:p>
        </w:tc>
        <w:tc>
          <w:tcPr>
            <w:tcW w:w="3980" w:type="dxa"/>
            <w:vAlign w:val="bottom"/>
          </w:tcPr>
          <w:p>
            <w:pPr>
              <w:ind w:left="40"/>
              <w:spacing w:after="0"/>
              <w:rPr>
                <w:sz w:val="20"/>
                <w:szCs w:val="20"/>
                <w:color w:val="auto"/>
              </w:rPr>
            </w:pPr>
            <w:r>
              <w:rPr>
                <w:rFonts w:ascii="Courier New" w:cs="Courier New" w:eastAsia="Courier New" w:hAnsi="Courier New"/>
                <w:sz w:val="15"/>
                <w:szCs w:val="15"/>
                <w:color w:val="auto"/>
                <w:w w:val="98"/>
              </w:rPr>
              <w:t>in operating activities.....................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$(16,332)</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flows used</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 investing activities.....................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(2,091)</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Cash flows provided by financing activities.................</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10,089</w:t>
            </w:r>
          </w:p>
        </w:tc>
      </w:tr>
      <w:tr>
        <w:trPr>
          <w:trHeight w:val="168"/>
        </w:trPr>
        <w:tc>
          <w:tcPr>
            <w:tcW w:w="1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decrease in</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cash for 1999...............................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(8,334)</w:t>
            </w:r>
          </w:p>
        </w:tc>
      </w:tr>
      <w:tr>
        <w:trPr>
          <w:trHeight w:val="168"/>
        </w:trPr>
        <w:tc>
          <w:tcPr>
            <w:tcW w:w="1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540" w:firstLine="437"/>
        <w:spacing w:after="0" w:line="236" w:lineRule="auto"/>
        <w:rPr>
          <w:sz w:val="20"/>
          <w:szCs w:val="20"/>
          <w:color w:val="auto"/>
        </w:rPr>
      </w:pPr>
      <w:r>
        <w:rPr>
          <w:rFonts w:ascii="Courier New" w:cs="Courier New" w:eastAsia="Courier New" w:hAnsi="Courier New"/>
          <w:sz w:val="15"/>
          <w:szCs w:val="15"/>
          <w:color w:val="auto"/>
        </w:rPr>
        <w:t>New CCA has utilized cash from borrowings under its revolving credit facility, equity issuances and payments from the Company for tenant incentive arrangements and other services to offset the cash requirements of its operating losses. New CCA expects to continue to use these sources of cash to offset its anticipated losses from operations; however, amounts presently anticipated to be available to New CCA will not be sufficient to offset all of New CCA's expected future operating losses.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REAL ESTATE PROPERTIES</w:t>
      </w:r>
    </w:p>
    <w:p>
      <w:pPr>
        <w:spacing w:after="0" w:line="173" w:lineRule="exact"/>
        <w:rPr>
          <w:sz w:val="20"/>
          <w:szCs w:val="20"/>
          <w:color w:val="auto"/>
        </w:rPr>
      </w:pPr>
    </w:p>
    <w:p>
      <w:pPr>
        <w:ind w:right="4540" w:firstLine="437"/>
        <w:spacing w:after="0" w:line="236" w:lineRule="auto"/>
        <w:rPr>
          <w:sz w:val="20"/>
          <w:szCs w:val="20"/>
          <w:color w:val="auto"/>
        </w:rPr>
      </w:pPr>
      <w:r>
        <w:rPr>
          <w:rFonts w:ascii="Courier New" w:cs="Courier New" w:eastAsia="Courier New" w:hAnsi="Courier New"/>
          <w:sz w:val="15"/>
          <w:szCs w:val="15"/>
          <w:color w:val="auto"/>
        </w:rPr>
        <w:t>At December 31, 1999, the Company owned or was in the process of developing 52 real estate properties (including 50 correctional and detention facilities and two corporate office buildings), of which 44 properties were operating, five were under construction or expansion and three were in the planning stages, with a total aggregate cost of $2.3 billion. At December 31, 1999, New CCA leased 36 properties from the Company, governmental agencies leased five facilities from the Company and private operators leased three facilities from the Company. The Company expects to lease four of the facilities under construction or development to New CCA.</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Real estate properties as of December 31, 1999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COSTS CAPITALIZED</w:t>
            </w: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SUBSEQUENT</w:t>
            </w:r>
          </w:p>
        </w:tc>
        <w:tc>
          <w:tcPr>
            <w:tcW w:w="760" w:type="dxa"/>
            <w:vAlign w:val="bottom"/>
          </w:tcPr>
          <w:p>
            <w:pPr>
              <w:spacing w:after="0"/>
              <w:rPr>
                <w:sz w:val="14"/>
                <w:szCs w:val="14"/>
                <w:color w:val="auto"/>
              </w:rPr>
            </w:pPr>
          </w:p>
        </w:tc>
        <w:tc>
          <w:tcPr>
            <w:tcW w:w="2840" w:type="dxa"/>
            <w:vAlign w:val="bottom"/>
            <w:gridSpan w:val="3"/>
          </w:tcPr>
          <w:p>
            <w:pPr>
              <w:jc w:val="right"/>
              <w:ind w:right="667"/>
              <w:spacing w:after="0" w:line="168" w:lineRule="exact"/>
              <w:rPr>
                <w:sz w:val="20"/>
                <w:szCs w:val="20"/>
                <w:color w:val="auto"/>
              </w:rPr>
            </w:pPr>
            <w:r>
              <w:rPr>
                <w:rFonts w:ascii="Courier New" w:cs="Courier New" w:eastAsia="Courier New" w:hAnsi="Courier New"/>
                <w:sz w:val="15"/>
                <w:szCs w:val="15"/>
                <w:color w:val="auto"/>
                <w:w w:val="96"/>
              </w:rPr>
              <w:t>TOTAL HISTORICAL COST AT</w:t>
            </w:r>
          </w:p>
        </w:tc>
        <w:tc>
          <w:tcPr>
            <w:tcW w:w="11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240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INITIAL COST</w:t>
            </w:r>
          </w:p>
        </w:tc>
        <w:tc>
          <w:tcPr>
            <w:tcW w:w="48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TO ACQUISITION</w:t>
            </w:r>
          </w:p>
        </w:tc>
        <w:tc>
          <w:tcPr>
            <w:tcW w:w="76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2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0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BUILDINGS,</w:t>
            </w:r>
          </w:p>
        </w:tc>
        <w:tc>
          <w:tcPr>
            <w:tcW w:w="480" w:type="dxa"/>
            <w:vAlign w:val="bottom"/>
          </w:tcPr>
          <w:p>
            <w:pPr>
              <w:spacing w:after="0"/>
              <w:rPr>
                <w:sz w:val="14"/>
                <w:szCs w:val="14"/>
                <w:color w:val="auto"/>
              </w:rPr>
            </w:pP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BUILDINGS,</w:t>
            </w:r>
          </w:p>
        </w:tc>
        <w:tc>
          <w:tcPr>
            <w:tcW w:w="76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BUILDINGS,</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IMPROVEMENTS,</w:t>
            </w:r>
          </w:p>
        </w:tc>
        <w:tc>
          <w:tcPr>
            <w:tcW w:w="48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IMPROVEMENTS,</w:t>
            </w:r>
          </w:p>
        </w:tc>
        <w:tc>
          <w:tcPr>
            <w:tcW w:w="760" w:type="dxa"/>
            <w:vAlign w:val="bottom"/>
          </w:tcPr>
          <w:p>
            <w:pPr>
              <w:spacing w:after="0"/>
              <w:rPr>
                <w:sz w:val="14"/>
                <w:szCs w:val="14"/>
                <w:color w:val="auto"/>
              </w:rPr>
            </w:pPr>
          </w:p>
        </w:tc>
        <w:tc>
          <w:tcPr>
            <w:tcW w:w="17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IMPROVEMENTS,</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EQUIPMENT,</w:t>
            </w:r>
          </w:p>
        </w:tc>
        <w:tc>
          <w:tcPr>
            <w:tcW w:w="480" w:type="dxa"/>
            <w:vAlign w:val="bottom"/>
          </w:tcPr>
          <w:p>
            <w:pPr>
              <w:spacing w:after="0"/>
              <w:rPr>
                <w:sz w:val="14"/>
                <w:szCs w:val="14"/>
                <w:color w:val="auto"/>
              </w:rPr>
            </w:pP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EQUIPMENT,</w:t>
            </w:r>
          </w:p>
        </w:tc>
        <w:tc>
          <w:tcPr>
            <w:tcW w:w="76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EQUIPMENT</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CONSTRUCTION IN</w:t>
            </w:r>
          </w:p>
        </w:tc>
        <w:tc>
          <w:tcPr>
            <w:tcW w:w="480" w:type="dxa"/>
            <w:vAlign w:val="bottom"/>
          </w:tcPr>
          <w:p>
            <w:pPr>
              <w:spacing w:after="0"/>
              <w:rPr>
                <w:sz w:val="14"/>
                <w:szCs w:val="14"/>
                <w:color w:val="auto"/>
              </w:rPr>
            </w:pP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CONSTRUCTION IN</w:t>
            </w:r>
          </w:p>
        </w:tc>
        <w:tc>
          <w:tcPr>
            <w:tcW w:w="760" w:type="dxa"/>
            <w:vAlign w:val="bottom"/>
          </w:tcPr>
          <w:p>
            <w:pPr>
              <w:spacing w:after="0"/>
              <w:rPr>
                <w:sz w:val="14"/>
                <w:szCs w:val="14"/>
                <w:color w:val="auto"/>
              </w:rPr>
            </w:pPr>
          </w:p>
        </w:tc>
        <w:tc>
          <w:tcPr>
            <w:tcW w:w="17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CONSTRUCTION IN</w:t>
            </w:r>
          </w:p>
        </w:tc>
        <w:tc>
          <w:tcPr>
            <w:tcW w:w="1060" w:type="dxa"/>
            <w:vAlign w:val="bottom"/>
          </w:tcPr>
          <w:p>
            <w:pPr>
              <w:spacing w:after="0"/>
              <w:rPr>
                <w:sz w:val="14"/>
                <w:szCs w:val="14"/>
                <w:color w:val="auto"/>
              </w:rPr>
            </w:pPr>
          </w:p>
        </w:tc>
        <w:tc>
          <w:tcPr>
            <w:tcW w:w="11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ACCUMULATED</w:t>
            </w:r>
          </w:p>
        </w:tc>
      </w:tr>
      <w:tr>
        <w:trPr>
          <w:trHeight w:val="168"/>
        </w:trPr>
        <w:tc>
          <w:tcPr>
            <w:tcW w:w="22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LAND</w:t>
            </w:r>
          </w:p>
        </w:tc>
        <w:tc>
          <w:tcPr>
            <w:tcW w:w="14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PROGRESS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LAND</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PROGRESS</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LAND</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PROGRESS</w:t>
            </w:r>
          </w:p>
        </w:tc>
        <w:tc>
          <w:tcPr>
            <w:tcW w:w="4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TOTAL</w:t>
            </w:r>
          </w:p>
        </w:tc>
        <w:tc>
          <w:tcPr>
            <w:tcW w:w="11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4"/>
              </w:rPr>
              <w:t>DEPRECIATION</w:t>
            </w:r>
          </w:p>
        </w:tc>
      </w:tr>
      <w:tr>
        <w:trPr>
          <w:trHeight w:val="168"/>
        </w:trPr>
        <w:tc>
          <w:tcPr>
            <w:tcW w:w="22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Texas (9 properties)....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$ 2,930</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275,059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$559</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$ 4,959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$ 3,489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280,018</w:t>
            </w:r>
          </w:p>
        </w:tc>
        <w:tc>
          <w:tcPr>
            <w:tcW w:w="440" w:type="dxa"/>
            <w:vAlign w:val="bottom"/>
          </w:tcPr>
          <w:p>
            <w:pPr>
              <w:spacing w:after="0"/>
              <w:rPr>
                <w:sz w:val="24"/>
                <w:szCs w:val="2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  283,507</w:t>
            </w:r>
          </w:p>
        </w:tc>
        <w:tc>
          <w:tcPr>
            <w:tcW w:w="11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$ 7,141</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Oklahoma (4</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826</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225,572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7,998</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826</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233,570</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234,396</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5,599</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Kentucky (4</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1,818</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25,028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33,489</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1,818</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58,517</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60,335</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1,293</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Tennessee (5</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15,485</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114,052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2,948</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15,485</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117,000</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132,485</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7,197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Mexico (3</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1,376</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88,618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23,813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1,779</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112,431</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114,210</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3,166</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Arizona (3</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2,688</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401,666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1,462</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2,688</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403,128</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405,816</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7,737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Colorado (3</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956</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78,978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18,665</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956</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97,643</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98,599</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4,497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Georgia (5</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1,297</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154,058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1,297</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154,058</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155,355</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2,252</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 (4</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3,699</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231,824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3,699</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231,824</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235,523</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802</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 Carolina (2</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406</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83,448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83,448</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83,854</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2,348</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Ohio (2 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1,507</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163,967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2,215</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1,507</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166,182</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167,689</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4,104</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All Other States (7</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3,462</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194,026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873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3,462</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194,899</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198,361</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3,649</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Kingdom (1</w:t>
            </w: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88,151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88,151</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88,151</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$36,450</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$2,124,447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$962</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$96,422</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$37,412</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$2,220,869</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$2,258,281</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$49,785</w:t>
            </w:r>
          </w:p>
        </w:tc>
      </w:tr>
      <w:tr>
        <w:trPr>
          <w:trHeight w:val="168"/>
        </w:trPr>
        <w:tc>
          <w:tcPr>
            <w:tcW w:w="22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1540"/>
          </w:cols>
          <w:pgMar w:left="220" w:top="281" w:right="139" w:bottom="1440" w:gutter="0" w:footer="0" w:header="0"/>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F-71</w:t>
      </w:r>
    </w:p>
    <w:p>
      <w:pPr>
        <w:sectPr>
          <w:pgSz w:w="11900" w:h="16838" w:orient="portrait"/>
          <w:cols w:equalWidth="0" w:num="1">
            <w:col w:w="11540"/>
          </w:cols>
          <w:pgMar w:left="220" w:top="281" w:right="139" w:bottom="1440" w:gutter="0" w:footer="0" w:header="0"/>
          <w:type w:val="continuous"/>
        </w:sectPr>
      </w:pPr>
    </w:p>
    <w:bookmarkStart w:id="304" w:name="page305"/>
    <w:bookmarkEnd w:id="304"/>
    <w:p>
      <w:pPr>
        <w:ind w:left="280"/>
        <w:spacing w:after="0"/>
        <w:rPr>
          <w:sz w:val="20"/>
          <w:szCs w:val="20"/>
          <w:color w:val="auto"/>
        </w:rPr>
      </w:pPr>
      <w:r>
        <w:rPr>
          <w:rFonts w:ascii="Courier New" w:cs="Courier New" w:eastAsia="Courier New" w:hAnsi="Courier New"/>
          <w:sz w:val="15"/>
          <w:szCs w:val="15"/>
          <w:color w:val="auto"/>
        </w:rPr>
        <w:t>298</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schedule is a reconciliation of the total changes in the historical cost of real estate properties and accumulated depreciation for the Company for the period December 31, 1998 to December 31, 1999:</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4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HISTORICAL</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ACCUMULATED</w:t>
            </w:r>
          </w:p>
        </w:tc>
      </w:tr>
      <w:tr>
        <w:trPr>
          <w:trHeight w:val="168"/>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COSTS</w:t>
            </w: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DEPRECIATION</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Balance, December 31, 1998..................................</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637,640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$10,251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Old Prison Realty Merger....................................</w:t>
            </w:r>
          </w:p>
        </w:tc>
        <w:tc>
          <w:tcPr>
            <w:tcW w:w="3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1,223,371</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expense........................................</w:t>
            </w:r>
          </w:p>
        </w:tc>
        <w:tc>
          <w:tcPr>
            <w:tcW w:w="3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44,062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Disposals of assets.........................................</w:t>
            </w:r>
          </w:p>
        </w:tc>
        <w:tc>
          <w:tcPr>
            <w:tcW w:w="36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(53,586)</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(2,882)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Impairment loss.............................................</w:t>
            </w:r>
          </w:p>
        </w:tc>
        <w:tc>
          <w:tcPr>
            <w:tcW w:w="36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(78,079)</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Additions of property and equipment.........................</w:t>
            </w:r>
          </w:p>
        </w:tc>
        <w:tc>
          <w:tcPr>
            <w:tcW w:w="3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528,935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December 31, 1999..................................</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2,258,281</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$49,785</w:t>
            </w:r>
          </w:p>
        </w:tc>
      </w:tr>
      <w:tr>
        <w:trPr>
          <w:trHeight w:val="168"/>
        </w:trPr>
        <w:tc>
          <w:tcPr>
            <w:tcW w:w="5340" w:type="dxa"/>
            <w:vAlign w:val="bottom"/>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Pursuant to the 1999 Merger, the Company acquired all of the assets and liabilities of Old Prison Realty on January 1, 1999, including 23 leased facilities and one real estate property under construction. The real estate properties acquired by the Company in conjunction with the acquisition of Old Prison Realty have been recorded at estimated fair market value in accordance with the purchase method of accounting prescribed by APB 16 resulting in a $1.2 billion increase to real estate properties at January 1, 1999.</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SFAS 121 requires impairment losses to be recognized for long-lived assets used in operations when indications of impairment are present and the estimate of undiscounted future cash flows is not sufficient to recover asset carrying amounts. In December 1999, the poor financial position, results of operations and cash flows of New CCA indicated to management that certain of its correctional and detention facilities might be impaired. In accordance with SFAS 121, the Company estimated the undiscounted net cash flows for each of its properties and compared the sum of those undiscounted net cash flows to the Company's investment in that property. Through its analysis, the Company determined that three of its correctional and detention facilities in the state of Kentucky had been impaired. For these three properties, the Company reduced the carrying values of the underlying assets to their estimated fair values, as determined based on anticipated future cash flows discounted at rates commensurate with the risks involved. The resulting impairment loss totaled $76.4 million.</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Eight of the facilities owned by the Company are subject to options that allow various governmental agencies to purchase those facilities. In addition, two of the facilities are constructed on land that the Company leases from governmental agencies under ground leases. Under the terms of those ground leases, the facilities become the property of the governmental agencies upon expiration of the ground leases. The Company depreciates these two properties over the term of the ground 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ACQUISITIONS AND DIVESTITURES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April 1998, Old CCA acquired all of the issued and outstanding capital stock of eight subsidiaries of U.S. Corrections Corporation ("USCC") (the "USCC Acquisition") for approximately $10.0 million, less cash acquired. The transaction was accounted for as a purchase transaction and the purchase price was allocated to the assets and liabilities acquired based on the fair value of the assets and liabilities acquired. By virtue of the USCC Acquisition, Old CCA acquired contracts to manage four currently operating facilities in Kentucky, each of which was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F-72</w:t>
      </w:r>
    </w:p>
    <w:p>
      <w:pPr>
        <w:sectPr>
          <w:pgSz w:w="11900" w:h="16838" w:orient="portrait"/>
          <w:cols w:equalWidth="0" w:num="1">
            <w:col w:w="10239"/>
          </w:cols>
          <w:pgMar w:left="220" w:top="280" w:right="1440" w:bottom="1440" w:gutter="0" w:footer="0" w:header="0"/>
        </w:sectPr>
      </w:pPr>
    </w:p>
    <w:bookmarkStart w:id="305" w:name="page306"/>
    <w:bookmarkEnd w:id="305"/>
    <w:p>
      <w:pPr>
        <w:ind w:left="280"/>
        <w:spacing w:after="0"/>
        <w:rPr>
          <w:sz w:val="20"/>
          <w:szCs w:val="20"/>
          <w:color w:val="auto"/>
        </w:rPr>
      </w:pPr>
      <w:r>
        <w:rPr>
          <w:rFonts w:ascii="Courier New" w:cs="Courier New" w:eastAsia="Courier New" w:hAnsi="Courier New"/>
          <w:sz w:val="15"/>
          <w:szCs w:val="15"/>
          <w:color w:val="auto"/>
        </w:rPr>
        <w:t>299</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owned by Old Prison Realty at December 31, 1998, one facility in Florida, which is owned by a governmental entity in Florida, as well as one facility in Texas, which is owned by a governmental entity in Texas. During 1998, subsequent to the USCC Acquisition, the contract to manage the Texas facility expired and was not renewed. Old CCA also obtained the right to enter into contracts to manage two North Carolina facilities previously owned by Old Prison Realty, both of which were under construction as of the date of the USCC Merger. During 1998, both North Carolina facilities became operational and Old CCA entered into contracts to manage those facilities upon completion of the construction.</w:t>
      </w:r>
    </w:p>
    <w:p>
      <w:pPr>
        <w:spacing w:after="0" w:line="16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In April 1999, the Company purchased the Eden Detention Center in Eden, Texas for $28.1 million. The facility has a design capacity of 1,225 beds and is leased to New CCA under lease terms substantially similar to the CCA Leases.</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June 1999, the Company incurred a loss of $1.6 million as a result of a settlement with the State of South Carolina for property previously owned by Old CCA. Under the settlement, the Company, as the successor to Old CCA, will receive $6.5 million in three installments by June 30, 2001 for the transferred assets. The net proceeds were approximately $1.6 million less than the surrendered assets' depreciated book value. The Company received $3.5 million of the proceeds during 1999. As of December 31, 1999, the Company has a receivable of $3.0 million related to this settlement.</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December 1999, the Company incurred a loss of $0.4 million resulting from a sale of a new facility in Florida. Construction on the facility was completed by the Company in May 1999. In accordance with the terms of the management contract between Old CCA and Polk County, Florida, Polk County exercised an option to purchase the facility. Net proceeds of $40.5 million were received by the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INVESTMENTS IN AFFILIATES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discussed in Note 3, in connection with the 1999 Merger, Old CCA received 100% of the non-voting interest in PMSI and JJFMSI valued at the implied fair market values of $67.1 million and $55.9 million, respectively. The Company succeeded to these interests as a result of the 1999 Merger. The Company's ownership interests obligate PMSI and JJFMSI to make distributions to the Company equal to 95% of their net income as determined in accordance with generally accepted accounting principles ("GAAP") plus non-cash expenses, as defined. For the year ended December 31, 1999, the Company recognized equity in earnings of PMSI and JJFMSI of $4.7 million and $7.5 million, respectively, and received distributions from PMSI and JJFMSI of $11.0 million and $10.6 million, respectively.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in affiliates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7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rPr>
                <w:sz w:val="14"/>
                <w:szCs w:val="14"/>
                <w:color w:val="auto"/>
              </w:rPr>
            </w:pPr>
          </w:p>
        </w:tc>
        <w:tc>
          <w:tcPr>
            <w:tcW w:w="3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Investment in PMSI..........................................</w:t>
            </w:r>
          </w:p>
        </w:tc>
        <w:tc>
          <w:tcPr>
            <w:tcW w:w="2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$ 60,756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$ 67,059</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Investment in JJFMSI........................................</w:t>
            </w:r>
          </w:p>
        </w:tc>
        <w:tc>
          <w:tcPr>
            <w:tcW w:w="2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52,726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55,882</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Investment in New CCA.......................................</w:t>
            </w:r>
          </w:p>
        </w:tc>
        <w:tc>
          <w:tcPr>
            <w:tcW w:w="2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4,750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4,750</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$118,232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$127,691</w:t>
            </w:r>
          </w:p>
        </w:tc>
      </w:tr>
      <w:tr>
        <w:trPr>
          <w:trHeight w:val="168"/>
        </w:trPr>
        <w:tc>
          <w:tcPr>
            <w:tcW w:w="3340" w:type="dxa"/>
            <w:vAlign w:val="bottom"/>
          </w:tcPr>
          <w:p>
            <w:pPr>
              <w:spacing w:after="0"/>
              <w:rPr>
                <w:sz w:val="14"/>
                <w:szCs w:val="14"/>
                <w:color w:val="auto"/>
              </w:rPr>
            </w:pPr>
          </w:p>
        </w:tc>
        <w:tc>
          <w:tcPr>
            <w:tcW w:w="2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2920" w:type="dxa"/>
            <w:vAlign w:val="bottom"/>
          </w:tcPr>
          <w:p>
            <w:pPr>
              <w:jc w:val="right"/>
              <w:ind w:right="2507"/>
              <w:spacing w:after="0"/>
              <w:rPr>
                <w:sz w:val="20"/>
                <w:szCs w:val="20"/>
                <w:color w:val="auto"/>
              </w:rPr>
            </w:pPr>
            <w:r>
              <w:rPr>
                <w:rFonts w:ascii="Courier New" w:cs="Courier New" w:eastAsia="Courier New" w:hAnsi="Courier New"/>
                <w:sz w:val="15"/>
                <w:szCs w:val="15"/>
                <w:color w:val="auto"/>
                <w:w w:val="88"/>
              </w:rPr>
              <w:t>F-73</w:t>
            </w:r>
          </w:p>
        </w:tc>
        <w:tc>
          <w:tcPr>
            <w:tcW w:w="8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06" w:name="page307"/>
    <w:bookmarkEnd w:id="306"/>
    <w:p>
      <w:pPr>
        <w:ind w:left="280"/>
        <w:spacing w:after="0"/>
        <w:rPr>
          <w:sz w:val="20"/>
          <w:szCs w:val="20"/>
          <w:color w:val="auto"/>
        </w:rPr>
      </w:pPr>
      <w:r>
        <w:rPr>
          <w:rFonts w:ascii="Courier New" w:cs="Courier New" w:eastAsia="Courier New" w:hAnsi="Courier New"/>
          <w:sz w:val="15"/>
          <w:szCs w:val="15"/>
          <w:color w:val="auto"/>
        </w:rPr>
        <w:t>300</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The following operating information presents a combined summary of the results of operations of PMSI and JJFMSI for the year ended December 31, 1999:</w:t>
      </w:r>
    </w:p>
    <w:p>
      <w:pPr>
        <w:sectPr>
          <w:pgSz w:w="11900" w:h="16838" w:orient="portrait"/>
          <w:cols w:equalWidth="0" w:num="1">
            <w:col w:w="10239"/>
          </w:cols>
          <w:pgMar w:left="220" w:top="280"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4"/>
          <w:szCs w:val="14"/>
          <w:color w:val="auto"/>
        </w:rPr>
        <w:t>$288,289</w:t>
      </w:r>
    </w:p>
    <w:p>
      <w:pPr>
        <w:spacing w:after="0" w:line="3"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5"/>
          <w:szCs w:val="15"/>
          <w:color w:val="auto"/>
        </w:rPr>
        <w:t>12,851</w:t>
      </w:r>
    </w:p>
    <w:p>
      <w:pPr>
        <w:spacing w:after="0" w:line="200" w:lineRule="exact"/>
        <w:rPr>
          <w:sz w:val="20"/>
          <w:szCs w:val="20"/>
          <w:color w:val="auto"/>
        </w:rPr>
      </w:pPr>
    </w:p>
    <w:p>
      <w:pPr>
        <w:sectPr>
          <w:pgSz w:w="11900" w:h="16838" w:orient="portrait"/>
          <w:cols w:equalWidth="0" w:num="2">
            <w:col w:w="5260" w:space="180"/>
            <w:col w:w="4799"/>
          </w:cols>
          <w:pgMar w:left="220" w:top="280" w:right="1440" w:bottom="1440" w:gutter="0" w:footer="0" w:header="0"/>
          <w:type w:val="continuous"/>
        </w:sectPr>
      </w:pPr>
    </w:p>
    <w:p>
      <w:pPr>
        <w:spacing w:after="0" w:line="141"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following balance sheet information presents a combined summary of the financial position of PMSI and JJFMSI as of December 31,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Current assets..............................................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$ 60,741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151,167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Current liabilities.........................................</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31,750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liabilities...........................................</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32,622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Stockholders' equity........................................</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118,545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INVESTMENTS IN DIRECT FINANCING LEASES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December 31, 1999, the Company's investments in direct financing leases represent net receivables under building and equipment leases between the Company and certain governmental agencies. Certain of the agreements contain provisions that allow the governmental agencies to purchase the buildings and equipment for predetermined prices at specific intervals during the term of the agreement.</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 schedule of future minimum rentals to be received under direct financing leases in years subsequent to December 31, 1999,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AMOUNT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2000........................................................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5,101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60,293</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minimum obligation....................................</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85,798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Less unearned interest income...............................</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(11,739)</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Investments in direct financing leases......................</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$ 74,059</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839" w:firstLine="437"/>
        <w:spacing w:after="0" w:line="235" w:lineRule="auto"/>
        <w:rPr>
          <w:sz w:val="20"/>
          <w:szCs w:val="20"/>
          <w:color w:val="auto"/>
        </w:rPr>
      </w:pPr>
      <w:r>
        <w:rPr>
          <w:rFonts w:ascii="Courier New" w:cs="Courier New" w:eastAsia="Courier New" w:hAnsi="Courier New"/>
          <w:sz w:val="15"/>
          <w:szCs w:val="15"/>
          <w:color w:val="auto"/>
        </w:rPr>
        <w:t>During the years ended December 31, 1999, 1998 and 1997, the Company recorded interest income of $3.4 million, $3.5 million and $3.3 million, respectively, under these leases.</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 May 1998, the Company agreed to pay a governmental agency $3.5 million in consideration of the governmental agency's relinquishing its rights to purchase a facility. As a result, the Company converted the facility from a direct financing lease to property and equipment.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F-74</w:t>
      </w:r>
    </w:p>
    <w:p>
      <w:pPr>
        <w:sectPr>
          <w:pgSz w:w="11900" w:h="16838" w:orient="portrait"/>
          <w:cols w:equalWidth="0" w:num="1">
            <w:col w:w="10239"/>
          </w:cols>
          <w:pgMar w:left="220" w:top="280" w:right="1440" w:bottom="1440" w:gutter="0" w:footer="0" w:header="0"/>
          <w:type w:val="continuous"/>
        </w:sectPr>
      </w:pPr>
    </w:p>
    <w:bookmarkStart w:id="307" w:name="page308"/>
    <w:bookmarkEnd w:id="307"/>
    <w:p>
      <w:pPr>
        <w:ind w:left="280"/>
        <w:spacing w:after="0"/>
        <w:rPr>
          <w:sz w:val="20"/>
          <w:szCs w:val="20"/>
          <w:color w:val="auto"/>
        </w:rPr>
      </w:pPr>
      <w:r>
        <w:rPr>
          <w:rFonts w:ascii="Courier New" w:cs="Courier New" w:eastAsia="Courier New" w:hAnsi="Courier New"/>
          <w:sz w:val="15"/>
          <w:szCs w:val="15"/>
          <w:color w:val="auto"/>
        </w:rPr>
        <w:t>301</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OTHER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jc w:val="right"/>
              <w:ind w:right="1487"/>
              <w:spacing w:after="0"/>
              <w:rPr>
                <w:sz w:val="20"/>
                <w:szCs w:val="20"/>
                <w:color w:val="auto"/>
              </w:rPr>
            </w:pPr>
            <w:r>
              <w:rPr>
                <w:rFonts w:ascii="Courier New" w:cs="Courier New" w:eastAsia="Courier New" w:hAnsi="Courier New"/>
                <w:sz w:val="15"/>
                <w:szCs w:val="15"/>
                <w:color w:val="auto"/>
              </w:rPr>
              <w:t>Other assets consist of the following:</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Debt issuance costs, less accumulated amortization of $5,888</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and $627, respectively....................................</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$41,462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$ 7,028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Receivable from Agecroft Prison Management, Inc.............</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4,665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Receivable for South Carolina settlement....................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acquisition costs..................................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2,514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26,270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Executive notes receivable..................................</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2,094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Receivable from PMSI........................................</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1,283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5,607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3,360</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$60,625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$38,207</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connection with procuring the Company's $1.0 billion Amended Credit Facility discussed in Note 12, the Company incurred $41.2 million of debt issuance costs, of which $5.1 million has been amortized as of December 31, 1999. In connection with procuring the Company's $100.0 million Senior Notes discussed in Note 12, the Company incurred $5.5 million of debt issuance costs, of which $0.4 million has been amortized as of December 31, 1999.</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1998, Old CCA entered into an agreement with Agecroft Prison Management, Inc. ("APM") to loan APM approximately $5.0 million. The Company succeeded to this interest as a result of the 1999 Merger. Interest at 13.367% is payable semi-annually. All principal is due January 2025. APM manages an 800 bed medium-security prison in Salford, England for an agency of the British government.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prospective equity investment and related restructuring discussed in Note 23, the Company has incurred a total of $6.4 million of costs, of which $2.5 million have been deferred as other assets. The Company anticipates it will begin amortization of these deferred costs following the consummation of the prospective equity investment and related restructuring. In the event the proposed transactions are not completed, the Company will expense these costs in the period during which their continuing value is determined to be impaired.</w:t>
      </w:r>
    </w:p>
    <w:p>
      <w:pPr>
        <w:spacing w:after="0" w:line="17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executive notes receivable were issued to three key executives. Interest at the thirty day London Interbank Offered Rate ("LIBOR") rates plus 2.5% is payable annually. The original principal amount of the executive notes was $3.0 million. The reduction in principal resulted from payments made during 1999 in relation to severance agreements with two of the executives. The remaining principal payments begin in 2003 and conclude in 2005.</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receivable from PMSI represents amounts loaned to PMSI on a short-term basis to fund construction costs of PMSI. The loan is non-interest bearing. Principal is due on demand.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DISTRIBUTIONS TO SHAREHOLDERS</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Company, as a REIT, cannot complete any taxable year with accumulated earnings and profits from a taxable corporation. Accordingly, the Company was required to distribute Old CCA's earnings and profits to which it succeeded in the 1999 Merger (the "Accumulated Earnings and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F-75</w:t>
      </w:r>
    </w:p>
    <w:p>
      <w:pPr>
        <w:sectPr>
          <w:pgSz w:w="11900" w:h="16838" w:orient="portrait"/>
          <w:cols w:equalWidth="0" w:num="1">
            <w:col w:w="10239"/>
          </w:cols>
          <w:pgMar w:left="220" w:top="280" w:right="1440" w:bottom="1440" w:gutter="0" w:footer="0" w:header="0"/>
        </w:sectPr>
      </w:pPr>
    </w:p>
    <w:bookmarkStart w:id="308" w:name="page309"/>
    <w:bookmarkEnd w:id="308"/>
    <w:p>
      <w:pPr>
        <w:ind w:left="280"/>
        <w:spacing w:after="0"/>
        <w:rPr>
          <w:sz w:val="20"/>
          <w:szCs w:val="20"/>
          <w:color w:val="auto"/>
        </w:rPr>
      </w:pPr>
      <w:r>
        <w:rPr>
          <w:rFonts w:ascii="Courier New" w:cs="Courier New" w:eastAsia="Courier New" w:hAnsi="Courier New"/>
          <w:sz w:val="15"/>
          <w:szCs w:val="15"/>
          <w:color w:val="auto"/>
        </w:rPr>
        <w:t>302</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Profits"). During the year ended December 31, 1999, the Company made $217.7 million of distributions related to its common stock and 8.0% Series A Cumulative Preferred Stock. For purposes of meeting the distribution requirements discussed above, $152.5 million of the total distributions in 1999 have been designated as distributions of the Accumulated Earnings and Profits.</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addition to distributing the Accumulated Earnings and Profits, the Company, as a REIT, is also required to distribute 95% of its taxable income for 1999. Although dividends sufficient to distribute 95% of the Company's taxable income for 1999 have not been declared as of December 31, 1999, the Company currently intends to pay sufficient dividends either in cash or in securities to satisfy all distribution requirements for qualification as a REIT for 1999 and currently estimates that $143.7 million will be distributed in 2000 to meet this requirement. The Company is currently considering the exact timing and method of the payment of these required distributions. The Company may partially satisfy these requirements through the payment of a one-time special dividend (the "Special Dividend"). Certain provisions of the Amended Credit Facility restrict the Company's ability to pay these required distributions in cash. As of December 31, 1999, $2.2 million of distributions relating to the 8.0% Series A Cumulative Preferred Shares have been declared and accrued in the accompanying consolidated balance sheets. The remaining $141.5 million of distributions that must be paid to shareholders in 2000 in order for the Company to maintain its status as a REIT have not been declared by the Board of Directors and, accordingly, have not been accrued in the accompanying consolidated balance sheets. If the Company completes the Fortress/Blackstone Restructuring, as defined in Note 23, under its existing terms following required shareholder approval in 2000, the Company will be required to be taxed as a C corporation commencing with the taxable year ended December 31, 1999, and no further dividends would be paid on the Company's common stock.</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 result of the Company's failure to declare, prior to December 31, 1999, and failure to distribute, prior to January 31, 2000, dividends sufficient to distribute 95% of its taxable income for 1999, the Company is subject to excise taxes, which are currently estimated to be $7.1 million and which have been accrued as of December 31, 1999 in accounts payable and accrued expenses in the consolidated balance sheets.</w:t>
      </w:r>
    </w:p>
    <w:p>
      <w:pPr>
        <w:spacing w:after="0" w:line="175"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Quarterly distributions and the resulting tax classification for common stock distributions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DECLARATION</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6"/>
              </w:rPr>
              <w:t>RECORD</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PAYMENT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DISTRIBUTION</w:t>
            </w:r>
          </w:p>
        </w:tc>
        <w:tc>
          <w:tcPr>
            <w:tcW w:w="9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ORDINARY</w:t>
            </w:r>
          </w:p>
        </w:tc>
        <w:tc>
          <w:tcPr>
            <w:tcW w:w="10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RETURN OF</w:t>
            </w:r>
          </w:p>
        </w:tc>
      </w:tr>
      <w:tr>
        <w:trPr>
          <w:trHeight w:val="168"/>
        </w:trPr>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DATE</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DATE</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DATE</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PER SHARE</w:t>
            </w:r>
          </w:p>
        </w:tc>
        <w:tc>
          <w:tcPr>
            <w:tcW w:w="9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INCOME</w:t>
            </w:r>
          </w:p>
        </w:tc>
        <w:tc>
          <w:tcPr>
            <w:tcW w:w="10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CAPITAL</w:t>
            </w:r>
          </w:p>
        </w:tc>
      </w:tr>
      <w:tr>
        <w:trPr>
          <w:trHeight w:val="168"/>
        </w:trPr>
        <w:tc>
          <w:tcPr>
            <w:tcW w:w="44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 -----------   --------   --------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03/04/99</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03/19/99</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03/31/99</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$0.60</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100.0%</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0.0%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05/11/99</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06/18/99</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06/30/99</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0.60</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100.0</w:t>
            </w:r>
          </w:p>
        </w:tc>
        <w:tc>
          <w:tcPr>
            <w:tcW w:w="1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08/27/99</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09/17/99</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09/30/99</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0.60</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100.0</w:t>
            </w:r>
          </w:p>
        </w:tc>
        <w:tc>
          <w:tcPr>
            <w:tcW w:w="1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0.0</w:t>
            </w:r>
          </w:p>
        </w:tc>
      </w:tr>
    </w:tbl>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Quarterly distributions and the resulting tax classification for the 8.0%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A Cumulative Preferred Shares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DECLARATION</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6"/>
              </w:rPr>
              <w:t>RECORD</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PAYMENT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DISTRIBUTION</w:t>
            </w:r>
          </w:p>
        </w:tc>
        <w:tc>
          <w:tcPr>
            <w:tcW w:w="960" w:type="dxa"/>
            <w:vAlign w:val="bottom"/>
          </w:tcPr>
          <w:p>
            <w:pPr>
              <w:ind w:left="60"/>
              <w:spacing w:after="0"/>
              <w:rPr>
                <w:sz w:val="20"/>
                <w:szCs w:val="20"/>
                <w:color w:val="auto"/>
              </w:rPr>
            </w:pPr>
            <w:r>
              <w:rPr>
                <w:rFonts w:ascii="Courier New" w:cs="Courier New" w:eastAsia="Courier New" w:hAnsi="Courier New"/>
                <w:sz w:val="15"/>
                <w:szCs w:val="15"/>
                <w:color w:val="auto"/>
              </w:rPr>
              <w:t>ORDINARY</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RETURN OF</w:t>
            </w:r>
          </w:p>
        </w:tc>
      </w:tr>
      <w:tr>
        <w:trPr>
          <w:trHeight w:val="168"/>
        </w:trPr>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DATE</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DATE</w:t>
            </w:r>
          </w:p>
        </w:tc>
        <w:tc>
          <w:tcPr>
            <w:tcW w:w="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DATE</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PER SHARE</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INCOME</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CAPITAL</w:t>
            </w:r>
          </w:p>
        </w:tc>
      </w:tr>
      <w:tr>
        <w:trPr>
          <w:trHeight w:val="168"/>
        </w:trPr>
        <w:tc>
          <w:tcPr>
            <w:tcW w:w="44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 -----------   --------   --------   ------------</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03/04/99</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03/31/99</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04/15/99</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$0.50</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100.0%</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0.0%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05/11/99</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06/30/99</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07/15/99</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0.50</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100.0</w:t>
            </w:r>
          </w:p>
        </w:tc>
        <w:tc>
          <w:tcPr>
            <w:tcW w:w="1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08/27/99</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09/30/99</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10/15/99</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0.50</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100.0</w:t>
            </w:r>
          </w:p>
        </w:tc>
        <w:tc>
          <w:tcPr>
            <w:tcW w:w="1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12/22/99</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12/31/99</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01/15/00</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0.50</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100.0</w:t>
            </w:r>
          </w:p>
        </w:tc>
        <w:tc>
          <w:tcPr>
            <w:tcW w:w="1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0.0</w:t>
            </w:r>
          </w:p>
        </w:tc>
      </w:tr>
      <w:tr>
        <w:trPr>
          <w:trHeight w:val="505"/>
        </w:trPr>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F-76</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39"/>
          </w:cols>
          <w:pgMar w:left="220" w:top="280" w:right="1440" w:bottom="1440" w:gutter="0" w:footer="0" w:header="0"/>
        </w:sectPr>
      </w:pPr>
    </w:p>
    <w:bookmarkStart w:id="309" w:name="page310"/>
    <w:bookmarkEnd w:id="309"/>
    <w:p>
      <w:pPr>
        <w:ind w:left="280"/>
        <w:spacing w:after="0"/>
        <w:rPr>
          <w:sz w:val="20"/>
          <w:szCs w:val="20"/>
          <w:color w:val="auto"/>
        </w:rPr>
      </w:pPr>
      <w:r>
        <w:rPr>
          <w:rFonts w:ascii="Courier New" w:cs="Courier New" w:eastAsia="Courier New" w:hAnsi="Courier New"/>
          <w:sz w:val="15"/>
          <w:szCs w:val="15"/>
          <w:color w:val="auto"/>
        </w:rPr>
        <w:t>303</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DEBT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ind w:left="440"/>
              <w:spacing w:after="0"/>
              <w:rPr>
                <w:sz w:val="20"/>
                <w:szCs w:val="20"/>
                <w:color w:val="auto"/>
              </w:rPr>
            </w:pPr>
            <w:r>
              <w:rPr>
                <w:rFonts w:ascii="Courier New" w:cs="Courier New" w:eastAsia="Courier New" w:hAnsi="Courier New"/>
                <w:sz w:val="15"/>
                <w:szCs w:val="15"/>
                <w:color w:val="auto"/>
              </w:rPr>
              <w:t>Long-term debt consists of the following:</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3"/>
          </w:tcPr>
          <w:p>
            <w:pPr>
              <w:jc w:val="right"/>
              <w:ind w:right="3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19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Amended Credit Facility, principal payable quarterly with</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remaining unpaid balances due at maturity in 2002,</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interest payable periodically at a variable rate (10.0% at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December 31, 1999)........................................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928,234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Notes, principal due at maturity in June 2006,</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interest payable semi-annually at 12%.....................</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100,000</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9.5% Convertible Subordinated Notes, principal due at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maturity in December 2008, interest payable semi-annually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at 9.5%...................................................</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40,000</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7.5% Convertible Subordinated Notes, principal due at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maturity in February 2005 with call provisions beginning</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 February 2003, interest payable quarterly at 7.5%......</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30,000</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Old CCA Revolving Credit Facility payable to a group of</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banks, interest at a variable rate, repaid in 1999........</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222,000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Subordinated Notes, interest at 7.5%, converted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 1999...................................................</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Subordinated Notes, interest at 8.5%, converted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 1999...................................................</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757</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833</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1,098,991</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$299,833</w:t>
            </w:r>
          </w:p>
        </w:tc>
      </w:tr>
      <w:tr>
        <w:trPr>
          <w:trHeight w:val="168"/>
        </w:trPr>
        <w:tc>
          <w:tcPr>
            <w:tcW w:w="5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CREDIT FACILITY AND AMENDED CREDIT FACILITY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December 31, 1998, the Company was successor to Old CCA's outstanding revolving credit borrowings of $222.0 million under a revolving credit facility providing for borrowings up to $350.0 million. The facility bore interest at the bank's prime rate or LIBOR plus 1.25%. In connection with the merger transactions and divestitures discussed in Note 3, PMSI and JJFMSI each assumed $5.0 million of debt related to the Company's revolving credit facility. In January 1999, PMSI and JJFMSI repaid their portions of the outstanding debt balance. Old CCA's revolving credit facility was replaced on January 1, 1999 with a new credit facility discussed below.</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January 1, 1999, in connection with the completion of the 1999 Merger, the Company obtained a $650.0 million secured credit facility (the "Credit Facility") from NationsBank, N.A., as Administrative Agent, and several U.S. and non-U.S. banks. The Credit Facility included up to a maximum of $250.0 million in tranche B term loans and $400.0 million in revolving loans, including a $150.0 million subfacility for letters of credit. The term loan requires quarterly principal payments of $0.625 million throughout the term of the loan with the remaining balance maturing on December 31, 2002. The revolving loans mature on January 1, 2002. Interest rates, unused commitment fees and letter of credit fees on the Credit Facility were subject to change based on the Company's senior debt rating. The Credit Facility was secured by mortgages on the Company's real property.</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On August 4, 1999, the Company completed an amendment and restatement of the Credit Facility (the "Amended Credit Facility") increasing amounts available to the Company under the original Credit Facility to $1.0 billion through the addition of a $350.0 million tranche C term loan. The tranche C term loan is payable in equal quarterly installments in the amount of $0.875 million</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F-77</w:t>
      </w:r>
    </w:p>
    <w:p>
      <w:pPr>
        <w:sectPr>
          <w:pgSz w:w="11900" w:h="16838" w:orient="portrait"/>
          <w:cols w:equalWidth="0" w:num="1">
            <w:col w:w="10239"/>
          </w:cols>
          <w:pgMar w:left="220" w:top="280" w:right="1440" w:bottom="1440" w:gutter="0" w:footer="0" w:header="0"/>
        </w:sectPr>
      </w:pPr>
    </w:p>
    <w:bookmarkStart w:id="310" w:name="page311"/>
    <w:bookmarkEnd w:id="310"/>
    <w:p>
      <w:pPr>
        <w:ind w:left="280"/>
        <w:spacing w:after="0"/>
        <w:rPr>
          <w:sz w:val="20"/>
          <w:szCs w:val="20"/>
          <w:color w:val="auto"/>
        </w:rPr>
      </w:pPr>
      <w:r>
        <w:rPr>
          <w:rFonts w:ascii="Courier New" w:cs="Courier New" w:eastAsia="Courier New" w:hAnsi="Courier New"/>
          <w:sz w:val="15"/>
          <w:szCs w:val="15"/>
          <w:color w:val="auto"/>
        </w:rPr>
        <w:t>304</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through the calendar quarter ending September 30, 2002, with the balance to be paid in full on December 31, 2002. Under the Amended Credit Facility, Lehman Commercial Paper Inc. replaced NationsBank, N.A. as Administrative Agent.</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Amended Credit Facility, similar to the Credit Facility, provides for interest rates, unused commitment fees and letter of credit fees to change based on the Company's senior debt rating. Similar to the Credit Facility, the Amended Credit Facility bears interest at variable rates of interest based on a spread over the base rate or LIBOR (as elected by the Company), which spread is determined by reference to the Company's credit rating. The spread ranges from 0.50% to 2.25% for base rate loans and from 2.00% to 3.75% for LIBOR rate loans. These ranges replaced the original spread ranges of 0.25% to 1.25% for base rate loans and 1.375% to 2.75% for LIBOR rate loans. The term loan portions of the Amended Credit Facility bear interest at a variable rate equal to 3.75% to 4.00% in excess of LIBOR or 2.25% to 2.50% in excess of a base rate. This rate replaced the variable rate equal to 3.25% in excess of LIBOR or 1.75% in excess of a base rate in the Credit Facility.</w:t>
      </w:r>
    </w:p>
    <w:p>
      <w:pPr>
        <w:spacing w:after="0" w:line="16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Upon the lenders' determination that the Company is in default under the terms of the Amended Credit Facility, the Company is required to pay a default rate of interest equal to the rate of interest as determined based on the terms described above, plus 2.00%. As discussed below, the Company is currently in default under the Amended Credit Facility and, consequently, has become subject to the default rate of interest effective on January 25, 2000.</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incurred costs of $59.2 million in consummating the Credit Facility and the Amended Credit Facility transactions, including $41.2 million related to the amendment and restatement. The Company wrote off $9.0 million of expenses related to the Credit Facility upon completion of the amendment and restatement.</w:t>
      </w:r>
    </w:p>
    <w:p>
      <w:pPr>
        <w:spacing w:after="0" w:line="174"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In accordance with the terms of the Amended Credit Facility, the Company entered into certain swap arrangements guaranteeing that it will not pay an index rate greater than 6.51% on outstanding balances of at least (a) $325.0 million through December 31, 2001 and (b) $200.0 million through December 31, 2002. The effect of these arrangements is recognized in interest expense.</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Amended Credit Facility, similar to the Credit Facility, is secured by mortgages on the Company's real property. Borrowings are limited based on a borrowing base formula that considers, among other things, eligible real estate. The Amended Credit Facility contains certain financial covenants, primarily: (a) maintenance of leverage, interest coverage, debt service coverage and total indebtedness ratios and (b) restrictions on the incurrence of additional indebtedness.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Amended Credit Facility also restricted the Company's ability to make the 1999 cash payment of the Special Dividend unless (a) the Company had liquidity of at least $75.0 million at the dividend declaration date after giving effect to the payment of the Special Dividend, (b) the Company received at least $100.0 million in cash proceeds for the issuance of equity or similar securities from a new investor receiving representation on the Company's Board of Directors and (c) New CCA received at least $25.0 million in cash proceeds from the issuance of any combination of equity securities and subordinated debt. The Amended Credit Facility also restricts the cash payment of the Special Dividend in 2000.</w:t>
      </w:r>
    </w:p>
    <w:p>
      <w:pPr>
        <w:spacing w:after="0" w:line="179"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current financial condition of the Company, the inability of New CCA to make certain of its payment obligations to the Company, the ongoing process surrounding the prospective equity investment and related restructuring, and the actions taken by the Company and New CCA in attempts to resolve current liquidity issues of the Company and New CCA have rendered a series of</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F-78</w:t>
      </w:r>
    </w:p>
    <w:p>
      <w:pPr>
        <w:sectPr>
          <w:pgSz w:w="11900" w:h="16838" w:orient="portrait"/>
          <w:cols w:equalWidth="0" w:num="1">
            <w:col w:w="10239"/>
          </w:cols>
          <w:pgMar w:left="220" w:top="281" w:right="1440" w:bottom="1440" w:gutter="0" w:footer="0" w:header="0"/>
        </w:sectPr>
      </w:pPr>
    </w:p>
    <w:bookmarkStart w:id="311" w:name="page312"/>
    <w:bookmarkEnd w:id="311"/>
    <w:p>
      <w:pPr>
        <w:ind w:left="280"/>
        <w:spacing w:after="0"/>
        <w:rPr>
          <w:sz w:val="20"/>
          <w:szCs w:val="20"/>
          <w:color w:val="auto"/>
        </w:rPr>
      </w:pPr>
      <w:r>
        <w:rPr>
          <w:rFonts w:ascii="Courier New" w:cs="Courier New" w:eastAsia="Courier New" w:hAnsi="Courier New"/>
          <w:sz w:val="15"/>
          <w:szCs w:val="15"/>
          <w:color w:val="auto"/>
        </w:rPr>
        <w:t>305</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default or potential default issues under the Amended Credit Facility. These defaults and potential defaults consist of the following:</w:t>
      </w:r>
    </w:p>
    <w:p>
      <w:pPr>
        <w:spacing w:after="0" w:line="173" w:lineRule="exact"/>
        <w:rPr>
          <w:sz w:val="20"/>
          <w:szCs w:val="20"/>
          <w:color w:val="auto"/>
        </w:rPr>
      </w:pPr>
    </w:p>
    <w:p>
      <w:pPr>
        <w:ind w:left="620" w:right="3319" w:hanging="173"/>
        <w:spacing w:after="0" w:line="236" w:lineRule="auto"/>
        <w:tabs>
          <w:tab w:leader="none" w:pos="62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upon the ability of the Company to amend the terms of its agreements with New CCA without the consent of its senior lenders create a potential default due to the Company's anticipation of required amendments to alter the timing and amount of payments under the terms of the CCA Leases, as well as interest payments on the CCA Note, as discussed in Note 23.</w:t>
      </w:r>
    </w:p>
    <w:p>
      <w:pPr>
        <w:spacing w:after="0" w:line="174" w:lineRule="exact"/>
        <w:rPr>
          <w:rFonts w:ascii="Courier New" w:cs="Courier New" w:eastAsia="Courier New" w:hAnsi="Courier New"/>
          <w:sz w:val="15"/>
          <w:szCs w:val="15"/>
          <w:color w:val="auto"/>
        </w:rPr>
      </w:pPr>
    </w:p>
    <w:p>
      <w:pPr>
        <w:ind w:left="620" w:right="3239" w:hanging="173"/>
        <w:spacing w:after="0" w:line="255" w:lineRule="auto"/>
        <w:tabs>
          <w:tab w:leader="none" w:pos="62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upon the ability of the Company to enter into any agreement constituting a "change of control" provision, as defined in the Amended Credit Facility, create the need for a consent based upon the execution of a securities purchase agreement with a prospective equity investor (as discussed in Note 23) and the appointment of a new Chairman of the Board of Directors of the Company and a new President of the Company.</w:t>
      </w:r>
    </w:p>
    <w:p>
      <w:pPr>
        <w:spacing w:after="0" w:line="166" w:lineRule="exact"/>
        <w:rPr>
          <w:rFonts w:ascii="Courier New" w:cs="Courier New" w:eastAsia="Courier New" w:hAnsi="Courier New"/>
          <w:sz w:val="14"/>
          <w:szCs w:val="14"/>
          <w:color w:val="auto"/>
        </w:rPr>
      </w:pPr>
    </w:p>
    <w:p>
      <w:pPr>
        <w:ind w:left="620" w:right="3399" w:hanging="173"/>
        <w:spacing w:after="0" w:line="254" w:lineRule="auto"/>
        <w:tabs>
          <w:tab w:leader="none" w:pos="62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quarter ending December 31, 1999, the Company was not in compliance with the following financial covenants, as defined in the Amended Credit Facility: (i) the Company's interest coverage ratio and</w:t>
      </w:r>
    </w:p>
    <w:p>
      <w:pPr>
        <w:ind w:left="1060" w:hanging="438"/>
        <w:spacing w:after="0" w:line="237" w:lineRule="auto"/>
        <w:tabs>
          <w:tab w:leader="none" w:pos="1060"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leverage ratio.</w:t>
      </w:r>
    </w:p>
    <w:p>
      <w:pPr>
        <w:spacing w:after="0" w:line="173" w:lineRule="exact"/>
        <w:rPr>
          <w:rFonts w:ascii="Courier New" w:cs="Courier New" w:eastAsia="Courier New" w:hAnsi="Courier New"/>
          <w:sz w:val="15"/>
          <w:szCs w:val="15"/>
          <w:color w:val="auto"/>
        </w:rPr>
      </w:pPr>
    </w:p>
    <w:p>
      <w:pPr>
        <w:ind w:left="620" w:right="3239" w:hanging="173"/>
        <w:spacing w:after="0" w:line="255" w:lineRule="auto"/>
        <w:tabs>
          <w:tab w:leader="none" w:pos="62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explanatory paragraphs in the reports of each of the Company's and New CCA's reports of independent public accountants relating to the Company's and New CCA's financial statements as to the ability of each of the Company and New CCA to continue as a going concern render the Company in violation of the provisions of the Amended Credit Facility requiring unqualified opinions for the Company and New CCA.</w:t>
      </w:r>
    </w:p>
    <w:p>
      <w:pPr>
        <w:spacing w:after="0" w:line="166" w:lineRule="exact"/>
        <w:rPr>
          <w:rFonts w:ascii="Courier New" w:cs="Courier New" w:eastAsia="Courier New" w:hAnsi="Courier New"/>
          <w:sz w:val="14"/>
          <w:szCs w:val="14"/>
          <w:color w:val="auto"/>
        </w:rPr>
      </w:pPr>
    </w:p>
    <w:p>
      <w:pPr>
        <w:ind w:left="620" w:right="3239" w:hanging="173"/>
        <w:spacing w:after="0" w:line="256" w:lineRule="auto"/>
        <w:tabs>
          <w:tab w:leader="none" w:pos="62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March 21, 2000 declaration of the quarterly dividend on the 8.0% Series A Cumulative Preferred Stock for the quarter ended March 31, 2000, payable April 17, 2000, constituted an event of default, based on the Company's unwaived defaults at the time the dividend was declared.</w:t>
      </w:r>
    </w:p>
    <w:p>
      <w:pPr>
        <w:spacing w:after="0" w:line="164" w:lineRule="exact"/>
        <w:rPr>
          <w:rFonts w:ascii="Courier New" w:cs="Courier New" w:eastAsia="Courier New" w:hAnsi="Courier New"/>
          <w:sz w:val="14"/>
          <w:szCs w:val="14"/>
          <w:color w:val="auto"/>
        </w:rPr>
      </w:pPr>
    </w:p>
    <w:p>
      <w:pPr>
        <w:ind w:left="620" w:right="3239" w:hanging="173"/>
        <w:spacing w:after="0" w:line="236" w:lineRule="auto"/>
        <w:tabs>
          <w:tab w:leader="none" w:pos="62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CCA's revolving credit facility requires that New CCA have a net worth in excess of certain specified amounts. On December 31, 1999, New CCA was not, and it currently is not, in compliance with this financial covenant, which is an event of default under the Company's Amended Credit Facility.</w:t>
      </w:r>
    </w:p>
    <w:p>
      <w:pPr>
        <w:spacing w:after="0" w:line="173" w:lineRule="exact"/>
        <w:rPr>
          <w:rFonts w:ascii="Courier New" w:cs="Courier New" w:eastAsia="Courier New" w:hAnsi="Courier New"/>
          <w:sz w:val="15"/>
          <w:szCs w:val="15"/>
          <w:color w:val="auto"/>
        </w:rPr>
      </w:pPr>
    </w:p>
    <w:p>
      <w:pPr>
        <w:ind w:left="620" w:right="3399" w:hanging="173"/>
        <w:spacing w:after="0" w:line="254" w:lineRule="auto"/>
        <w:tabs>
          <w:tab w:leader="none" w:pos="62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March 31, 2000, the Company projects that it will not be in compliance with the following financial covenants, as defined in the Amended Credit Facility: (i) the Company's debt service coverage ratio;</w:t>
      </w:r>
    </w:p>
    <w:p>
      <w:pPr>
        <w:spacing w:after="0" w:line="1" w:lineRule="exact"/>
        <w:rPr>
          <w:rFonts w:ascii="Courier New" w:cs="Courier New" w:eastAsia="Courier New" w:hAnsi="Courier New"/>
          <w:sz w:val="14"/>
          <w:szCs w:val="14"/>
          <w:color w:val="auto"/>
        </w:rPr>
      </w:pPr>
    </w:p>
    <w:p>
      <w:pPr>
        <w:ind w:left="620" w:right="3319" w:firstLine="2"/>
        <w:spacing w:after="0" w:line="235" w:lineRule="auto"/>
        <w:tabs>
          <w:tab w:leader="none" w:pos="1057"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interest coverage ratio; (iii) the Company's leverage ratio; and (iv) the Company's ratio of total indebtedness to total capitalization.</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as described below, the Company is in default under the provisions of the 9.5% Convertible Notes. Due to cross-default provisions existing between the Amended Credit Facility and the 9.5% Convertible Notes, the Company has been considered in default of this provision of the Amended Credit Facility since January 25, 2000.</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plans to request the consent of the requisite percentage of its senior lenders under the Amended Credit Facility for a waiver of the Amended Credit Facility's restrictions relating to certain amendments of the Company's agreements with New CCA. The Company also plans to request the consent of such lenders with respect to an additional waiver of the Amended Credit Facility's financial covenants described above, as well as a temporary amendment to the Amended Credit Facility changing the definition of the Company's borrowing base to alleviate the adverse effect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F-79</w:t>
      </w:r>
    </w:p>
    <w:p>
      <w:pPr>
        <w:sectPr>
          <w:pgSz w:w="11900" w:h="16838" w:orient="portrait"/>
          <w:cols w:equalWidth="0" w:num="1">
            <w:col w:w="10239"/>
          </w:cols>
          <w:pgMar w:left="220" w:top="280" w:right="1440" w:bottom="1440" w:gutter="0" w:footer="0" w:header="0"/>
        </w:sectPr>
      </w:pPr>
    </w:p>
    <w:bookmarkStart w:id="312" w:name="page313"/>
    <w:bookmarkEnd w:id="312"/>
    <w:p>
      <w:pPr>
        <w:ind w:left="280"/>
        <w:spacing w:after="0"/>
        <w:rPr>
          <w:sz w:val="20"/>
          <w:szCs w:val="20"/>
          <w:color w:val="auto"/>
        </w:rPr>
      </w:pPr>
      <w:r>
        <w:rPr>
          <w:rFonts w:ascii="Courier New" w:cs="Courier New" w:eastAsia="Courier New" w:hAnsi="Courier New"/>
          <w:sz w:val="15"/>
          <w:szCs w:val="15"/>
          <w:color w:val="auto"/>
        </w:rPr>
        <w:t>306</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of the deferred rental payments on the Company's borrowing base. In connection with the waiver of the financial covenants, the Company will request that the calculation of the Company's interest coverage ratio and the Company's leverage ratio as of December 31, 1999 be amended. In addition, the Company anticipates the request of the waiver, subject to certain conditions, of events of default under the provisions of the Amended Credit Facility relating to certain defaults under the 9.5% Convertible Notes. These proposed waivers of, and amendment to, the terms of the Amended Credit Facility would remain in effect only until the earlier to occur of: (i) the completion of a prospective equity investment and related restructuring, (ii) termination of the agreements with the Fortress/Blackstone Investors or (iii) a yet undetermined date.</w:t>
      </w:r>
    </w:p>
    <w:p>
      <w:pPr>
        <w:spacing w:after="0" w:line="16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Management expects the conditions to the effectiveness of all of the proposed waivers of, and amendment to, the provisions of the Amended Credit Facility will include, among other conditions (i) New CCA having obtained a waiver of, and an amendment to, certain provisions of its revolving credit facility and (ii) the Company having delivered to the trustee of the Company's $100.0 million Senior Notes an opinion as to the fairness, from a financial point of view, to the Company of the amendments to the terms of the CCA Leases and the amendments to the Business Development Agreement, the CCA Services Agreement and the Amended and Restated Tenant Incentive Agreement issued by an accounting, appraisal or investment banking firm of national standing.</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There can be no assurance that the lenders under the Amended Credit Facility will consent to any proposed waiver of, and amendments to, the note agreement, or will not seek to declare an event of default prior to the execution of any proposed waiver and amendments. Moreover, the effectiveness of the proposed waivers of, and amendments to, the Company's bank credit facility is subject to the satisfaction of the conditions described above and the attainment of the waivers of, and amendments to, the applicable provisions of New CCA's bank credit facility. In the event the Company is unable to obtain the necessary waivers or amendments to the bank credit facility, or to comply with and maintain the proposed waivers and amendments, or if the Company defaults under the terms of any of its other indebtedness, and such indebtedness is accelerated, the senior lenders under the Company's bank credit facilities are entitled, at their discretion, to exercise certain remedies, including acceleration of the outstanding borrowings under the bank credit facility. In addition, the Company's Senior Notes (as defined herein), the $40.0 million 9.5% convertible, subordinated MDP Notes and the $30.0 million 7.5% convertible, subordinated notes payable to PMI contain provisions which allow those creditors to accelerate their debt and seek remedies if the Company has a payment default under its bank credit facility or if the obligations under the Company's bank credit facility have been accelerated. If the senior lenders under the Company's bank credit facility elect to exercise their rights to accelerate the Company's obligations under the bank credit facility, and/or if the senior lenders do not consent to the proposed waivers and amendments (or acceptable alternative waivers and amendments), such events could result in the acceleration of all or a portion of the outstanding principal amount of the Company's Senior Notes (as defined herein) or its convertible, subordinated notes, which would have a material adverse effect on the Company's liquidity and financial position. The Company does not have sufficient working capital to satisfy its debt obligations in the event of an acceleration of all of the Company's outstanding indebtedness.</w:t>
      </w:r>
    </w:p>
    <w:p>
      <w:pPr>
        <w:spacing w:after="0" w:line="200" w:lineRule="exact"/>
        <w:rPr>
          <w:sz w:val="20"/>
          <w:szCs w:val="20"/>
          <w:color w:val="auto"/>
        </w:rPr>
      </w:pPr>
    </w:p>
    <w:p>
      <w:pPr>
        <w:spacing w:after="0" w:line="31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limited resources currently available to it to meet its operating, capital expenditure and debt service requirements. As a result, the Company currently is, and will continue to be, dependant on its ability to borrow funds under the terms of its bank credit facility to meet these requirements. Due to the Company's financial condition and non-compliance with certain covenants under the terms of its bank credit facility, the availability of borrowing under its bank</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F-80</w:t>
      </w:r>
    </w:p>
    <w:p>
      <w:pPr>
        <w:sectPr>
          <w:pgSz w:w="11900" w:h="16838" w:orient="portrait"/>
          <w:cols w:equalWidth="0" w:num="1">
            <w:col w:w="10239"/>
          </w:cols>
          <w:pgMar w:left="220" w:top="281" w:right="1440" w:bottom="1440" w:gutter="0" w:footer="0" w:header="0"/>
        </w:sectPr>
      </w:pPr>
    </w:p>
    <w:bookmarkStart w:id="313" w:name="page314"/>
    <w:bookmarkEnd w:id="313"/>
    <w:p>
      <w:pPr>
        <w:ind w:left="280"/>
        <w:spacing w:after="0"/>
        <w:rPr>
          <w:sz w:val="20"/>
          <w:szCs w:val="20"/>
          <w:color w:val="auto"/>
        </w:rPr>
      </w:pPr>
      <w:r>
        <w:rPr>
          <w:rFonts w:ascii="Courier New" w:cs="Courier New" w:eastAsia="Courier New" w:hAnsi="Courier New"/>
          <w:sz w:val="15"/>
          <w:szCs w:val="15"/>
          <w:color w:val="auto"/>
        </w:rPr>
        <w:t>307</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credit facility is uncertain. Accordingly, there can be no assurance that the Company will be able to meet its operating, capital expenditure and debt service requirement in the future.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NOTES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June 11, 1999, the Company completed its offering of $100.0 million aggregate principal amount of 12% Senior Notes due 2006 (the "Senior Notes"). Interest on the Senior Notes is paid semi-annually in arrears, and the Senior Notes have a seven year non-callable term due June 1, 2006. Net proceeds from the offering were approximately $95.0 million after deducting expenses payable by the Company in connection with the offering. The Company used the net proceeds from the sale of the Senior Notes for general corporate purposes and to repay revolving bank borrowings under its Credit Facility.</w:t>
      </w:r>
    </w:p>
    <w:p>
      <w:pPr>
        <w:spacing w:after="0" w:line="177"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As of December 31, 1999, the Company is not in default under the terms of the Senior Notes. However, amendment of the Company's agreements with New CCA without prior delivery of fairness opinions, as described above, to the trustee of the Senior Notes would constitute an event of default.</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the indenture governing the Senior Notes contains a provision which allows the holders thereof to accelerate the Senior Notes and seek remedies if the Company has a payment default under its bank credit facility or if the obligations under the Company's bank credit facility have been accelerated.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 CONVERTIBLE SUBORDINATED NOTES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January 29, 1999, the Company issued $20.0 million of convertible subordinated notes due in December 2008, with interest payable semi-annually at 9.5%. This issuance constituted the second tranche of a commitment by the Company to issue an aggregate of $40.0 million of convertible subordinated notes, with the first $20.0 million tranche issued in December 1998 under substantially similar terms. The 9.5% Convertible Notes require that the Company revise the conversion price as a result of the payment of a dividend or the issuance of stock or convertible securities below market price. As of December 31, 1999, the conversion price for the 9.5% Convertible Notes was $23.63 per share as compared to $28.00 per share at issuance. This change in conversion price resulted from dividends paid by the Company in 1999 and from the March 8, 1999 conversion of a $7.0 million convertible subordinated note issued to Sodexho into 1.7 million shares of common stock at a conversion price of $4.09 per share and the conversion of a $20.0 million convertible subordinated note issued to Sodexho into 2.6 million shares of common stock at a conversion price of $7.80 per share, as provided in the original terms of the 9.5% Convertible Notes.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provisions of the 9.5% Convertible Notes provide that the execution of the securities purchase agreement with the prospective equity investor as discussed in Note 23 by the Company constitutes a "change of control" of the Company. This "change of control" gave rise to a right of the holders of such notes to require the Company to repurchase the notes at a price of 105% of the aggregate principal amount of such notes within 45 days after the provision of written notice by such holder to the Company. In addition, as of February 5, 2000, the Company was no longer in compliance with a financial covenant contained in the note agreement relating to the ratio of the Company's total indebtedness to total capitalization. As a result of the violation of these covenants, the Company is in default under the provisions of the note agreement, and the holders of such notes may, at their option, accelerate all or a portion of the outstanding principal amount of this indebtedness. Moreover, during any period in which the Company is in default under the provisions of</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F-81</w:t>
      </w:r>
    </w:p>
    <w:p>
      <w:pPr>
        <w:sectPr>
          <w:pgSz w:w="11900" w:h="16838" w:orient="portrait"/>
          <w:cols w:equalWidth="0" w:num="1">
            <w:col w:w="10239"/>
          </w:cols>
          <w:pgMar w:left="220" w:top="281" w:right="1440" w:bottom="1440" w:gutter="0" w:footer="0" w:header="0"/>
        </w:sectPr>
      </w:pPr>
    </w:p>
    <w:bookmarkStart w:id="314" w:name="page315"/>
    <w:bookmarkEnd w:id="314"/>
    <w:p>
      <w:pPr>
        <w:ind w:left="280"/>
        <w:spacing w:after="0"/>
        <w:rPr>
          <w:sz w:val="20"/>
          <w:szCs w:val="20"/>
          <w:color w:val="auto"/>
        </w:rPr>
      </w:pPr>
      <w:r>
        <w:rPr>
          <w:rFonts w:ascii="Courier New" w:cs="Courier New" w:eastAsia="Courier New" w:hAnsi="Courier New"/>
          <w:sz w:val="15"/>
          <w:szCs w:val="15"/>
          <w:color w:val="auto"/>
        </w:rPr>
        <w:t>308</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note agreement, the holders of the notes may require the Company to pay an applicable default rate of interest of 20%. In addition to the default rate of interest, as a result of the default, the Company is obligated, under the terms of the 9.5% Convertible Notes, to pay the holders of the notes contingent interest sufficient to permit those note holders to receive a 15% rate of return on the $40.0 million principal amount, unless the holders of the notes elect to convert the notes into the Company's common stock under the terms of the note agreement. Such contingent interest is retroactive to the date of issuance of the 9.5% Convertible Notes. Because the conversion into common stock is at the election of the note holders, the Company has accrued the contingent interest from the date of issuance through December 31, 1999 of approximately $2.1 million.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has initiated discussions with the holders of these notes to waive the occurrence of a "change of control" arising from the Company's execution of the securities purchase agreement with the prospective equity investor, thereby extinguishing the Company's obligation to repurchase the notes at a premium. In addition, the Company has requested that the provisions of the note agreement be amended to: (i) remove the financial covenant relating to the Company's total indebtedness to total capitalization; (ii) remove a covenant requiring the Company to use its best efforts to qualify as a REIT for federal income tax purposes; and (iii) remove a covenant restricting the Company's ability to conduct business other than the financing, ownership and development of prisons and other correctional facilities.</w:t>
      </w:r>
    </w:p>
    <w:p>
      <w:pPr>
        <w:spacing w:after="0" w:line="16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There can be no assurance that the holders of these notes will consent to any proposed waiver of, and amendments to, the note agreement, or will not seek to declare an event of default prior to the execution of any proposed waiver and amendments.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 CONVERTIBLE SUBORDINATED NOTES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$30.0 million 7.5% Convertible Notes require that the Company revise the conversion price as a result of the payment of a dividend or the issuance of stock or convertible securities below market price. As of December 31, 1999, the conversion price for the note was $23.63 per share as compared to $27.42 per share at issuance. This change in conversion price resulted from dividends paid by the Company in 1999 and from the March 8, 1999 conversion of a $7.0 million convertible subordinated note issued to Sodexho into 1.7 million shares of common stock at a conversion price of $4.09 per share and the conversion of a $20.0 million convertible subordinated note issued to Sodexho into 2.6 million shares of common stock at a conversion price of $7.80 per share, as provided in the original terms of the 7.5% Convertible Notes.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provisions of the note agreement contain financial covenants relating to: (i) the Company's debt service coverage ratio; (ii) the Company's interest coverage ratio; and (iii) the Company's ratio of total indebtedness to total capitalization. It is likely that as of March 31, 2000, the Company will not be in compliance with one or more of these financial covenants. If one or more of these covenants are violated, such a violation would result in an event of default under the provisions of the note agreement, and the holder of such notes may, at its option, accelerate all or a portion of the outstanding principal amount of this indebtedness.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an event of default occurs under the provisions of the note agreement, the Company will initiate discussions with the holder of such notes and attempt to obtain a waiver of, or amendment to, the financial covenants contained in the note agreement violated by the Company. In addition, in order to prevent an event of default under the note agreement, prior to completion of a prospective equity investment and related restructuring, the Company will be required to amend the provisions of</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F-82</w:t>
      </w:r>
    </w:p>
    <w:p>
      <w:pPr>
        <w:sectPr>
          <w:pgSz w:w="11900" w:h="16838" w:orient="portrait"/>
          <w:cols w:equalWidth="0" w:num="1">
            <w:col w:w="10239"/>
          </w:cols>
          <w:pgMar w:left="220" w:top="280" w:right="1440" w:bottom="1440" w:gutter="0" w:footer="0" w:header="0"/>
        </w:sectPr>
      </w:pPr>
    </w:p>
    <w:bookmarkStart w:id="315" w:name="page316"/>
    <w:bookmarkEnd w:id="315"/>
    <w:p>
      <w:pPr>
        <w:ind w:left="280"/>
        <w:spacing w:after="0"/>
        <w:rPr>
          <w:sz w:val="20"/>
          <w:szCs w:val="20"/>
          <w:color w:val="auto"/>
        </w:rPr>
      </w:pPr>
      <w:r>
        <w:rPr>
          <w:rFonts w:ascii="Courier New" w:cs="Courier New" w:eastAsia="Courier New" w:hAnsi="Courier New"/>
          <w:sz w:val="15"/>
          <w:szCs w:val="15"/>
          <w:color w:val="auto"/>
        </w:rPr>
        <w:t>309</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note agreement to remove a covenant requiring the Company to elect to be taxed as a REIT for federal income tax purposes, if necessary.</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There can be no assurance that the holder of these notes will consent to any proposed waiver of, and amendments to, the note agreement, or will not seek to declare an event of default prior to the execution of any proposed waiver and amendments.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DEBT TRANSACTIONS</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On March 8, 1999, the Company issued a $20.0 million convertible subordinated note to Sodexho pursuant to a forward contract assumed by the Company from Old CCA in the 1999 Merger. The note bore interest at LIBOR plus 1.35% and was convertible into shares of the Company's common stock at a conversion price of $7.80 per share. On March 8, 1999, Sodexho converted (i) a $7.0 million convertible subordinated note bearing interest at 8.5% into 1.7 million shares of the Company's common stock at a conversion price of $4.09 per share, (ii) a $20.0 million convertible subordinated note bearing interest at</w:t>
      </w:r>
    </w:p>
    <w:p>
      <w:pPr>
        <w:spacing w:after="0" w:line="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7.5% into 700,000 shares of the Company's common stock at a conversion price of $28.53 per share and (iii) a $20.0 million convertible subordinated note bearing interest at LIBOR plus 1.35% into 2.6 million shares of the Company's common stock at a conversion price of $7.80 per share.</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In 1998, convertible subordinated notes with a face value of $5.8 million were converted into 2.9 million shares of common stock.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December 31, 1999 and 1998, the Company had $16.3 million and $1.6 million in letters of credit, respectively. The letters of credit were issued to secure the Company's construction of one facility and Old CCA's worker's compensation insurance policy, performance bonds and utility deposits. The Company is required to maintain cash collateral for the letters of credit.</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Company capitalized interest of $37.7 million, $11.8 million and $6.3 million in 1999, 1998 and 1997, respectively.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Maturities of long-term debt (excluding acceleration or demand provisions)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next five years and thereafter are: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2000........................................................</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6,084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2001........................................................</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2002........................................................</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916,337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2003........................................................</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2004........................................................</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170,237</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ind w:left="5440"/>
        <w:spacing w:after="0" w:line="237" w:lineRule="auto"/>
        <w:rPr>
          <w:sz w:val="20"/>
          <w:szCs w:val="20"/>
          <w:color w:val="auto"/>
        </w:rPr>
      </w:pPr>
      <w:r>
        <w:rPr>
          <w:rFonts w:ascii="Courier New" w:cs="Courier New" w:eastAsia="Courier New" w:hAnsi="Courier New"/>
          <w:sz w:val="15"/>
          <w:szCs w:val="15"/>
          <w:color w:val="auto"/>
        </w:rPr>
        <w:t>$1,098,991</w:t>
      </w:r>
    </w:p>
    <w:p>
      <w:pPr>
        <w:ind w:left="5440"/>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F-83</w:t>
      </w:r>
    </w:p>
    <w:p>
      <w:pPr>
        <w:sectPr>
          <w:pgSz w:w="11900" w:h="16838" w:orient="portrait"/>
          <w:cols w:equalWidth="0" w:num="1">
            <w:col w:w="10239"/>
          </w:cols>
          <w:pgMar w:left="220" w:top="281" w:right="1440" w:bottom="1440" w:gutter="0" w:footer="0" w:header="0"/>
        </w:sectPr>
      </w:pPr>
    </w:p>
    <w:bookmarkStart w:id="316" w:name="page317"/>
    <w:bookmarkEnd w:id="316"/>
    <w:p>
      <w:pPr>
        <w:ind w:left="280"/>
        <w:spacing w:after="0"/>
        <w:rPr>
          <w:sz w:val="20"/>
          <w:szCs w:val="20"/>
          <w:color w:val="auto"/>
        </w:rPr>
      </w:pPr>
      <w:r>
        <w:rPr>
          <w:rFonts w:ascii="Courier New" w:cs="Courier New" w:eastAsia="Courier New" w:hAnsi="Courier New"/>
          <w:sz w:val="15"/>
          <w:szCs w:val="15"/>
          <w:color w:val="auto"/>
        </w:rPr>
        <w:t>310</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DEFERRED GAINS ON SALES OF CONTRACTS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gains on the sales of contracts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7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1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Deferred gain from sale to New CCA..........................</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$ 63,337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$ 63,316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Deferred gain from sale to PMSI.............................</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28,290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35,363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Deferred gain from sale to JJMS.............................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14,418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18,022</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$106,045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$116,701</w:t>
            </w:r>
          </w:p>
        </w:tc>
      </w:tr>
      <w:tr>
        <w:trPr>
          <w:trHeight w:val="168"/>
        </w:trPr>
        <w:tc>
          <w:tcPr>
            <w:tcW w:w="5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For the year ended December 31, 1999, the Company recognized $7.1 million and $3.6 million of amortization of the deferred gains from the sales to PMSI and JJFMSI,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INCOME TAXES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formerly a taxable corporation, currently intends to elect to change its tax status from a taxable corporation to a REIT effective with the filing of its 1999 federal income tax return. As of December 31, 1998, the Company's balance sheet reflected $83.2 million in gross deferred tax assets. In accordance with the provisions of Statement of Financial Accounting Standards No. 109, "Accounting for Income Taxes" ("SFAS 109"), the Company provided a provision for these deferred tax assets, excluding any estimated tax liabilities required for prior tax periods, upon completion of the 1999 Merger and the election to be taxed as a REIT. As such, the Company's results of operations reflect a provision for change in tax status of $83.2 million for the year ended December 31, 1999.</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is comprised of the following components: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6"/>
              </w:rPr>
              <w:t>FOR THE YEARS ENDED DECEMBER 31,</w:t>
            </w:r>
          </w:p>
        </w:tc>
      </w:tr>
      <w:tr>
        <w:trPr>
          <w:trHeight w:val="168"/>
        </w:trPr>
        <w:tc>
          <w:tcPr>
            <w:tcW w:w="5000" w:type="dxa"/>
            <w:vAlign w:val="bottom"/>
          </w:tcPr>
          <w:p>
            <w:pPr>
              <w:spacing w:after="0"/>
              <w:rPr>
                <w:sz w:val="14"/>
                <w:szCs w:val="14"/>
                <w:color w:val="auto"/>
              </w:rPr>
            </w:pPr>
          </w:p>
        </w:tc>
        <w:tc>
          <w:tcPr>
            <w:tcW w:w="306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000" w:type="dxa"/>
            <w:vAlign w:val="bottom"/>
          </w:tcPr>
          <w:p>
            <w:pPr>
              <w:spacing w:after="0"/>
              <w:rPr>
                <w:sz w:val="14"/>
                <w:szCs w:val="14"/>
                <w:color w:val="auto"/>
              </w:rPr>
            </w:pPr>
          </w:p>
        </w:tc>
        <w:tc>
          <w:tcPr>
            <w:tcW w:w="9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Current Provision:</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Federal...............................................</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$ 41,904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$ 35,930</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State.................................................</w:t>
            </w:r>
          </w:p>
        </w:tc>
        <w:tc>
          <w:tcPr>
            <w:tcW w:w="1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7,914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3,540</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49,818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39,470</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Charged to Equity:</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Federal...............................................</w:t>
            </w:r>
          </w:p>
        </w:tc>
        <w:tc>
          <w:tcPr>
            <w:tcW w:w="1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4,016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5,679</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State.................................................</w:t>
            </w:r>
          </w:p>
        </w:tc>
        <w:tc>
          <w:tcPr>
            <w:tcW w:w="1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649</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4,475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6,328</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Provision (Benefit):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Federal...............................................</w:t>
            </w:r>
          </w:p>
        </w:tc>
        <w:tc>
          <w:tcPr>
            <w:tcW w:w="1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74,664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(34,848)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(11,360)</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State.................................................</w:t>
            </w:r>
          </w:p>
        </w:tc>
        <w:tc>
          <w:tcPr>
            <w:tcW w:w="1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8,536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(1,297)</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83,200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(38,869)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(12,657)</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83,200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$ 15,424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$ 33,141</w:t>
            </w:r>
          </w:p>
        </w:tc>
      </w:tr>
      <w:tr>
        <w:trPr>
          <w:trHeight w:val="168"/>
        </w:trPr>
        <w:tc>
          <w:tcPr>
            <w:tcW w:w="500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In addition to the above, the cumulative effect of accounting change for 1998 was reported net of $10.3 million of estimated tax benefit. Of the $10.3 million total tax benefit related to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F-84</w:t>
      </w:r>
    </w:p>
    <w:p>
      <w:pPr>
        <w:sectPr>
          <w:pgSz w:w="11900" w:h="16838" w:orient="portrait"/>
          <w:cols w:equalWidth="0" w:num="1">
            <w:col w:w="10239"/>
          </w:cols>
          <w:pgMar w:left="220" w:top="281" w:right="1440" w:bottom="1440" w:gutter="0" w:footer="0" w:header="0"/>
        </w:sectPr>
      </w:pPr>
    </w:p>
    <w:bookmarkStart w:id="317" w:name="page318"/>
    <w:bookmarkEnd w:id="317"/>
    <w:p>
      <w:pPr>
        <w:ind w:left="280"/>
        <w:spacing w:after="0"/>
        <w:rPr>
          <w:sz w:val="20"/>
          <w:szCs w:val="20"/>
          <w:color w:val="auto"/>
        </w:rPr>
      </w:pPr>
      <w:r>
        <w:rPr>
          <w:rFonts w:ascii="Courier New" w:cs="Courier New" w:eastAsia="Courier New" w:hAnsi="Courier New"/>
          <w:sz w:val="15"/>
          <w:szCs w:val="15"/>
          <w:color w:val="auto"/>
        </w:rPr>
        <w:t>311</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cumulative effect of accounting change, approximately $4.0 million related to current tax benefit and approximately $6.3 million related to deferred tax benefit.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1998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Current Deferred Tax Assets:</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 reserves and liabilities not yet deductible for</w:t>
            </w: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$ 2,750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revenue..........................................</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796</w:t>
            </w:r>
          </w:p>
        </w:tc>
      </w:tr>
      <w:tr>
        <w:trPr>
          <w:trHeight w:val="168"/>
        </w:trPr>
        <w:tc>
          <w:tcPr>
            <w:tcW w:w="5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deferred tax assets......................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5,846</w:t>
            </w:r>
          </w:p>
        </w:tc>
      </w:tr>
      <w:tr>
        <w:trPr>
          <w:trHeight w:val="168"/>
        </w:trPr>
        <w:tc>
          <w:tcPr>
            <w:tcW w:w="5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Noncurrent Deferred Tax Assets:</w:t>
            </w: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gain on real estate transactions and sales of</w:t>
            </w: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contracts..............................................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44,779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2,055</w:t>
            </w:r>
          </w:p>
        </w:tc>
      </w:tr>
      <w:tr>
        <w:trPr>
          <w:trHeight w:val="168"/>
        </w:trPr>
        <w:tc>
          <w:tcPr>
            <w:tcW w:w="5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noncurrent deferred tax assets...................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46,834</w:t>
            </w:r>
          </w:p>
        </w:tc>
      </w:tr>
      <w:tr>
        <w:trPr>
          <w:trHeight w:val="168"/>
        </w:trPr>
        <w:tc>
          <w:tcPr>
            <w:tcW w:w="5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Noncurrent Deferred Tax Liabilities:</w:t>
            </w: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 in excess of book depreciation........................</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items not yet taxable and other....................</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(1,069)</w:t>
            </w:r>
          </w:p>
        </w:tc>
      </w:tr>
      <w:tr>
        <w:trPr>
          <w:trHeight w:val="168"/>
        </w:trPr>
        <w:tc>
          <w:tcPr>
            <w:tcW w:w="5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noncurrent deferred tax liabilities..............</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(1,480)</w:t>
            </w:r>
          </w:p>
        </w:tc>
      </w:tr>
      <w:tr>
        <w:trPr>
          <w:trHeight w:val="168"/>
        </w:trPr>
        <w:tc>
          <w:tcPr>
            <w:tcW w:w="5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deferred tax assets................................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$51,200</w:t>
            </w:r>
          </w:p>
        </w:tc>
      </w:tr>
      <w:tr>
        <w:trPr>
          <w:trHeight w:val="168"/>
        </w:trPr>
        <w:tc>
          <w:tcPr>
            <w:tcW w:w="5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 reconciliation of the statutory federal income tax rate and the effective tax rate as a percentage of pretax income for the years ended December 31, 1998 and 1997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Statutory federal rate......................................</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State taxes, net of federal tax benefit.....................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New CCA compensation charge.................................</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Deductions not previously benefited.........................</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items, net............................................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w:t>
            </w:r>
          </w:p>
        </w:tc>
      </w:tr>
      <w:tr>
        <w:trPr>
          <w:trHeight w:val="168"/>
        </w:trPr>
        <w:tc>
          <w:tcPr>
            <w:tcW w:w="5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 the event that the Company completes the Fortress/Blackstone Restructuring, as defined in Note 23, under its existing terms following required shareholder approval in 2000, the Company will be required to be taxed as a C corporation commencing with the taxable year ended December 31, 1999. See Note 22 for additional information on the Company's contingent tax liabilities.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NEW CCA COMPENSATION CHARGE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Old CCA recorded a $22.9 million charge to expense in 1998 for the implied fair value of approximately 5.0 million shares of New CCA voting common stock issued by New CCA to certain employees of Old CCA and Old Prison Realty. The shares were granted to certain founding shareholders of New CCA in September 1998. Neither the Company, Old CCA nor New CCA received any proceeds from the issuance of these shares. The fair value of these common shares was</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F-85</w:t>
      </w:r>
    </w:p>
    <w:p>
      <w:pPr>
        <w:sectPr>
          <w:pgSz w:w="11900" w:h="16838" w:orient="portrait"/>
          <w:cols w:equalWidth="0" w:num="1">
            <w:col w:w="10239"/>
          </w:cols>
          <w:pgMar w:left="220" w:top="280" w:right="1440" w:bottom="1440" w:gutter="0" w:footer="0" w:header="0"/>
        </w:sectPr>
      </w:pPr>
    </w:p>
    <w:bookmarkStart w:id="318" w:name="page319"/>
    <w:bookmarkEnd w:id="318"/>
    <w:p>
      <w:pPr>
        <w:ind w:left="280"/>
        <w:spacing w:after="0"/>
        <w:rPr>
          <w:sz w:val="20"/>
          <w:szCs w:val="20"/>
          <w:color w:val="auto"/>
        </w:rPr>
      </w:pPr>
      <w:r>
        <w:rPr>
          <w:rFonts w:ascii="Courier New" w:cs="Courier New" w:eastAsia="Courier New" w:hAnsi="Courier New"/>
          <w:sz w:val="15"/>
          <w:szCs w:val="15"/>
          <w:color w:val="auto"/>
        </w:rPr>
        <w:t>312</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determined at the date of the 1999 Merger based upon the implied value of New CCA derived from $16.0 million in cash investments made by outside investors in December 1998 in return for a 32% ownership interest in New CCA.</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EARNINGS PER SHARE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has adopted the provisions of Statement of Financial Accounting Standards No. 128, "Earnings Per Share" ("SFAS 128"). Under the standards established by SFAS 128, earnings per share is measured at two levels: basic earnings per share and diluted earnings per share. Basic earnings per share is computed by dividing net income by the weighted average number of common shares outstanding during the year. Diluted earnings per share is computed by dividing net income (as adjusted) by the weighted average number of common shares after considering the additional dilution related to convertible preferred stock, convertible subordinated notes, options and warrants.</w:t>
      </w:r>
    </w:p>
    <w:p>
      <w:pPr>
        <w:spacing w:after="0" w:line="165"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For the year ended December 31, 1999, the Company's stock options and warrants and convertible subordinated notes were convertible into 0.2 million and 3.2 million shares, respectively. These incremental shares were excluded from the computation of diluted earnings per share for the year ended December 31, 1999 as the effect of their inclusion would have been anti-dilutive.</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computing diluted earnings per common share, the Company's stock warrants and stock options are considered dilutive using the treasury stock method, and the Series B convertible preferred stock and the various convertible subordinated notes are considered dilutive using the if-converted method for the years ended December 31, 1998 and 1997. The following table presents information necessary to calculate diluted earnings per share for the years ended December 31:</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Net income (loss) available to common shareholders..........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$(61,976)</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$10,836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$53,955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applicable to convertible subordinated</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notes, net of tax.........................................</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net income (loss) available to common</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shareholders..............................................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$(61,976)</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$11,202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$54,655</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Weighted average common shares outstanding..................</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115,097</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71,380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67,568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Effect of dilutive options and warrants.....................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3,689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6,369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Conversion of preferred stock...............................</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Conversion of convertible subordinated notes................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3,389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4,863</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Adjusted diluted common shares outstanding..................</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115,097</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78,939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78,959</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Diluted earnings (loss) per share...........................</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(.54)</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.69</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8139" w:firstLine="10"/>
        <w:spacing w:after="0" w:line="465" w:lineRule="auto"/>
        <w:tabs>
          <w:tab w:leader="none" w:pos="35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PREFERRED STOCK</w:t>
      </w:r>
    </w:p>
    <w:p>
      <w:pPr>
        <w:spacing w:after="0" w:line="1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During 1998, the Company authorized 20.0 million shares of $.01 (one cent) par value preferred stock of which 4.3 million shares are designated as 8.0% Series A Cumulative Preferred Stock.</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As discussed in Note 3, in connection with the Prison Realty Merger, Old Prison Realty shareholders received 1.0 share of Series A Cumulative Preferred Stock of the Company in exchange for each Old Prison Realty Series A Cumulative Preferred Share. Consequently, the Company issued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F-86</w:t>
      </w:r>
    </w:p>
    <w:p>
      <w:pPr>
        <w:sectPr>
          <w:pgSz w:w="11900" w:h="16838" w:orient="portrait"/>
          <w:cols w:equalWidth="0" w:num="1">
            <w:col w:w="10239"/>
          </w:cols>
          <w:pgMar w:left="220" w:top="280" w:right="1440" w:bottom="1440" w:gutter="0" w:footer="0" w:header="0"/>
        </w:sectPr>
      </w:pPr>
    </w:p>
    <w:bookmarkStart w:id="319" w:name="page320"/>
    <w:bookmarkEnd w:id="319"/>
    <w:p>
      <w:pPr>
        <w:ind w:left="280"/>
        <w:spacing w:after="0"/>
        <w:rPr>
          <w:sz w:val="20"/>
          <w:szCs w:val="20"/>
          <w:color w:val="auto"/>
        </w:rPr>
      </w:pPr>
      <w:r>
        <w:rPr>
          <w:rFonts w:ascii="Courier New" w:cs="Courier New" w:eastAsia="Courier New" w:hAnsi="Courier New"/>
          <w:sz w:val="15"/>
          <w:szCs w:val="15"/>
          <w:color w:val="auto"/>
        </w:rPr>
        <w:t>313</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4.3 million shares of its 8.0% Series A Cumulative Preferred Stock on January 1, 1999. The Series A Cumulative Preferred Shares are redeemable at any time by the Company on or after January 30, 2003 at $25 per share, plus dividends accrued and unpaid to the redemption date. The 8.0% Series A Cumulative Preferred Shares have no stated maturity, sinking fund provision or mandatory redemption and are not convertible into any other securities of the Company. Dividends on the 8.0% Series A Cumulative Preferred Shares are cumulative from the date of original issue of such shares and are payable quarterly in arrears on the fifteenth day of January, April, July and October of each year, to shareholders of record on the last day of March, June, September and December of each year, respectively, at a fixed annual rate of 8.0%.</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Old CCA had authorized 400,000 shares of $1 (one dollar) par value Series B convertible preferred stock. During 1997, Old CCA issued approximately 380,000 shares of Series B convertible preferred stock. The preferred stock had the same voting rights as Old CCA's common stock.</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Dividends were to be paid on the preferred stock at a rate equal to two times the dividend being paid on each share of Old CCA's common stock. Each share of the preferred stock was convertible into 1.94 shares of Old CCA's common stock. On October 2, 1998, pursuant to the terms of an Exchange Agreement by and among Old CCA, American Corrections Transport, Inc. ("ACT") and certain shareholders of ACT, and the charter of Old CCA, as amended, Old CCA converted each share of its Series B convertible preferred stock into 1.94 shares of Old CCA's common stock. Old CCA received no cash proceeds as a result of the transaction.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OFFERINGS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November 4, 1998, Old CCA filed a Registration Statement on Form S-3 to register up to 3.0 million shares of Old CCA common stock for sale on a continuous and delayed basis using a "shelf" registration process. During December 1998, Old CCA sold, in a series of private placements, 2.9 million shares of Old CCA common stock to institutional investors pursuant to this registration statement. The net proceeds of approximately $65.4 million were utilized by Old CCA for general corporate purposes, including the repayment of indebtedness, financing capital expenditures and working capital.</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January 11, 1999, the Company filed a Registration Statement on Form S-3 to register an aggregate of $1.5 billion in value of its common stock, preferred stock, common stock rights, warrants and debt securities for sale to the public (the "Shelf Registration Statement"). Proceeds from sales under the Shelf Registration Statement have been and will be used for general corporate purposes, including the acquisition and development of correctional and detention facilities. During 1999, the Company issued and sold approximately 6.7 million shares of its common stock under the Shelf Registration Statement, resulting in net proceeds to the Company of approximately $120.0 million.</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May 7, 1999, the Company registered 10.0 million shares of the Company's common stock for issuance under the Company's Dividend Reinvestment and Stock Purchase Plan (the "Plan"). The Plan provides a method of investing cash dividends in, and making optional monthly cash purchases of, the Company's common stock, at prices reflecting a discount between 0% and 5% from the market price of the common stock on the New York Stock Exchange ("NYSE"). As of December 31, 1999, the Company has issued 1,261,431 shares under the Plan, with 1,253,232 of these shares issued under the Plan's optional cash feature resulting in proceeds of $12.3 million.</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F-87</w:t>
      </w:r>
    </w:p>
    <w:p>
      <w:pPr>
        <w:sectPr>
          <w:pgSz w:w="11900" w:h="16838" w:orient="portrait"/>
          <w:cols w:equalWidth="0" w:num="1">
            <w:col w:w="10239"/>
          </w:cols>
          <w:pgMar w:left="220" w:top="280" w:right="1440" w:bottom="1440" w:gutter="0" w:footer="0" w:header="0"/>
        </w:sectPr>
      </w:pPr>
    </w:p>
    <w:bookmarkStart w:id="320" w:name="page321"/>
    <w:bookmarkEnd w:id="320"/>
    <w:p>
      <w:pPr>
        <w:ind w:left="280"/>
        <w:spacing w:after="0"/>
        <w:rPr>
          <w:sz w:val="20"/>
          <w:szCs w:val="20"/>
          <w:color w:val="auto"/>
        </w:rPr>
      </w:pPr>
      <w:r>
        <w:rPr>
          <w:rFonts w:ascii="Courier New" w:cs="Courier New" w:eastAsia="Courier New" w:hAnsi="Courier New"/>
          <w:sz w:val="15"/>
          <w:szCs w:val="15"/>
          <w:color w:val="auto"/>
        </w:rPr>
        <w:t>314</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WARRANTS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Old CCA had issued stock warrants to certain affiliated and unaffiliated parties for providing certain financing, consulting and brokerage services to Old CCA and to stockholders as a dividend. All outstanding warrants were exercised in 1998 for 3.9 million shares of common stock with no cash proceeds received by Old CCA.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TREASURY STOCK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Old CCA's Board of Directors approved a stock repurchase program for up to an aggregate of 350,000 shares of Old CCA's stock for the purpose of funding the employee stock options, stock ownership and stock award plans. In September 1997, Old CCA repurchased 108,000 shares of its stock from a member of the Board of Directors of Old CCA at the market price pursuant to this program. In March 1998, the Old CCA repurchased 175,000 shares from its Chief Executive Officer at the market price pursuant to this program.</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December 31, 1998, all then outstanding treasury stock was retired in connection with the 1999 Merger. Treasury stock was recorded in 1999 related to the cashless exercise of stock options.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incentive and nonqualified stock option plans under which options were granted to "key employees" as designated by the Board of Directors. The options are granted with exercise prices equal to the market value at the date of grant. In general, one-fourth of the options granted to employees vest immediately, with the remaining options becoming exercisable ratably on the first, second and third anniversary of the dates of grant. Options granted to non-employee trustees vest at the date of grant. The term of such options is ten years from the date of grant.</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connection with the 1999 Merger, all options outstanding at December 31,</w:t>
      </w:r>
    </w:p>
    <w:p>
      <w:pPr>
        <w:spacing w:after="0" w:line="1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1998 to purchase Old CCA common stock and all options outstanding at January 1, 1999 to purchase Old Prison Realty common stock, were converted into options to purchase shares of the Company's common stock after giving effect to the exchange ratio and carryover of the vesting and other relevant terms. Options granted under Old CCA's stock option plans are exercisable after the later of two years from the date of employment or one year after the date of grant until ten years after the date of grant. Options granted under Old Prison Realty's stock option plans were granted with terms similar to the terms of the Company's plans.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F-88</w:t>
      </w:r>
    </w:p>
    <w:p>
      <w:pPr>
        <w:sectPr>
          <w:pgSz w:w="11900" w:h="16838" w:orient="portrait"/>
          <w:cols w:equalWidth="0" w:num="1">
            <w:col w:w="10239"/>
          </w:cols>
          <w:pgMar w:left="220" w:top="280" w:right="1440" w:bottom="1440" w:gutter="0" w:footer="0" w:header="0"/>
        </w:sectPr>
      </w:pPr>
    </w:p>
    <w:bookmarkStart w:id="321" w:name="page322"/>
    <w:bookmarkEnd w:id="321"/>
    <w:p>
      <w:pPr>
        <w:ind w:left="280"/>
        <w:spacing w:after="0"/>
        <w:rPr>
          <w:sz w:val="20"/>
          <w:szCs w:val="20"/>
          <w:color w:val="auto"/>
        </w:rPr>
      </w:pPr>
      <w:r>
        <w:rPr>
          <w:rFonts w:ascii="Courier New" w:cs="Courier New" w:eastAsia="Courier New" w:hAnsi="Courier New"/>
          <w:sz w:val="15"/>
          <w:szCs w:val="15"/>
          <w:color w:val="auto"/>
        </w:rPr>
        <w:t>315</w:t>
      </w:r>
    </w:p>
    <w:tbl>
      <w:tblPr>
        <w:tblLayout w:type="fixed"/>
        <w:tblInd w:w="0" w:type="dxa"/>
        <w:tblCellMar>
          <w:top w:w="0" w:type="dxa"/>
          <w:left w:w="0" w:type="dxa"/>
          <w:bottom w:w="0" w:type="dxa"/>
          <w:right w:w="0" w:type="dxa"/>
        </w:tblCellMar>
      </w:tblPr>
      <w:tr>
        <w:trPr>
          <w:trHeight w:val="168"/>
        </w:trPr>
        <w:tc>
          <w:tcPr>
            <w:tcW w:w="636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PRISON REALTY TRUST, INC. AND SUBSIDIARIES</w:t>
            </w:r>
          </w:p>
        </w:tc>
        <w:tc>
          <w:tcPr>
            <w:tcW w:w="1520" w:type="dxa"/>
            <w:vAlign w:val="bottom"/>
          </w:tcPr>
          <w:p>
            <w:pPr>
              <w:spacing w:after="0"/>
              <w:rPr>
                <w:sz w:val="14"/>
                <w:szCs w:val="14"/>
                <w:color w:val="auto"/>
              </w:rPr>
            </w:pPr>
          </w:p>
        </w:tc>
      </w:tr>
      <w:tr>
        <w:trPr>
          <w:trHeight w:val="336"/>
        </w:trPr>
        <w:tc>
          <w:tcPr>
            <w:tcW w:w="5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(CONTINUED)</w:t>
            </w:r>
          </w:p>
        </w:tc>
        <w:tc>
          <w:tcPr>
            <w:tcW w:w="1520" w:type="dxa"/>
            <w:vAlign w:val="bottom"/>
          </w:tcPr>
          <w:p>
            <w:pPr>
              <w:spacing w:after="0"/>
              <w:rPr>
                <w:sz w:val="24"/>
                <w:szCs w:val="24"/>
                <w:color w:val="auto"/>
              </w:rPr>
            </w:pPr>
          </w:p>
        </w:tc>
      </w:tr>
      <w:tr>
        <w:trPr>
          <w:trHeight w:val="336"/>
        </w:trPr>
        <w:tc>
          <w:tcPr>
            <w:tcW w:w="6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Stock option transactions relating to the Company's incentive and</w:t>
            </w:r>
          </w:p>
        </w:tc>
        <w:tc>
          <w:tcPr>
            <w:tcW w:w="1520" w:type="dxa"/>
            <w:vAlign w:val="bottom"/>
          </w:tcPr>
          <w:p>
            <w:pPr>
              <w:spacing w:after="0"/>
              <w:rPr>
                <w:sz w:val="24"/>
                <w:szCs w:val="24"/>
                <w:color w:val="auto"/>
              </w:rPr>
            </w:pPr>
          </w:p>
        </w:tc>
      </w:tr>
      <w:tr>
        <w:trPr>
          <w:trHeight w:val="168"/>
        </w:trPr>
        <w:tc>
          <w:tcPr>
            <w:tcW w:w="5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nonqualified stock option plans are summarized below:</w:t>
            </w:r>
          </w:p>
        </w:tc>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673"/>
        </w:trPr>
        <w:tc>
          <w:tcPr>
            <w:tcW w:w="5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WEIGHTED AVERAGE</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NUMBER OF</w:t>
            </w:r>
          </w:p>
        </w:tc>
        <w:tc>
          <w:tcPr>
            <w:tcW w:w="15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EXERCISE PRICE</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SHARES</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PER SHARE</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000" w:type="dxa"/>
            <w:vAlign w:val="bottom"/>
          </w:tcPr>
          <w:p>
            <w:pPr>
              <w:spacing w:after="0"/>
              <w:rPr>
                <w:sz w:val="14"/>
                <w:szCs w:val="14"/>
                <w:color w:val="auto"/>
              </w:rPr>
            </w:pPr>
          </w:p>
        </w:tc>
        <w:tc>
          <w:tcPr>
            <w:tcW w:w="28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(IN THOUSANDS, EXCEPT</w:t>
            </w:r>
          </w:p>
        </w:tc>
      </w:tr>
      <w:tr>
        <w:trPr>
          <w:trHeight w:val="168"/>
        </w:trPr>
        <w:tc>
          <w:tcPr>
            <w:tcW w:w="5000" w:type="dxa"/>
            <w:vAlign w:val="bottom"/>
          </w:tcPr>
          <w:p>
            <w:pPr>
              <w:spacing w:after="0"/>
              <w:rPr>
                <w:sz w:val="14"/>
                <w:szCs w:val="14"/>
                <w:color w:val="auto"/>
              </w:rPr>
            </w:pPr>
          </w:p>
        </w:tc>
        <w:tc>
          <w:tcPr>
            <w:tcW w:w="2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EXERCISE PRICES)</w:t>
            </w:r>
          </w:p>
        </w:tc>
      </w:tr>
      <w:tr>
        <w:trPr>
          <w:trHeight w:val="336"/>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w w:val="92"/>
              </w:rPr>
              <w:t>Outstanding at December 31, 1996............................</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3,276</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$10.76</w:t>
            </w:r>
          </w:p>
        </w:tc>
      </w:tr>
      <w:tr>
        <w:trPr>
          <w:trHeight w:val="168"/>
        </w:trPr>
        <w:tc>
          <w:tcPr>
            <w:tcW w:w="5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Granted...................................................</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397</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27.23</w:t>
            </w:r>
          </w:p>
        </w:tc>
      </w:tr>
      <w:tr>
        <w:trPr>
          <w:trHeight w:val="168"/>
        </w:trPr>
        <w:tc>
          <w:tcPr>
            <w:tcW w:w="5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Exercised.................................................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(943)</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8.69</w:t>
            </w:r>
          </w:p>
        </w:tc>
      </w:tr>
      <w:tr>
        <w:trPr>
          <w:trHeight w:val="168"/>
        </w:trPr>
        <w:tc>
          <w:tcPr>
            <w:tcW w:w="5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Cancelled.................................................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29.95</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Outstanding at December 31, 1997............................</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2,707</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13.73</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Granted...................................................</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467</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38.55</w:t>
            </w:r>
          </w:p>
        </w:tc>
      </w:tr>
      <w:tr>
        <w:trPr>
          <w:trHeight w:val="168"/>
        </w:trPr>
        <w:tc>
          <w:tcPr>
            <w:tcW w:w="5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Exercised.................................................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(1,393)</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6.21</w:t>
            </w:r>
          </w:p>
        </w:tc>
      </w:tr>
      <w:tr>
        <w:trPr>
          <w:trHeight w:val="168"/>
        </w:trPr>
        <w:tc>
          <w:tcPr>
            <w:tcW w:w="5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Cancelled.................................................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28.23</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Outstanding at December 31, 1998............................</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1,730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26.08</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Old Prison Realty options.................................</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1,222</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22.92</w:t>
            </w:r>
          </w:p>
        </w:tc>
      </w:tr>
      <w:tr>
        <w:trPr>
          <w:trHeight w:val="168"/>
        </w:trPr>
        <w:tc>
          <w:tcPr>
            <w:tcW w:w="5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Granted...................................................</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397</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5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Exercised.................................................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2.82</w:t>
            </w:r>
          </w:p>
        </w:tc>
      </w:tr>
      <w:tr>
        <w:trPr>
          <w:trHeight w:val="168"/>
        </w:trPr>
        <w:tc>
          <w:tcPr>
            <w:tcW w:w="5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Cancelled.................................................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(783)</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24.21</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Outstanding at December 31, 1999............................</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2,422</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$25.48</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Available for future grant..................................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781</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Exercisable.................................................</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2,142</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$26.04</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weighted average fair value of options granted during 1999, 1998 and</w:t>
      </w:r>
    </w:p>
    <w:p>
      <w:pPr>
        <w:spacing w:after="0" w:line="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1997 was $3.88, $16.43, and $11.59 per option, respectively, based on the estimated fair value using the Black-Scholes option-pricing model.</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 options outstanding at December 31, 1999 are summarized below:</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WEIGHTED AVERAGE</w:t>
            </w: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OPTIONS</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REMAINING</w:t>
            </w:r>
          </w:p>
        </w:tc>
        <w:tc>
          <w:tcPr>
            <w:tcW w:w="1660" w:type="dxa"/>
            <w:vAlign w:val="bottom"/>
          </w:tcPr>
          <w:p>
            <w:pPr>
              <w:spacing w:after="0"/>
              <w:rPr>
                <w:sz w:val="14"/>
                <w:szCs w:val="14"/>
                <w:color w:val="auto"/>
              </w:rPr>
            </w:pP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OPTIONS</w:t>
            </w:r>
          </w:p>
        </w:tc>
      </w:tr>
      <w:tr>
        <w:trPr>
          <w:trHeight w:val="168"/>
        </w:trPr>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OUTSTANDING AT</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CONTRACTUAL LIFE</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WEIGHTED AVERAGE</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EXERCISABLE AT</w:t>
            </w: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 PRICE</w:t>
            </w: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DECEMBER 31, 1999</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(IN YEARS)</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EXERCISE PRICE</w:t>
            </w:r>
          </w:p>
        </w:tc>
        <w:tc>
          <w:tcPr>
            <w:tcW w:w="1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DECEMBER 31, 1999</w:t>
            </w: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 --------------</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$1.46</w:t>
            </w:r>
          </w:p>
        </w:tc>
        <w:tc>
          <w:tcPr>
            <w:tcW w:w="780" w:type="dxa"/>
            <w:vAlign w:val="bottom"/>
          </w:tcPr>
          <w:p>
            <w:pPr>
              <w:spacing w:after="0"/>
              <w:rPr>
                <w:sz w:val="24"/>
                <w:szCs w:val="24"/>
                <w:color w:val="auto"/>
              </w:rPr>
            </w:pPr>
          </w:p>
        </w:tc>
        <w:tc>
          <w:tcPr>
            <w:tcW w:w="17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w:t>
            </w:r>
          </w:p>
        </w:tc>
        <w:tc>
          <w:tcPr>
            <w:tcW w:w="16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2.17</w:t>
            </w:r>
          </w:p>
        </w:tc>
        <w:tc>
          <w:tcPr>
            <w:tcW w:w="16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$ 1.46</w:t>
            </w:r>
          </w:p>
        </w:tc>
        <w:tc>
          <w:tcPr>
            <w:tcW w:w="17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w:t>
            </w: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$2.21 - $2.43</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42</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3.78</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2.23</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$4.75 - $6.50</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148</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5.05</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5.88</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2"/>
              </w:rPr>
              <w:t>$10.04</w:t>
            </w:r>
          </w:p>
        </w:tc>
        <w:tc>
          <w:tcPr>
            <w:tcW w:w="780" w:type="dxa"/>
            <w:vAlign w:val="bottom"/>
          </w:tcPr>
          <w:p>
            <w:pPr>
              <w:spacing w:after="0"/>
              <w:rPr>
                <w:sz w:val="14"/>
                <w:szCs w:val="14"/>
                <w:color w:val="auto"/>
              </w:rPr>
            </w:pP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24</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5.42</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10.04</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$16.71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 $23.00</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1,065</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7.83</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20.49</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796</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$27.71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 $40.00</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1,136</w:t>
            </w:r>
          </w:p>
        </w:tc>
        <w:tc>
          <w:tcPr>
            <w:tcW w:w="16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7.36</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34.05</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1,125</w:t>
            </w:r>
          </w:p>
        </w:tc>
      </w:tr>
      <w:tr>
        <w:trPr>
          <w:trHeight w:val="168"/>
        </w:trPr>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2,422</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2,142</w:t>
            </w:r>
          </w:p>
        </w:tc>
      </w:tr>
      <w:tr>
        <w:trPr>
          <w:trHeight w:val="168"/>
        </w:trPr>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During 1995, Old CCA authorized the issuance of 295,000 shares of common stock to certain key employees as a deferred stock award. The award becomes fully vested ten years from the date of grant based on continuous employment with the Company. The Company is expensing the $3.7 million of awards over the vesting period.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F-89</w:t>
      </w:r>
    </w:p>
    <w:p>
      <w:pPr>
        <w:sectPr>
          <w:pgSz w:w="11900" w:h="16838" w:orient="portrait"/>
          <w:cols w:equalWidth="0" w:num="1">
            <w:col w:w="10239"/>
          </w:cols>
          <w:pgMar w:left="220" w:top="281" w:right="1440" w:bottom="1440" w:gutter="0" w:footer="0" w:header="0"/>
        </w:sectPr>
      </w:pPr>
    </w:p>
    <w:bookmarkStart w:id="322" w:name="page323"/>
    <w:bookmarkEnd w:id="322"/>
    <w:p>
      <w:pPr>
        <w:ind w:left="280"/>
        <w:spacing w:after="0"/>
        <w:rPr>
          <w:sz w:val="20"/>
          <w:szCs w:val="20"/>
          <w:color w:val="auto"/>
        </w:rPr>
      </w:pPr>
      <w:r>
        <w:rPr>
          <w:rFonts w:ascii="Courier New" w:cs="Courier New" w:eastAsia="Courier New" w:hAnsi="Courier New"/>
          <w:sz w:val="15"/>
          <w:szCs w:val="15"/>
          <w:color w:val="auto"/>
        </w:rPr>
        <w:t>316</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1997, Old CCA granted 70,000 stock options to a member of the Board of Directors of Old CCA to purchase Old CCA's common stock. The options were granted with an exercise price less than the market value on the date of grant and were exercisable immediately. As of December 31, 1998, Old CCA had recognized $0.5 million of compensation expense related to the issuance of these stock options.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1999, the Company authorized the issuance of 23,000 shares of common stock to four executives as deferred stock awards. The value of the awards on the date of grant was approximately $0.5 million. The awards vested 25% immediately upon date of the grant with the remaining shares vesting 25% on each anniversary date of the grant in each of the next three years. Effective December 31, 1999, two of the executives that received the awards resigned from the Company. All unvested shares issued to those two executives were forfeited upon their resignation. The Company expensed $0.1 million related to the shares in 1999.</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has adopted the disclosure-only provisions of Statement of Financial Accounting Standards No. 123, "Accounting for Stock-Based Compensation" ("SFAS 123") and accounts for stock-based compensation using the intrinsic value method as prescribed in Accounting Principles Board Opinion No. 25, "Accounting for Stock Issued to Employees" and related Interpretations. As a result, no compensation cost has been recognized for the Company's stock option plans under the criteria established by SFAS 123. Had compensation cost for the stock option plans been determined based on the fair value of the options at the grant date for awards in 1999, 1998 and 1997 consistent with the provisions of SFAS 123, the Company's net income and net income per share would have been reduced to the pro forma amounts indicated below for the years ended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Net income (loss) -- as reported............................</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$(61,976)</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$10,836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$53,955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(loss) -- pro forma..............................</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(64,974)</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6,769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48,911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(loss) per share -- Basic -- as reported.........</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(loss) per share -- Basic -- pro forma...........</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(loss) per share -- Diluted -- as reported.......</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(loss) per share -- Diluted -- pro forma.........</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bl>
    <w:p>
      <w:pPr>
        <w:spacing w:after="0" w:line="34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Because the SFAS 123 method of accounting has not been applied to options granted prior to January 1, 1995, the pro forma compensation cost may not be representative of that to be expected in future years.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with the following weighted average assumptions: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Expected dividend yield.....................................</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Expected stock price volatility.............................</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Risk-free interest rate.....................................</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Expected life of options....................................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 years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 years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 years</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TRUST 401(K) SAVINGS AND RETIREMENT PLAN</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December 17, 1998, the Company's Board of Directors adopted the Prison Realty Trust, Inc. 401(k) Savings and Investment Plan (the "401(k) Plan"). Effective January 1, 1999, in conjunction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F-90</w:t>
      </w:r>
    </w:p>
    <w:p>
      <w:pPr>
        <w:sectPr>
          <w:pgSz w:w="11900" w:h="16838" w:orient="portrait"/>
          <w:cols w:equalWidth="0" w:num="1">
            <w:col w:w="10239"/>
          </w:cols>
          <w:pgMar w:left="220" w:top="280" w:right="1440" w:bottom="1440" w:gutter="0" w:footer="0" w:header="0"/>
        </w:sectPr>
      </w:pPr>
    </w:p>
    <w:bookmarkStart w:id="323" w:name="page324"/>
    <w:bookmarkEnd w:id="323"/>
    <w:p>
      <w:pPr>
        <w:ind w:left="280"/>
        <w:spacing w:after="0"/>
        <w:rPr>
          <w:sz w:val="20"/>
          <w:szCs w:val="20"/>
          <w:color w:val="auto"/>
        </w:rPr>
      </w:pPr>
      <w:r>
        <w:rPr>
          <w:rFonts w:ascii="Courier New" w:cs="Courier New" w:eastAsia="Courier New" w:hAnsi="Courier New"/>
          <w:sz w:val="15"/>
          <w:szCs w:val="15"/>
          <w:color w:val="auto"/>
        </w:rPr>
        <w:t>317</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with the 1999 Merger, the Employee Savings and Stock Ownership Plan (the "ESOP") of Old Prison Realty was replaced by the 401(k) Plan. The 401(k) Plan is a voluntary compensation deferral plan under Section 401(k) of the Code. All employees of the Company are eligible to participate upon reaching age 18 and completing six months of qualified service, as defined in the 401(k) Plan. Eligible employees may elect to defer from 1% to 15% of their compensation. The Company will match a discretionary percentage of the employees' salary deferral, and the deferrals are invested securities and investments as permitted by the 401(k) Plan and directed by each employee. For the year ended December 31, 1999, the Company contributed $0.037 million to the 401(k) Plan.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REVENUES AND EXPENSES</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Approximately 95% of the Company's revenues for the year ended December 31, 1999 relates to amounts earned under lease arrangements from tenants, primarily New CCA. See Note 5 for discussion of lease arrangements with New CCA.</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Approximately 96% and 98% of Old CCA's revenues for the years ended December 31, 1998 and 1997, respectively, relate to amounts earned from federal, state and local governmental management and transportation contracts. Old CCA had revenues of 18% and 21% from the federal government and 65% and 59% from state governments for the years ended December 31, 1998 and 1997, respectively. One state government accounted for revenues of 10% and 13% for the years ended December 31, 1998 and 1997, respectively. In 1997, Old CCA recognized $7.9 million of additional management service revenues. Old CCA recognized after tax development fee income of $2.5 million in 1997 related to a contract to design, construct and equip a managed detention facility.</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Accounts payable at December 31, 1999 and 1998, consists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1999</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Trade.......................................................</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$10,099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$21,999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Construction................................................</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32,252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44,665</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$42,351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$66,664</w:t>
            </w:r>
          </w:p>
        </w:tc>
      </w:tr>
      <w:tr>
        <w:trPr>
          <w:trHeight w:val="168"/>
        </w:trPr>
        <w:tc>
          <w:tcPr>
            <w:tcW w:w="5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Salaries and related benefits represented 12% of general and administrative expenses for the year ended December 31, 1999. Salaries and related benefits represented 61% and 66% of operating expenses for the years ended December 31, 1998 and 1997, respectively.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F-91</w:t>
      </w:r>
    </w:p>
    <w:p>
      <w:pPr>
        <w:sectPr>
          <w:pgSz w:w="11900" w:h="16838" w:orient="portrait"/>
          <w:cols w:equalWidth="0" w:num="1">
            <w:col w:w="10239"/>
          </w:cols>
          <w:pgMar w:left="220" w:top="281" w:right="1440" w:bottom="1440" w:gutter="0" w:footer="0" w:header="0"/>
        </w:sectPr>
      </w:pPr>
    </w:p>
    <w:bookmarkStart w:id="324" w:name="page325"/>
    <w:bookmarkEnd w:id="324"/>
    <w:p>
      <w:pPr>
        <w:ind w:left="280"/>
        <w:spacing w:after="0"/>
        <w:rPr>
          <w:sz w:val="20"/>
          <w:szCs w:val="20"/>
          <w:color w:val="auto"/>
        </w:rPr>
      </w:pPr>
      <w:r>
        <w:rPr>
          <w:rFonts w:ascii="Courier New" w:cs="Courier New" w:eastAsia="Courier New" w:hAnsi="Courier New"/>
          <w:sz w:val="15"/>
          <w:szCs w:val="15"/>
          <w:color w:val="auto"/>
        </w:rPr>
        <w:t>318</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SELECTED QUARTERLY FINANCIAL INFORMATION (UNAUDITED)</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Selected quarterly financial information for each of the quarters in the years ended December 31, 1999 and 1998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MARCH 31,</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JUNE 30,</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SEPTEMBER 30,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9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98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w w:val="97"/>
              </w:rPr>
              <w:t>Revenues.....................................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$ 71,986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$73,841</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$74,975</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64,916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income (loss)......................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61,187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61,614</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61,772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(109,152)</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income (loss)............................</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(22,605)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60,423</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48,145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(139,339)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available to common</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shareholders...............................</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(24,755)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58,273</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45,995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(141,489)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 common share:</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Basic......................................</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0.50</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0.39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Diluted....................................</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0.50</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0.39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w:t>
            </w:r>
          </w:p>
        </w:tc>
      </w:tr>
      <w:tr>
        <w:trPr>
          <w:trHeight w:val="841"/>
        </w:trPr>
        <w:tc>
          <w:tcPr>
            <w:tcW w:w="3980" w:type="dxa"/>
            <w:vAlign w:val="bottom"/>
          </w:tcPr>
          <w:p>
            <w:pPr>
              <w:spacing w:after="0"/>
              <w:rPr>
                <w:sz w:val="24"/>
                <w:szCs w:val="2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MARCH 31,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JUNE 30,</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SEPTEMBER 30,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98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1998</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9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$141,298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$164,071</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$179,136</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$177,554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 (loss).....................</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22,143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26,198</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28,534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(35,197)</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cumulative effect of</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accounting change.........................</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18,443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21,088</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21,102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(33,652)</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accounting change, net</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of taxes..................................</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16,145</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(loss)...........................</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18,443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21,088</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21,102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(49,797)</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available to common</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shareholders..............................</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18,443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21,088</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21,102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(49,797)</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 common share:</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Basic.....................................</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Diluted...................................</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0.27</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INTERNATIONAL ALLIANCE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Old CCA entered into an International Alliance (the "Alliance") with Sodexho to pursue prison management business outside the United States. In conjunction with the Alliance, Sodexho purchased an equity position in Old CCA by acquiring several instruments. In 1994, Old CCA sold Sodexho 2.5 million shares of common stock at $4.29 per share and a $7.0 million convertible subordinated note bearing interest at 8.5%. Sodexho also received warrants that were exercised in 1998 for 3.9 million shares of common stock. In consideration of the placement of the aforementioned securities, Old CCA paid Sodexho $4.0 million over a four-year period ending in 1998. These fees include debt issuance costs and private placement equity fees. These fees have been allocated to the various instruments based on the estimated cost to Old CCA of raising the various components of capital and are charged to debt issuance costs or equity as the respective financings are completed.</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1995, Old CCA and Sodexho entered into a forward contract whereby Sodexho would purchase up to $20.0 million of convertible subordinated notes at any time prior to December 1997. In 1997, Old CCA and Sodexho extended the expiration date of this contract to December 1999. As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F-92</w:t>
      </w:r>
    </w:p>
    <w:p>
      <w:pPr>
        <w:sectPr>
          <w:pgSz w:w="11900" w:h="16838" w:orient="portrait"/>
          <w:cols w:equalWidth="0" w:num="1">
            <w:col w:w="10239"/>
          </w:cols>
          <w:pgMar w:left="220" w:top="281" w:right="1440" w:bottom="1440" w:gutter="0" w:footer="0" w:header="0"/>
        </w:sectPr>
      </w:pPr>
    </w:p>
    <w:bookmarkStart w:id="325" w:name="page326"/>
    <w:bookmarkEnd w:id="325"/>
    <w:p>
      <w:pPr>
        <w:ind w:left="280"/>
        <w:spacing w:after="0"/>
        <w:rPr>
          <w:sz w:val="20"/>
          <w:szCs w:val="20"/>
          <w:color w:val="auto"/>
        </w:rPr>
      </w:pPr>
      <w:r>
        <w:rPr>
          <w:rFonts w:ascii="Courier New" w:cs="Courier New" w:eastAsia="Courier New" w:hAnsi="Courier New"/>
          <w:sz w:val="15"/>
          <w:szCs w:val="15"/>
          <w:color w:val="auto"/>
        </w:rPr>
        <w:t>319</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discussed in Note 12, on March 8, 1999, the Company issued the $20.0 million convertible, subordinated notes to Sodexho. The notes bore interest at LIBOR plus 1.35% and were convertible into shares of the Company's common stock at a conversion price of $7.80 per share.</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1996, Old CCA sold $20.0 million of convertible notes to Sodexho pursuant to their contractual preemptive right. The notes had an interest rate of 7.5% and were convertible into common shares at a conversion price of $28.53 per share.</w:t>
      </w:r>
    </w:p>
    <w:p>
      <w:pPr>
        <w:spacing w:after="0" w:line="175"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As discussed in Note 12, on March 8, 1999, Sodexho converted (i) the $7.0 million convertible subordinated note bearing interest at 8.5% into 1.7 million shares of the Company's common stock at a conversion price of $4.09 per share,</w:t>
      </w:r>
    </w:p>
    <w:p>
      <w:pPr>
        <w:spacing w:after="0" w:line="1" w:lineRule="exact"/>
        <w:rPr>
          <w:sz w:val="20"/>
          <w:szCs w:val="20"/>
          <w:color w:val="auto"/>
        </w:rPr>
      </w:pPr>
    </w:p>
    <w:p>
      <w:pPr>
        <w:ind w:right="3499" w:firstLine="10"/>
        <w:spacing w:after="0" w:line="256" w:lineRule="auto"/>
        <w:tabs>
          <w:tab w:leader="none" w:pos="437"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$20.0 million convertible subordinated note bearing interest at 7.5% into 700,000 shares of the Company's common stock at a conversion price of $28.53 per share and (iii) the $20.0 million convertible subordinated note bearing interest at LIBOR plus 1.35% into 2.6 million shares of the Company's common stock at a conversion price of $7.80 per share.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RELATED PARTY TRANSACTIONS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Old CCA paid legal fees to a law firm of which one of the partners is a stockholder of the Company and had been a member of the Old CCA Board of Directors. Legal fees, including fees related to Old CCA's mergers and acquisitions, paid to the law firm amounted to $3.0 million and $1.1 in 1998 and 1997, respectively. The Company paid $5.8 million to this law firm during 1999.</w:t>
      </w:r>
    </w:p>
    <w:p>
      <w:pPr>
        <w:spacing w:after="0" w:line="16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Old CCA paid $0.3 million and $0.4 million in 1998 and 1997, respectively, to a member of the Old CCA Board of Directors for consulting services related to various contractual relationships. The Company did not make any payments to this individual during 1999.</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Old CCA paid $1.3 million and $0.9 million in 1998 and 1997, respectively, to a company that is majority-owned by an individual that was a member of the Old CCA Board of Directors, for services rendered at one of its facilities. The Company did not make any payments to this individual during 1999.</w:t>
      </w:r>
    </w:p>
    <w:p>
      <w:pPr>
        <w:spacing w:after="0" w:line="164" w:lineRule="exact"/>
        <w:rPr>
          <w:sz w:val="20"/>
          <w:szCs w:val="20"/>
          <w:color w:val="auto"/>
        </w:rPr>
      </w:pPr>
    </w:p>
    <w:p>
      <w:pPr>
        <w:jc w:val="both"/>
        <w:ind w:right="3319" w:firstLine="437"/>
        <w:spacing w:after="0" w:line="256" w:lineRule="auto"/>
        <w:rPr>
          <w:sz w:val="20"/>
          <w:szCs w:val="20"/>
          <w:color w:val="auto"/>
        </w:rPr>
      </w:pPr>
      <w:r>
        <w:rPr>
          <w:rFonts w:ascii="Courier New" w:cs="Courier New" w:eastAsia="Courier New" w:hAnsi="Courier New"/>
          <w:sz w:val="14"/>
          <w:szCs w:val="14"/>
          <w:color w:val="auto"/>
        </w:rPr>
        <w:t>During 1999, the Company paid $26.5 million to a construction company that is owned by a member of the Company's Board of Directors, for services rendered in the construction of facilities. During 1998, Old CCA paid $40.8 million and Old Prison Realty paid $8.7 million to this construction company.</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During 1998, the Company paid $3.0 million in 1998 to a member of the Company's Board of Directors for consulting services rendered in connection with the merger transactions discussed in Note 3. The Company did not make payments to this individual during 1999 other than Board of Director fees.</w:t>
      </w:r>
    </w:p>
    <w:p>
      <w:pPr>
        <w:spacing w:after="0" w:line="175" w:lineRule="exact"/>
        <w:rPr>
          <w:sz w:val="20"/>
          <w:szCs w:val="20"/>
          <w:color w:val="auto"/>
        </w:rPr>
      </w:pPr>
    </w:p>
    <w:p>
      <w:pPr>
        <w:ind w:right="7339" w:firstLine="10"/>
        <w:spacing w:after="0" w:line="465" w:lineRule="auto"/>
        <w:tabs>
          <w:tab w:leader="none" w:pos="35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LITIGATION</w:t>
      </w:r>
    </w:p>
    <w:p>
      <w:pPr>
        <w:spacing w:after="0" w:line="1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 result of the 1999 Merger, the Company became subject to a variety of legal proceedings outstanding as of December 31, 1998 against Old CCA arising in the ordinary course of Old CCA's business, including certain claims brought by and on behalf of inmates and employees of facilities managed and operated by Old CCA prior to the 1999 Merger. The Company does not believe that such litigation, if resolved against the Company, would have a material adverse effect upon its consolidated financial position, results of operations and cash flows. Also, as a result of the 1999</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F-93</w:t>
      </w:r>
    </w:p>
    <w:p>
      <w:pPr>
        <w:sectPr>
          <w:pgSz w:w="11900" w:h="16838" w:orient="portrait"/>
          <w:cols w:equalWidth="0" w:num="1">
            <w:col w:w="10239"/>
          </w:cols>
          <w:pgMar w:left="220" w:top="280" w:right="1440" w:bottom="1440" w:gutter="0" w:footer="0" w:header="0"/>
        </w:sectPr>
      </w:pPr>
    </w:p>
    <w:bookmarkStart w:id="326" w:name="page327"/>
    <w:bookmarkEnd w:id="326"/>
    <w:p>
      <w:pPr>
        <w:ind w:left="280"/>
        <w:spacing w:after="0"/>
        <w:rPr>
          <w:sz w:val="20"/>
          <w:szCs w:val="20"/>
          <w:color w:val="auto"/>
        </w:rPr>
      </w:pPr>
      <w:r>
        <w:rPr>
          <w:rFonts w:ascii="Courier New" w:cs="Courier New" w:eastAsia="Courier New" w:hAnsi="Courier New"/>
          <w:sz w:val="15"/>
          <w:szCs w:val="15"/>
          <w:color w:val="auto"/>
        </w:rPr>
        <w:t>320</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Merger, the Company became subject to certain legal proceedings outstanding as of January 1, 1999 against Old Prison Realty arising in the ordinary course of Old Prison Realty's business, including certain claims arising in connection with the construction and development of its facilities. The Company does not believe that such litigation, if resolved against the Company, would have a material adverse effect upon its consolidated financial position, results of operations and cash flows.</w:t>
      </w:r>
    </w:p>
    <w:p>
      <w:pPr>
        <w:spacing w:after="0" w:line="176"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At December 31, 1998, Old CCA was a party to two inmate lawsuits at the Northeast Ohio Correctional Center for wrongful deaths. These lawsuits were assumed by the Company in the 1999 Merger. While the outcome of these lawsuits is not determinable, the Company does not believe that such litigation, if resolved against the Company, would have a material adverse effect upon its consolidated financial position, results of operations and cash flows.</w:t>
      </w:r>
    </w:p>
    <w:p>
      <w:pPr>
        <w:spacing w:after="0" w:line="166"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On December 29, 1999, a purported class action lawsuit was filed on behalf of the shareholders of the Company in the Chancery Court for Davidson County, Tennessee. The lawsuit, captioned Bernstein v. Prison Realty Trust, et al., names as defendants the Company and its directors, as well as the investors in the prospective equity investment and related restructuring discussed in Note</w:t>
      </w:r>
    </w:p>
    <w:p>
      <w:pPr>
        <w:spacing w:after="0" w:line="2" w:lineRule="exact"/>
        <w:rPr>
          <w:sz w:val="20"/>
          <w:szCs w:val="20"/>
          <w:color w:val="auto"/>
        </w:rPr>
      </w:pPr>
    </w:p>
    <w:p>
      <w:pPr>
        <w:ind w:right="3239" w:firstLine="10"/>
        <w:spacing w:after="0" w:line="237" w:lineRule="auto"/>
        <w:tabs>
          <w:tab w:leader="none" w:pos="35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lawsuit alleges that the directors breached their fiduciary duties to the Company's shareholders by "effectively selling control" of the Company for inadequate consideration and without having adequately considered or explored all other alternatives to the prospective equity investment and related restructuring or having taken steps to maximize stockholder value. The plaintiffs seek an injunction preventing the completion of the equity investment and related restructuring, declaratory relief, and costs and fees. On each of January 4, 2000 and January 12, 2000, nearly identical purported class action lawsuits were filed in the same court on behalf of different purported class representatives. The lawsuits, captioned Hardee v. Prison Realty Trust, et al. and Holle v. Prison Realty Trust, et al., name as defendants the Company and its directors, as well as the investors. The plaintiffs in these three actions have moved for consolidation.</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On December 30, 1999, a purported class action lawsuit was filed in federal court in the United States District Court for the Middle District of Tennessee, on behalf of the stockholders of the Company. The lawsuit, captioned Neiger v.</w:t>
      </w:r>
    </w:p>
    <w:p>
      <w:pPr>
        <w:spacing w:after="0" w:line="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Doctor Crants, et al., names as defendants the Company, Doctor R. Crants and D. Robert Crants, III. The lawsuit alleges violations of federal securities laws based on the allegation that the defendants knew or should have known that the Company would not make any further dividend payments on its common stock, including the Special Dividend prior to the date on which it was disclosed to the public and therefore certain statements made by them prior to that time were false and misleading. The plaintiffs seek an unspecified amount of monetary damages and costs and fees. On February 4, 2000, a nearly identical purported class action lawsuit was filed in the same court on behalf of different purported class representatives. The lawsuit, captioned Anderson v. Doctor Crants, et al., names as defendants the Company, Doctor R. Crants and D. Robert Crants, III. On February 24, 2000, a nearly identical complaint was filed in the same court on behalf of one plaintiff. The lawsuit, captioned Brody, et al. v. Prison Realty Trust, Inc. et al., names as defendants the Company, Doctor R. Crants, D. Robert Crants, III and Darrell K. Massengale. Additionally, on March 3, 2000, a similar lawsuit was filed on behalf of two plaintiffs in the Chancery Court for the State of Tennessee, Twentieth Judicial District. The lawsuit, captioned Buchanan v. Prison Realty Trust, Inc., et al., names as defendants the Company, Doctor R. Crants, D. Robert Crants, III and Darrell K. Massengale and alleges violations of state securities laws based on claims substantially identical to those enumerated above.</w:t>
      </w:r>
    </w:p>
    <w:p>
      <w:pPr>
        <w:spacing w:after="0" w:line="34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Company is also currently subject to two separate class actions filed in federal court in the United States District Court for the Middle District of Tennessee, alleging securities fraud in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F-94</w:t>
      </w:r>
    </w:p>
    <w:p>
      <w:pPr>
        <w:sectPr>
          <w:pgSz w:w="11900" w:h="16838" w:orient="portrait"/>
          <w:cols w:equalWidth="0" w:num="1">
            <w:col w:w="10239"/>
          </w:cols>
          <w:pgMar w:left="220" w:top="281" w:right="1440" w:bottom="1440" w:gutter="0" w:footer="0" w:header="0"/>
        </w:sectPr>
      </w:pPr>
    </w:p>
    <w:bookmarkStart w:id="327" w:name="page328"/>
    <w:bookmarkEnd w:id="327"/>
    <w:p>
      <w:pPr>
        <w:ind w:left="280"/>
        <w:spacing w:after="0"/>
        <w:rPr>
          <w:sz w:val="20"/>
          <w:szCs w:val="20"/>
          <w:color w:val="auto"/>
        </w:rPr>
      </w:pPr>
      <w:r>
        <w:rPr>
          <w:rFonts w:ascii="Courier New" w:cs="Courier New" w:eastAsia="Courier New" w:hAnsi="Courier New"/>
          <w:sz w:val="15"/>
          <w:szCs w:val="15"/>
          <w:color w:val="auto"/>
        </w:rPr>
        <w:t>321</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connection with the agreements entered into by the Company and New CCA in May 1999 to increase payments made by the Company to New CCA under the terms of certain agreements. The plaintiffs' class in In re Old CCA Securities Litigation consists of former shareholders of Old CCA who acquired shares of the Company as the result of the 1999 Merger. The plaintiffs' class in In re Prison Realty Securities Litigation consists of former shareholders of Old Prison Realty who acquired shares of the Company as the result of the 1999 Merger and all persons who acquired shares of the Company in the open market prior to May 17, 1999. Each of these actions alleges violations of federal securities laws based on the allegations that the Company and the individual defendants in the actions knew or should have known of the increased payments to New CCA prior to the date that they were disclosed to the public, and therefore certain public filings and representations made by the Company and certain of the defendants were false and misleading. These two actions represent the consolidation of sixteen complaints filed in May and June 1999. In addition, a purported stockholders' derivative complaint has been filed in the Chancery Court for Davidson County, Tennessee in Nashville, captioned Wanstrath v. Crants, et al., against the Company, New CCA and persons who were directors at the time the Company entered into the agreements regarding the increased payments to New CCA. The derivative action alleges, among other things, that the directors of the Company violated their fiduciary duties in approving the increased payments to New CCA. The plaintiffs in this action have also moved for a preliminary injunction to prevent the completion of the proposed equity investment and restructuring.</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also is subject to a complaint filed in August 1998 in the Chancery Court for Davidson County, Tennessee, inherited from Old CCA in the 1999 Merger. The lawsuit, captioned Dasburg, S.A. v. Corrections Corporation of America, et al., claims that Old CCA and the individual named defendants violated state law by making false and misleading statements in order to keep Old CCA's stock price at an artificially high level during the period from April 1997 through April 1998, so that the individual named defendants could sell shares of Old CCA stock at inflated prices.</w:t>
      </w:r>
    </w:p>
    <w:p>
      <w:pPr>
        <w:spacing w:after="0" w:line="17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was the subject of a purported class action complaint filed in the Circuit Court for Davidson County, Tennessee, on January 28, 2000. The lawsuit, captioned White v. Prison Realty Trust, Inc., et al., alleged that the defendants engaged in unfair and deceptive practice of permitting telephone service providers exclusive service rights in return for illegal payments and kickbacks, which exclusive agreements allow and require the providers to charge unconscionable fees for phone services. This complaint was subsequently dismissed by the Circuit Court on February 23, 2000. A similar complaint, captioned Hunt v. Prison Realty Trust, Inc., was filed on February 23, 2000 in the Circuit Court for Davidson County, Tennessee, naming as defendants the Company, New CCA, JJFMSI and PMSI. Plaintiffs are asking for unspecified treble damages pursuant to the Tennessee Consumer Protection Act plus restitution of the amounts collected by the defendants under such arrangements, as well as a permanent injunction restraining the defendants from engaging in such conduct, in addition to unspecified damages.</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is defending vigorously its actions in each of the various shareholder or class action lawsuits. It is possible additional lawsuits will be filed in connection with the proposed equity investment and related restructuring. It is also possible that the Company's liability in regard to the shareholder or class action lawsuits will exceed the Company's insurance coverage limits and will have a material adverse impact on the Company's consolidated financial position, results of operations and cash flows.</w:t>
      </w:r>
    </w:p>
    <w:p>
      <w:pPr>
        <w:spacing w:after="0" w:line="17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With the exception of the foregoing matters, the Company is not presently subject to any material litigation nor, to the Company's knowledge, is any litigation threatened against the Company,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F-95</w:t>
      </w:r>
    </w:p>
    <w:p>
      <w:pPr>
        <w:sectPr>
          <w:pgSz w:w="11900" w:h="16838" w:orient="portrait"/>
          <w:cols w:equalWidth="0" w:num="1">
            <w:col w:w="10239"/>
          </w:cols>
          <w:pgMar w:left="220" w:top="281" w:right="1440" w:bottom="1440" w:gutter="0" w:footer="0" w:header="0"/>
        </w:sectPr>
      </w:pPr>
    </w:p>
    <w:bookmarkStart w:id="328" w:name="page329"/>
    <w:bookmarkEnd w:id="328"/>
    <w:p>
      <w:pPr>
        <w:ind w:left="280"/>
        <w:spacing w:after="0"/>
        <w:rPr>
          <w:sz w:val="20"/>
          <w:szCs w:val="20"/>
          <w:color w:val="auto"/>
        </w:rPr>
      </w:pPr>
      <w:r>
        <w:rPr>
          <w:rFonts w:ascii="Courier New" w:cs="Courier New" w:eastAsia="Courier New" w:hAnsi="Courier New"/>
          <w:sz w:val="15"/>
          <w:szCs w:val="15"/>
          <w:color w:val="auto"/>
        </w:rPr>
        <w:t>322</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other than routine litigation arising in the ordinary course of business, some of which is expected to be covered by liability insurance, and all of which collectively is not expected to have a material adverse effect on the consolidated financial statements of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CONTINGENCIES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required by its governing instruments, the Company currently intends to elect to be taxed as a REIT for the year ended December 31, 1999. In the event that the Company completes the Fortress/Blackstone Restructuring, as defined in Note 23, under its existing terms following required shareholder approval in 2000, the Company will be required to be taxed as a C corporation commencing with the taxable year ended December 31, 1999. As discussed in Note 11, in order to qualify as a REIT, the Company is required to distribute 95% of its taxable income for 1999. Although dividends sufficient to distribute 95% of the Company's taxable income for 1999 have not been declared as of December 31, 1999, the Company intends to pay sufficient dividends either in cash or in securities to satisfy all distribution requirements for qualification as a REIT for 1999 and estimates that $143.7 million will be distributed in 2000 to meet this requirement. The Company is currently considering the exact timing and method of the payment of these required distributions. As of December 31, 1999, $2.2 million of distributions relating to the 8.0% Series A Cumulative Preferred Shares have been declared and accrued in the accompanying consolidated balance sheets. The remaining $141.5 million of distributions that must be paid to shareholders in 2000 in order for the Company to maintain its status as a REIT have not been declared by the Board of Directors and, accordingly, have not been accrued in the accompanying consolidated balance sheets. It is likely that the Company's debt holders would be required to consent to the Company's payment of these distributions. The Company's failure to distribute 95% of its taxable income for 1999 or the failure of the Company to comply with other requirements for REIT qualification under the Code would have a material adverse impact on the Company's consolidated financial position, results of operations and cash flows.</w:t>
      </w:r>
    </w:p>
    <w:p>
      <w:pPr>
        <w:spacing w:after="0" w:line="34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Company's election of REIT status for the taxable year ended December 31, 1999 will be subject to review by the IRS for a period of three years from the date of filing of its 1999 tax return. Should the IRS review the Company's election to be taxed as a REIT for the 1999 taxable year and reach a conclusion requiring the Company to be treated as a taxable corporation for the 1999 taxable year, the Company would be subject to income taxes and interest on its 1999 taxable income and possibly subject to fines and/or penalties. In the event that the Company completes the Fortress/Blackstone Restructuring, as defined in Note 23, under its existing terms following required shareholder approval in 2000, the Company will be required to be taxed as a C corporation commencing with the taxable year ended December 31, 1999. Income taxes for the year ended December 31, 1999 could exceed $83.5 million, which would have an adverse impact on the Company's consolidated financial position, results of operations and cash flows.</w:t>
      </w:r>
    </w:p>
    <w:p>
      <w:pPr>
        <w:spacing w:after="0" w:line="33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the 1999 Merger, the Company assumed any tax obligations of Old CCA resulting from disputes with federal and state taxing authorities related to tax returns filed by Old CCA in 1998 and prior taxable years. The IRS is currently conducting an audit of Old CCA's federal tax return for the taxable year ending December 31, 1997. The Company currently is unable to predict the ultimate outcome of the IRS's audit of Old CCA's 1997 federal tax return or the ultimate outcome of audits of other tax returns of the Company or Old CCA by the IRS or by other taxing authorities; however, it is possible that such audits will result in claims against the Company in excess of the reserves currently recorded by the Company. In addition, to the extent that IRS audit</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F-96</w:t>
      </w:r>
    </w:p>
    <w:p>
      <w:pPr>
        <w:sectPr>
          <w:pgSz w:w="11900" w:h="16838" w:orient="portrait"/>
          <w:cols w:equalWidth="0" w:num="1">
            <w:col w:w="10239"/>
          </w:cols>
          <w:pgMar w:left="220" w:top="281" w:right="1440" w:bottom="1440" w:gutter="0" w:footer="0" w:header="0"/>
        </w:sectPr>
      </w:pPr>
    </w:p>
    <w:bookmarkStart w:id="329" w:name="page330"/>
    <w:bookmarkEnd w:id="329"/>
    <w:p>
      <w:pPr>
        <w:ind w:left="280"/>
        <w:spacing w:after="0"/>
        <w:rPr>
          <w:sz w:val="20"/>
          <w:szCs w:val="20"/>
          <w:color w:val="auto"/>
        </w:rPr>
      </w:pPr>
      <w:r>
        <w:rPr>
          <w:rFonts w:ascii="Courier New" w:cs="Courier New" w:eastAsia="Courier New" w:hAnsi="Courier New"/>
          <w:sz w:val="15"/>
          <w:szCs w:val="15"/>
          <w:color w:val="auto"/>
        </w:rPr>
        <w:t>323</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5"/>
          <w:szCs w:val="15"/>
          <w:color w:val="auto"/>
        </w:rPr>
        <w:t>adjustments increase the Accumulated Earnings and Profits of Old CCA, the Company would be required to make timely distribution of the Accumulated Earnings and Profits of Old CCA to shareholders. Such results would have a material adverse impact on the Company's financial position, results of operations and cash flows.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GUARANTEES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Company has guaranteed the bond indebtedness (outstanding balance of $69.1 million at December 31, 1999) and forward purchase agreement (estimated obligation of $6.9 million at December 31, 1999) of a governmental entity for which PMSI currently provides management services at a 302-bed correctional facility. Under the terms of its guarantee agreements, the Company is required to maintain a restricted cash account (balance of $6.9 million at December 31, 1999) to collateralize the guarantee of the forward purchase agreement.</w:t>
      </w:r>
    </w:p>
    <w:p>
      <w:pPr>
        <w:spacing w:after="0" w:line="166" w:lineRule="exact"/>
        <w:rPr>
          <w:sz w:val="20"/>
          <w:szCs w:val="20"/>
          <w:color w:val="auto"/>
        </w:rPr>
      </w:pPr>
    </w:p>
    <w:p>
      <w:pPr>
        <w:ind w:right="5059" w:firstLine="10"/>
        <w:spacing w:after="0" w:line="465" w:lineRule="auto"/>
        <w:tabs>
          <w:tab w:leader="none" w:pos="35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PROSPECTIVE EQUITY INVESTMENT AND RELATED RESTRUCTURING RESTRUCTURING AND RELATED TRANSACTIONS</w:t>
      </w:r>
    </w:p>
    <w:p>
      <w:pPr>
        <w:spacing w:after="0" w:line="1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the third quarter of 1999, the Company and New CCA retained Merrill Lynch &amp; Co. ("Merrill Lynch") as their financial advisor to assist them in completing a sale of equity and/or debt securities as required by the Amended Credit Facility in order to make the Special Dividend payment in cash. Following extensive analysis by Merrill Lynch concerning the Company's capital structure, liquidity, and potential investor candidates, the advisor recommended that the Board of Directors consider more comprehensive investment alternatives.</w:t>
      </w:r>
    </w:p>
    <w:p>
      <w:pPr>
        <w:spacing w:after="0" w:line="166" w:lineRule="exact"/>
        <w:rPr>
          <w:sz w:val="20"/>
          <w:szCs w:val="20"/>
          <w:color w:val="auto"/>
        </w:rPr>
      </w:pPr>
    </w:p>
    <w:p>
      <w:pPr>
        <w:ind w:right="3759" w:firstLine="437"/>
        <w:spacing w:after="0" w:line="236" w:lineRule="auto"/>
        <w:rPr>
          <w:sz w:val="20"/>
          <w:szCs w:val="20"/>
          <w:color w:val="auto"/>
        </w:rPr>
      </w:pPr>
      <w:r>
        <w:rPr>
          <w:rFonts w:ascii="Courier New" w:cs="Courier New" w:eastAsia="Courier New" w:hAnsi="Courier New"/>
          <w:sz w:val="15"/>
          <w:szCs w:val="15"/>
          <w:color w:val="auto"/>
        </w:rPr>
        <w:t>In order to address the capital and liquidity constraints facing the Company and New CCA and concerns regarding the corporate structure and management of the Company, the Company intends to complete a comprehensive restructuring (the "Restructuring") pursuant to which it is currently anticipated that the Company will:</w:t>
      </w:r>
    </w:p>
    <w:p>
      <w:pPr>
        <w:spacing w:after="0" w:line="174" w:lineRule="exact"/>
        <w:rPr>
          <w:sz w:val="20"/>
          <w:szCs w:val="20"/>
          <w:color w:val="auto"/>
        </w:rPr>
      </w:pPr>
    </w:p>
    <w:p>
      <w:pPr>
        <w:ind w:left="620" w:right="3499" w:hanging="173"/>
        <w:spacing w:after="0" w:line="258" w:lineRule="auto"/>
        <w:tabs>
          <w:tab w:leader="none" w:pos="62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with each of New CCA, PMSI and JJFMSI and operate under the name "Corrections Corporation of America" as a taxable corporation, rather than a REIT, for federal income tax purposes (the "Combination");</w:t>
      </w:r>
    </w:p>
    <w:p>
      <w:pPr>
        <w:spacing w:after="0" w:line="154"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raise additional equity (the "Equity Investment");</w:t>
      </w:r>
    </w:p>
    <w:p>
      <w:pPr>
        <w:spacing w:after="0" w:line="172"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refinance all or a portion of its existing indebtedness, including its existing $1.0 billion Amended Credit Facility;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 changes to existing executive management.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RESTRUCTURING LED BY AFFILIATES OF FORTRESS AND BLACKSTONE</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 December 26, 1999, the Company entered into a series of agreements concerning a proposed Restructuring led by a group of institutional investors (the "Fortress/Blackstone Investors") consisting of an affiliate of Fortress Investment Group LLC and affiliates of The Blackstone Group, together with an affiliate of Bank of America Corporation (the "Fortress/Blackstone Restructuring"). Under the terms of the Fortress/Blackstone Restructuring, the Company would:</w:t>
      </w:r>
    </w:p>
    <w:p>
      <w:pPr>
        <w:spacing w:after="0" w:line="176" w:lineRule="exact"/>
        <w:rPr>
          <w:sz w:val="20"/>
          <w:szCs w:val="20"/>
          <w:color w:val="auto"/>
        </w:rPr>
      </w:pPr>
    </w:p>
    <w:p>
      <w:pPr>
        <w:ind w:left="620" w:right="3319" w:hanging="173"/>
        <w:spacing w:after="0" w:line="234" w:lineRule="auto"/>
        <w:tabs>
          <w:tab w:leader="none" w:pos="62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the Combination and operate as a taxable corporation commencing with the Company's 1999 taxable year;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F-97</w:t>
      </w:r>
    </w:p>
    <w:p>
      <w:pPr>
        <w:sectPr>
          <w:pgSz w:w="11900" w:h="16838" w:orient="portrait"/>
          <w:cols w:equalWidth="0" w:num="1">
            <w:col w:w="10239"/>
          </w:cols>
          <w:pgMar w:left="220" w:top="280" w:right="1440" w:bottom="1440" w:gutter="0" w:footer="0" w:header="0"/>
        </w:sectPr>
      </w:pPr>
    </w:p>
    <w:bookmarkStart w:id="330" w:name="page331"/>
    <w:bookmarkEnd w:id="330"/>
    <w:p>
      <w:pPr>
        <w:ind w:left="280"/>
        <w:spacing w:after="0"/>
        <w:rPr>
          <w:sz w:val="20"/>
          <w:szCs w:val="20"/>
          <w:color w:val="auto"/>
        </w:rPr>
      </w:pPr>
      <w:r>
        <w:rPr>
          <w:rFonts w:ascii="Courier New" w:cs="Courier New" w:eastAsia="Courier New" w:hAnsi="Courier New"/>
          <w:sz w:val="15"/>
          <w:szCs w:val="15"/>
          <w:color w:val="auto"/>
        </w:rPr>
        <w:t>324</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left="620" w:right="3239" w:hanging="173"/>
        <w:spacing w:after="0" w:line="256" w:lineRule="auto"/>
        <w:tabs>
          <w:tab w:leader="none" w:pos="62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raise up to $350.0 million by selling shares of convertible preferred stock and warrants to purchase shares of common stock to the Fortress/Blackstone Investors in a private placement and to the Company's existing common stockholders in a $75.0 million rights offering;</w:t>
      </w:r>
    </w:p>
    <w:p>
      <w:pPr>
        <w:spacing w:after="0" w:line="157"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a new $1.2 billion credit facility;</w:t>
      </w:r>
    </w:p>
    <w:p>
      <w:pPr>
        <w:spacing w:after="0" w:line="172"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 changes to existing management through a newly constituted Board of Directors and executive management team; and</w:t>
      </w:r>
    </w:p>
    <w:p>
      <w:pPr>
        <w:spacing w:after="0" w:line="173" w:lineRule="exact"/>
        <w:rPr>
          <w:rFonts w:ascii="Courier New" w:cs="Courier New" w:eastAsia="Courier New" w:hAnsi="Courier New"/>
          <w:sz w:val="15"/>
          <w:szCs w:val="15"/>
          <w:color w:val="auto"/>
        </w:rPr>
      </w:pPr>
    </w:p>
    <w:p>
      <w:pPr>
        <w:ind w:left="620" w:right="3839" w:hanging="173"/>
        <w:spacing w:after="0" w:line="234" w:lineRule="auto"/>
        <w:tabs>
          <w:tab w:leader="none" w:pos="62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the Company's existing charter and bylaws to accommodate the Fortress/Blackstone Restructuring.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Approval of the holders of the Company's common stock will be required in order to complete the Fortress/Blackstone Restructuring and related transactions. In this regard, on February 17, 2000, the Company filed a preliminary proxy statement with the Securities and Exchange Commission to be used in connection with a special meeting of the Company's stockholders expected to be held during 2000.</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connection with the Fortress/Blackstone Restructuring, through December 31, 1999, the Company has incurred a total of $6.4 million of costs and expenses. In addition to these costs and expenses already incurred, the Company will incur certain costs and expenses in 2000 related to the performance of various parties under contractual agreements. Regardless of whether or not the Fortress/Blackstone Restructuring is completed, the Company is presently obligated to pay to the Fortress/Blackstone Investors a $15.7 million transaction fee, which is payable upon the earlier of (i) the issuance of the convertible preferred stock and warrants to purchase shares of common stock described above, (ii) four months from December 26, 1999, or (iii) the completion of an alternative Restructuring.</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Fortress/Blackstone Restructuring is completed, the Company will bear all costs and expenses, including the fees and expenses of advisors, accountants, attorneys, consultants and other parties engaged by the Company and by the Fortress/Blackstone Investors in connection with the evaluation, negotiation and consummation of Fortress/Blackstone Restructuring. Under the terms of the Fortress/Blackstone Restructuring, these costs and expenses will include an annual monitoring fee of $1.5 million to be paid to the Fortress/Blackstone Investors until a newly constituted executive management team, which has been approved by the Company's Board of Directors and the Fortress/Blackstone Investors, is in place.</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if prior to the consummation of the Fortress/Blackstone Restructuring or during a period of one year following any termination of the Fortress/Blackstone Restructuring, the Company, New CCA, PMSI or JJFMSI enters into any agreement with a third party without the consent of the Fortress/Blackstone Investors providing for the issuance of equity or convertible securities with proceeds in excess of $100.0 million or providing for any merger, consolidation, transfer of substantial assets, any tender or exchange offer, or similar transactions involving the Company, New CCA, PMSI or JJFMSI, then the Company must pay a $7.5 million break-up fee to the Fortress/Blackstone Investors.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RESTRUCTURING LED BY PACIFIC LIFE</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February 23, 2000, the Board of Directors of the Company received an unsolicited proposal from Pacific Life Insurance Company ("Pacific Life") regarding a proposed Restructuring intending to serve as an alternative to the Fortress/Blackstone Restructuring (the "Pacific Life Restructuring").</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F-98</w:t>
      </w:r>
    </w:p>
    <w:p>
      <w:pPr>
        <w:sectPr>
          <w:pgSz w:w="11900" w:h="16838" w:orient="portrait"/>
          <w:cols w:equalWidth="0" w:num="1">
            <w:col w:w="10239"/>
          </w:cols>
          <w:pgMar w:left="220" w:top="280" w:right="1440" w:bottom="1440" w:gutter="0" w:footer="0" w:header="0"/>
        </w:sectPr>
      </w:pPr>
    </w:p>
    <w:bookmarkStart w:id="331" w:name="page332"/>
    <w:bookmarkEnd w:id="331"/>
    <w:p>
      <w:pPr>
        <w:ind w:left="280"/>
        <w:spacing w:after="0"/>
        <w:rPr>
          <w:sz w:val="20"/>
          <w:szCs w:val="20"/>
          <w:color w:val="auto"/>
        </w:rPr>
      </w:pPr>
      <w:r>
        <w:rPr>
          <w:rFonts w:ascii="Courier New" w:cs="Courier New" w:eastAsia="Courier New" w:hAnsi="Courier New"/>
          <w:sz w:val="15"/>
          <w:szCs w:val="15"/>
          <w:color w:val="auto"/>
        </w:rPr>
        <w:t>325</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connection with the receipt of the unsolicited proposal regarding the Pacific Life Restructuring, the Company's Board of Directors determined, after reviewing the proposal with its financial and legal advisors, that it is appropriate for the Company and its financial advisors to commence negotiations with Pacific Life regarding a potential Restructuring led by Pacific Life.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BETWEEN THE COMPANY AND NEW CCA</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As of December 31, 1999, approximately $24.9 million of December 1999 rents due from New CCA to the Company were unpaid. In an effort to address the liquidity needs of the Company and New CCA prior to the Restructuring, the Company and New CCA currently intend to amend the terms of the CCA Leases. Pursuant to this proposed amendment, rent will be payable on each June 30 and December 31, instead of monthly. In addition, the proposed amendment provides that New CCA is required to make certain scheduled monthly installment payments to the Company from January 1, 2000 through June 30, 2000. Approximately $12.9 million of the balance outstanding at December 31, 1999 was paid February 14, 2000, and the Company expects that the remaining $12.0 million of 1999 rents will be received during the second quarter of 2000. In regard to rent accruing from January 1, 2000 through June 30, 2000, the Company and New CCA are currently negotiating the scheduled monthly installment payments that are to occur during the second quarter of 2000. At the time these installment payments are made, New CCA will also be required to pay interest to the Company upon such payments at a rate equal to the then current interest rate under the Amended Credit Facility.</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and New CCA also intend to amend the terms of certain other agreements between the Company and New CCA (the Business Development Agreement, the CCA Services Agreement, and the Amended and Restated Tenant Incentive Agreement) to provide for the deferral of the payment of all fees under these agreements by the Company to New CCA until September 30,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 CONSENTS</w:t>
      </w:r>
    </w:p>
    <w:p>
      <w:pPr>
        <w:spacing w:after="0" w:line="173"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The proposed amendments to the contractual agreements between the Company and New CCA as described above are subject to the consent of the Company's and New CCA's lenders. The consummation of the Restructuring, absent a refinancing of the Company's debt, also is subject to the consent of the Company's and New CCA's lenders.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assurance can be given that the Restructuring and related transactions will be consummated. In addition, no assurance can be given that the amendment of the various contractual agreements between the Company and New CCA and the various lenders' consent to such amendments will be obtained and be sufficient to address the liquidity needs of the Company and New CCA prior the Restructuring. The failure to consummate the Restructuring and/or the failure to amend the various contractual agreements between the Company and New CCA and to gain the various lenders' consent to such amendments could have a material adverse impact on the Company's consolidated financial position, results of operations and cash flows.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STATUS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 Company is currently in discussion with each of the Fortress/Blackstone Investors and representatives from Pacific Life with respect to the terms of the proposed Restructuring. In the event the Company is unable to reach an agreement with these parties or complete a Restructuring with</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F-99</w:t>
      </w:r>
    </w:p>
    <w:p>
      <w:pPr>
        <w:sectPr>
          <w:pgSz w:w="11900" w:h="16838" w:orient="portrait"/>
          <w:cols w:equalWidth="0" w:num="1">
            <w:col w:w="10239"/>
          </w:cols>
          <w:pgMar w:left="220" w:top="280" w:right="1440" w:bottom="1440" w:gutter="0" w:footer="0" w:header="0"/>
        </w:sectPr>
      </w:pPr>
    </w:p>
    <w:bookmarkStart w:id="332" w:name="page333"/>
    <w:bookmarkEnd w:id="332"/>
    <w:p>
      <w:pPr>
        <w:ind w:left="280"/>
        <w:spacing w:after="0"/>
        <w:rPr>
          <w:sz w:val="20"/>
          <w:szCs w:val="20"/>
          <w:color w:val="auto"/>
        </w:rPr>
      </w:pPr>
      <w:r>
        <w:rPr>
          <w:rFonts w:ascii="Courier New" w:cs="Courier New" w:eastAsia="Courier New" w:hAnsi="Courier New"/>
          <w:sz w:val="15"/>
          <w:szCs w:val="15"/>
          <w:color w:val="auto"/>
        </w:rPr>
        <w:t>326</w:t>
      </w:r>
    </w:p>
    <w:p>
      <w:pPr>
        <w:ind w:left="1680"/>
        <w:spacing w:after="0" w:line="237" w:lineRule="auto"/>
        <w:rPr>
          <w:sz w:val="20"/>
          <w:szCs w:val="20"/>
          <w:color w:val="auto"/>
        </w:rPr>
      </w:pPr>
      <w:r>
        <w:rPr>
          <w:rFonts w:ascii="Courier New" w:cs="Courier New" w:eastAsia="Courier New" w:hAnsi="Courier New"/>
          <w:sz w:val="15"/>
          <w:szCs w:val="15"/>
          <w:color w:val="auto"/>
        </w:rPr>
        <w:t>PRISON REALTY TRUST,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another third party, the Company and New CCA will be forced to pursue certain standalone alternatives not involving a third party investor and such alternatives have significant drawbacks. In connection with such standalone alternatives, the Company will be forced to restructure or renegotiate its existing indebtedness which may not be possible or, if possible, obtained on significantly less favorable terms, given New CCA's recent operating performance and failure to meet its projected results. No assurance, however, can be given that any debt restructuring or renegotiation could be accomplished. Further, a standalone combination would not address the Company's capital needs with respect to the construction and expansion of correctional and detention facilities as well as its financial ability to expand its existing and perspective business opportunities.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F-100</w:t>
      </w:r>
    </w:p>
    <w:p>
      <w:pPr>
        <w:sectPr>
          <w:pgSz w:w="11900" w:h="16838" w:orient="portrait"/>
          <w:cols w:equalWidth="0" w:num="1">
            <w:col w:w="10239"/>
          </w:cols>
          <w:pgMar w:left="220" w:top="281" w:right="1440" w:bottom="1440" w:gutter="0" w:footer="0" w:header="0"/>
        </w:sectPr>
      </w:pPr>
    </w:p>
    <w:bookmarkStart w:id="333" w:name="page334"/>
    <w:bookmarkEnd w:id="333"/>
    <w:p>
      <w:pPr>
        <w:ind w:left="280"/>
        <w:spacing w:after="0"/>
        <w:rPr>
          <w:sz w:val="20"/>
          <w:szCs w:val="20"/>
          <w:color w:val="auto"/>
        </w:rPr>
      </w:pPr>
      <w:r>
        <w:rPr>
          <w:rFonts w:ascii="Courier New" w:cs="Courier New" w:eastAsia="Courier New" w:hAnsi="Courier New"/>
          <w:sz w:val="15"/>
          <w:szCs w:val="15"/>
          <w:color w:val="auto"/>
        </w:rPr>
        <w:t>327</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6"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5"/>
          <w:szCs w:val="15"/>
          <w:color w:val="auto"/>
        </w:rPr>
        <w:t>CONDENSED CONSOLIDATED BALANCE SHEETS</w:t>
      </w:r>
    </w:p>
    <w:p>
      <w:pPr>
        <w:jc w:val="right"/>
        <w:ind w:right="5159"/>
        <w:spacing w:after="0" w:line="237" w:lineRule="auto"/>
        <w:rPr>
          <w:sz w:val="20"/>
          <w:szCs w:val="20"/>
          <w:color w:val="auto"/>
        </w:rPr>
      </w:pPr>
      <w:r>
        <w:rPr>
          <w:rFonts w:ascii="Courier New" w:cs="Courier New" w:eastAsia="Courier New" w:hAnsi="Courier New"/>
          <w:sz w:val="15"/>
          <w:szCs w:val="15"/>
          <w:color w:val="auto"/>
        </w:rPr>
        <w:t>MARCH 31, 2000 AND DECEMBER 31,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MARCH 31, 2000</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1999</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(UNAUDITED AND AMOUNTS IN</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THOUSANDS)</w:t>
            </w:r>
          </w:p>
        </w:tc>
        <w:tc>
          <w:tcPr>
            <w:tcW w:w="1040" w:type="dxa"/>
            <w:vAlign w:val="bottom"/>
          </w:tcPr>
          <w:p>
            <w:pPr>
              <w:spacing w:after="0"/>
              <w:rPr>
                <w:sz w:val="14"/>
                <w:szCs w:val="1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Cash and cash equivalents...............................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2,504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10,725</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Accounts receivable, net of allowances..................</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71,710</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66,414</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Prepaid expenses</w:t>
            </w:r>
          </w:p>
        </w:tc>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3,196</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3,733</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Other current assets....................................</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4,798</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7,775</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82,208</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88,647</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PROPERTY AND EQUIPMENT, NET.............................</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19,453</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19,959</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Investment in contracts.................................</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66,160</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67,363</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8,097</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8,732</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assets.......................................</w:t>
            </w: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$ 175,918</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$ 184,701</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Accounts payable</w:t>
            </w:r>
          </w:p>
        </w:tc>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23,319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28,938</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Lease and trade name use payables to Prison Realty......</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96,915</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27,080</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Accrued salaries and wages..............................</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5,658</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5,842</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Accrued property taxes..................................</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7,822</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9,393</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Accrued interest to Prison Realty.......................</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20,539</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16,440</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Other accrued expenses..................................</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16,518</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17,514</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Short-term debt.........................................</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6,180</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16,214</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Promissory note to Prison Realty........................</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137,000</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137,000</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313,951</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258,421</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Deferred lease incentives and service fees received from</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Prison Realty.........................................</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105,202</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107,070</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419,153</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365,491</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w:t>
            </w:r>
          </w:p>
        </w:tc>
        <w:tc>
          <w:tcPr>
            <w:tcW w:w="3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Class A; $0.01 (one cent) par value;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100,000 shares authorized; 9,349 issued and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outstanding...........................................</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w:t>
            </w:r>
          </w:p>
        </w:tc>
        <w:tc>
          <w:tcPr>
            <w:tcW w:w="3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Class B; $0.01 (one cent) par value;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100,000 shares authorized; 981 issued and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outstanding...........................................</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25,133</w:t>
            </w:r>
          </w:p>
        </w:tc>
        <w:tc>
          <w:tcPr>
            <w:tcW w:w="6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25,133</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Deferred compensation...................................</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(2,913)</w:t>
            </w:r>
          </w:p>
        </w:tc>
        <w:tc>
          <w:tcPr>
            <w:tcW w:w="6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(3,108)</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Retained deficit</w:t>
            </w:r>
          </w:p>
        </w:tc>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(265,558)</w:t>
            </w:r>
          </w:p>
        </w:tc>
        <w:tc>
          <w:tcPr>
            <w:tcW w:w="6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(202,918)</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(243,235)</w:t>
            </w:r>
          </w:p>
        </w:tc>
        <w:tc>
          <w:tcPr>
            <w:tcW w:w="6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(180,790)</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$ 175,918</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$ 184,701</w:t>
            </w:r>
          </w:p>
        </w:tc>
      </w:tr>
      <w:tr>
        <w:trPr>
          <w:trHeight w:val="168"/>
        </w:trPr>
        <w:tc>
          <w:tcPr>
            <w:tcW w:w="1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F-101</w:t>
      </w:r>
    </w:p>
    <w:p>
      <w:pPr>
        <w:sectPr>
          <w:pgSz w:w="11900" w:h="16838" w:orient="portrait"/>
          <w:cols w:equalWidth="0" w:num="1">
            <w:col w:w="10239"/>
          </w:cols>
          <w:pgMar w:left="220" w:top="280" w:right="1440" w:bottom="1440" w:gutter="0" w:footer="0" w:header="0"/>
        </w:sectPr>
      </w:pPr>
    </w:p>
    <w:bookmarkStart w:id="334" w:name="page335"/>
    <w:bookmarkEnd w:id="334"/>
    <w:p>
      <w:pPr>
        <w:ind w:left="280"/>
        <w:spacing w:after="0"/>
        <w:rPr>
          <w:sz w:val="20"/>
          <w:szCs w:val="20"/>
          <w:color w:val="auto"/>
        </w:rPr>
      </w:pPr>
      <w:r>
        <w:rPr>
          <w:rFonts w:ascii="Courier New" w:cs="Courier New" w:eastAsia="Courier New" w:hAnsi="Courier New"/>
          <w:sz w:val="15"/>
          <w:szCs w:val="15"/>
          <w:color w:val="auto"/>
        </w:rPr>
        <w:t>328</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CONDENSED CONSOLIDATED STATEMENT OF OPERATIONS</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 THE THREE MONTHS ENDED MARCH 31, 2000 AND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w w:val="96"/>
              </w:rPr>
              <w:t>THREE MONTHS ENDED</w:t>
            </w:r>
          </w:p>
        </w:tc>
        <w:tc>
          <w:tcPr>
            <w:tcW w:w="17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THREE MONTHS ENDED</w:t>
            </w:r>
          </w:p>
        </w:tc>
      </w:tr>
      <w:tr>
        <w:trPr>
          <w:trHeight w:val="168"/>
        </w:trPr>
        <w:tc>
          <w:tcPr>
            <w:tcW w:w="4640" w:type="dxa"/>
            <w:vAlign w:val="bottom"/>
          </w:tcPr>
          <w:p>
            <w:pPr>
              <w:spacing w:after="0"/>
              <w:rPr>
                <w:sz w:val="14"/>
                <w:szCs w:val="14"/>
                <w:color w:val="auto"/>
              </w:rPr>
            </w:pP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MARCH 31, 2000</w:t>
            </w:r>
          </w:p>
        </w:tc>
        <w:tc>
          <w:tcPr>
            <w:tcW w:w="17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MARCH 31, 1999</w:t>
            </w:r>
          </w:p>
        </w:tc>
      </w:tr>
      <w:tr>
        <w:trPr>
          <w:trHeight w:val="168"/>
        </w:trPr>
        <w:tc>
          <w:tcPr>
            <w:tcW w:w="4640" w:type="dxa"/>
            <w:vAlign w:val="bottom"/>
          </w:tcPr>
          <w:p>
            <w:pPr>
              <w:spacing w:after="0"/>
              <w:rPr>
                <w:sz w:val="14"/>
                <w:szCs w:val="14"/>
                <w:color w:val="auto"/>
              </w:rPr>
            </w:pP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7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640" w:type="dxa"/>
            <w:vAlign w:val="bottom"/>
          </w:tcPr>
          <w:p>
            <w:pPr>
              <w:spacing w:after="0"/>
              <w:rPr>
                <w:sz w:val="14"/>
                <w:szCs w:val="14"/>
                <w:color w:val="auto"/>
              </w:rPr>
            </w:pPr>
          </w:p>
        </w:tc>
        <w:tc>
          <w:tcPr>
            <w:tcW w:w="3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(UNAUDITED AND AMOUNTS IN THOUSANDS)</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18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$137,952</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$112,363</w:t>
            </w:r>
          </w:p>
        </w:tc>
      </w:tr>
      <w:tr>
        <w:trPr>
          <w:trHeight w:val="168"/>
        </w:trPr>
        <w:tc>
          <w:tcPr>
            <w:tcW w:w="4640" w:type="dxa"/>
            <w:vAlign w:val="bottom"/>
          </w:tcPr>
          <w:p>
            <w:pPr>
              <w:spacing w:after="0"/>
              <w:rPr>
                <w:sz w:val="14"/>
                <w:szCs w:val="14"/>
                <w:color w:val="auto"/>
              </w:rPr>
            </w:pP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8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105,485</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82,170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Trade name use agreement............................</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2,576</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2,139</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Lease...............................................</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79,314</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80,735</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General and administrative..........................</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6,159</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5,775</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2,170</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2,062</w:t>
            </w:r>
          </w:p>
        </w:tc>
      </w:tr>
      <w:tr>
        <w:trPr>
          <w:trHeight w:val="168"/>
        </w:trPr>
        <w:tc>
          <w:tcPr>
            <w:tcW w:w="4640" w:type="dxa"/>
            <w:vAlign w:val="bottom"/>
          </w:tcPr>
          <w:p>
            <w:pPr>
              <w:spacing w:after="0"/>
              <w:rPr>
                <w:sz w:val="14"/>
                <w:szCs w:val="14"/>
                <w:color w:val="auto"/>
              </w:rPr>
            </w:pP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195,704</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172,881</w:t>
            </w:r>
          </w:p>
        </w:tc>
      </w:tr>
      <w:tr>
        <w:trPr>
          <w:trHeight w:val="168"/>
        </w:trPr>
        <w:tc>
          <w:tcPr>
            <w:tcW w:w="4640" w:type="dxa"/>
            <w:vAlign w:val="bottom"/>
          </w:tcPr>
          <w:p>
            <w:pPr>
              <w:spacing w:after="0"/>
              <w:rPr>
                <w:sz w:val="14"/>
                <w:szCs w:val="14"/>
                <w:color w:val="auto"/>
              </w:rPr>
            </w:pP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loss......................................</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(57,752)</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(60,518)</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expense, net...............................</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4,888</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6,606</w:t>
            </w:r>
          </w:p>
        </w:tc>
      </w:tr>
      <w:tr>
        <w:trPr>
          <w:trHeight w:val="168"/>
        </w:trPr>
        <w:tc>
          <w:tcPr>
            <w:tcW w:w="4640" w:type="dxa"/>
            <w:vAlign w:val="bottom"/>
          </w:tcPr>
          <w:p>
            <w:pPr>
              <w:spacing w:after="0"/>
              <w:rPr>
                <w:sz w:val="14"/>
                <w:szCs w:val="14"/>
                <w:color w:val="auto"/>
              </w:rPr>
            </w:pP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Loss before income taxes............................</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(62,640)</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(67,124)</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Benefit for income taxes............................</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(27,358)</w:t>
            </w:r>
          </w:p>
        </w:tc>
      </w:tr>
      <w:tr>
        <w:trPr>
          <w:trHeight w:val="168"/>
        </w:trPr>
        <w:tc>
          <w:tcPr>
            <w:tcW w:w="4640" w:type="dxa"/>
            <w:vAlign w:val="bottom"/>
          </w:tcPr>
          <w:p>
            <w:pPr>
              <w:spacing w:after="0"/>
              <w:rPr>
                <w:sz w:val="14"/>
                <w:szCs w:val="14"/>
                <w:color w:val="auto"/>
              </w:rPr>
            </w:pP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Net loss..........................................</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$(62,640)</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$(39,766)</w:t>
            </w:r>
          </w:p>
        </w:tc>
      </w:tr>
      <w:tr>
        <w:trPr>
          <w:trHeight w:val="168"/>
        </w:trPr>
        <w:tc>
          <w:tcPr>
            <w:tcW w:w="4640" w:type="dxa"/>
            <w:vAlign w:val="bottom"/>
          </w:tcPr>
          <w:p>
            <w:pPr>
              <w:spacing w:after="0"/>
              <w:rPr>
                <w:sz w:val="14"/>
                <w:szCs w:val="14"/>
                <w:color w:val="auto"/>
              </w:rPr>
            </w:pP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this consolidated statement.</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F-102</w:t>
      </w:r>
    </w:p>
    <w:p>
      <w:pPr>
        <w:sectPr>
          <w:pgSz w:w="11900" w:h="16838" w:orient="portrait"/>
          <w:cols w:equalWidth="0" w:num="1">
            <w:col w:w="10239"/>
          </w:cols>
          <w:pgMar w:left="220" w:top="280" w:right="1440" w:bottom="1440" w:gutter="0" w:footer="0" w:header="0"/>
        </w:sectPr>
      </w:pPr>
    </w:p>
    <w:bookmarkStart w:id="335" w:name="page336"/>
    <w:bookmarkEnd w:id="335"/>
    <w:p>
      <w:pPr>
        <w:ind w:left="280"/>
        <w:spacing w:after="0"/>
        <w:rPr>
          <w:sz w:val="20"/>
          <w:szCs w:val="20"/>
          <w:color w:val="auto"/>
        </w:rPr>
      </w:pPr>
      <w:r>
        <w:rPr>
          <w:rFonts w:ascii="Courier New" w:cs="Courier New" w:eastAsia="Courier New" w:hAnsi="Courier New"/>
          <w:sz w:val="15"/>
          <w:szCs w:val="15"/>
          <w:color w:val="auto"/>
        </w:rPr>
        <w:t>329</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CONDENSED CONSOLIDATED STATEMENTS OF CASH FLOWS</w:t>
      </w:r>
    </w:p>
    <w:p>
      <w:pPr>
        <w:ind w:left="1320"/>
        <w:spacing w:after="0" w:line="237" w:lineRule="auto"/>
        <w:rPr>
          <w:sz w:val="20"/>
          <w:szCs w:val="20"/>
          <w:color w:val="auto"/>
        </w:rPr>
      </w:pPr>
      <w:r>
        <w:rPr>
          <w:rFonts w:ascii="Courier New" w:cs="Courier New" w:eastAsia="Courier New" w:hAnsi="Courier New"/>
          <w:sz w:val="15"/>
          <w:szCs w:val="15"/>
          <w:color w:val="auto"/>
        </w:rPr>
        <w:t>FOR THE THREE MONTHS ENDED MARCH 31, 2000 AND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THREE MONTHS</w:t>
            </w:r>
          </w:p>
        </w:tc>
        <w:tc>
          <w:tcPr>
            <w:tcW w:w="16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5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3"/>
              </w:rPr>
              <w:t>ENDED</w:t>
            </w:r>
          </w:p>
        </w:tc>
        <w:tc>
          <w:tcPr>
            <w:tcW w:w="6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ENDED</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MARCH 31, 2000</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MARCH 31, 1999</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33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(UNAUDITED AND AMOUNTS IN THOUSANDS)</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$(62,640)</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$(39,766)</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loss to net cash provided</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by (used in) operating activities:</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2,170</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2,062</w:t>
            </w: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lease incentives and service fees</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received from Prison Realty........................</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(1,868)</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(27,358)</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Lease incentives and service fees received from Prison</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Realty.............................................</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1,421</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59,259</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noncash items...................................</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786</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Write-off of debt issuance costs......................</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2,706</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Gain on sale of asset.................................</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 liabilities, net:</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(5,296)</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6,244</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Prepaid expenses...................................</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537</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149</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1,556</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(16,872)</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assets.......................................</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172</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Accounts payable...................................</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(5,619)</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1,867</w:t>
            </w:r>
          </w:p>
        </w:tc>
      </w:tr>
      <w:tr>
        <w:trPr>
          <w:trHeight w:val="168"/>
        </w:trPr>
        <w:tc>
          <w:tcPr>
            <w:tcW w:w="50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Lease and trade name use payables to Prison</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Realty...........................................</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69,835</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Accrued salaries and wages.........................</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(184)</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3,634</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Accrued property taxes.............................</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(1,571)</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(316)</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Accrued interest to Prison Realty..................</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4,099</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4,110</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accrued expenses.............................</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(996)</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(1,537)</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Net cash provided by (used in) operating</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activities....................................</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2,228</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(5,611)</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Property and equipment additions, net...................</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(472)</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(1,020)</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Proceeds from sale of assets............................</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Payments received on note receivable....................</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(415)</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(1,011)</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Payment of debt issuance costs..........................</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(1,517)</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Payments on short-term debt, net........................</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(10,034)</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(10,034)</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(1,517)</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Net Decrease in Cash and Cash Equivalents...............</w:t>
            </w:r>
          </w:p>
        </w:tc>
        <w:tc>
          <w:tcPr>
            <w:tcW w:w="6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(8,221)</w:t>
            </w:r>
          </w:p>
        </w:tc>
        <w:tc>
          <w:tcPr>
            <w:tcW w:w="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(8,139)</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Cash and Cash Equivalents, Beginning of Period..........</w:t>
            </w:r>
          </w:p>
        </w:tc>
        <w:tc>
          <w:tcPr>
            <w:tcW w:w="6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10,725</w:t>
            </w:r>
          </w:p>
        </w:tc>
        <w:tc>
          <w:tcPr>
            <w:tcW w:w="6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19,057</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Cash and Cash Equivalents, End of Period................</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2,504</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$ 10,918</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INFORMATION:</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during the period for:</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Interest..............................................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taxes..........................................</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80" w:type="dxa"/>
            <w:vAlign w:val="bottom"/>
          </w:tcPr>
          <w:p>
            <w:pPr>
              <w:jc w:val="right"/>
              <w:ind w:right="1227"/>
              <w:spacing w:after="0"/>
              <w:rPr>
                <w:sz w:val="20"/>
                <w:szCs w:val="20"/>
                <w:color w:val="auto"/>
              </w:rPr>
            </w:pPr>
            <w:r>
              <w:rPr>
                <w:rFonts w:ascii="Courier New" w:cs="Courier New" w:eastAsia="Courier New" w:hAnsi="Courier New"/>
                <w:sz w:val="15"/>
                <w:szCs w:val="15"/>
                <w:color w:val="auto"/>
              </w:rPr>
              <w:t>F-103</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36" w:name="page337"/>
    <w:bookmarkEnd w:id="336"/>
    <w:p>
      <w:pPr>
        <w:ind w:left="280"/>
        <w:spacing w:after="0"/>
        <w:rPr>
          <w:sz w:val="20"/>
          <w:szCs w:val="20"/>
          <w:color w:val="auto"/>
        </w:rPr>
      </w:pPr>
      <w:r>
        <w:rPr>
          <w:rFonts w:ascii="Courier New" w:cs="Courier New" w:eastAsia="Courier New" w:hAnsi="Courier New"/>
          <w:sz w:val="15"/>
          <w:szCs w:val="15"/>
          <w:color w:val="auto"/>
        </w:rPr>
        <w:t>330</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CONDENSED CONSOLIDATED FINANCIAL STATEMENTS</w:t>
      </w:r>
    </w:p>
    <w:p>
      <w:pPr>
        <w:ind w:left="2900"/>
        <w:spacing w:after="0" w:line="237" w:lineRule="auto"/>
        <w:rPr>
          <w:sz w:val="20"/>
          <w:szCs w:val="20"/>
          <w:color w:val="auto"/>
        </w:rPr>
      </w:pPr>
      <w:r>
        <w:rPr>
          <w:rFonts w:ascii="Courier New" w:cs="Courier New" w:eastAsia="Courier New" w:hAnsi="Courier New"/>
          <w:sz w:val="15"/>
          <w:szCs w:val="15"/>
          <w:color w:val="auto"/>
        </w:rPr>
        <w:t>MARCH 31, 2000</w:t>
      </w:r>
    </w:p>
    <w:p>
      <w:pPr>
        <w:ind w:left="29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ORGANIZATION AND FORMATION TRANSACTIONS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Correctional Management Services Corporation, a Tennessee corporation, was formed on September 11, 1998, and changed its name to Corrections Corporation of America in 1999 (the "Company"). The Company was formed in anticipation of the expected merger transaction (the "1999 Merger") between Corrections Corporation of America ("Old CCA"), CCA Prison Realty Trust ("Old Prison Realty") and Prison Realty Trust, Inc. ("Prison Realty", formerly Prison Realty Corporation). On September 22, 1998, the Company issued 5.0 million shares of Class A voting common stock to certain founding shareholders at par value. Additionally, on September 22, 1998, the Company issued 0.8 million restricted shares of Class A voting common stock to certain wardens of Old CCA facilities at the implied fair value of $3.9 million. Immediately prior to the acquisition of management contracts discussed in Note 2, the Company issued 3.5 million shares of Class A voting common stock to outside investors in consideration of cash proceeds totaling $16.0 million. The Company operates and manages prisons and other correctional facilities and provides prisoner transportation services for governmental agencies.</w:t>
      </w:r>
    </w:p>
    <w:p>
      <w:pPr>
        <w:spacing w:after="0" w:line="332" w:lineRule="exact"/>
        <w:rPr>
          <w:sz w:val="20"/>
          <w:szCs w:val="20"/>
          <w:color w:val="auto"/>
        </w:rPr>
      </w:pPr>
    </w:p>
    <w:p>
      <w:pPr>
        <w:ind w:right="3759" w:firstLine="10"/>
        <w:spacing w:after="0" w:line="234" w:lineRule="auto"/>
        <w:tabs>
          <w:tab w:leader="none" w:pos="262"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MANAGEMENT CONTRACTS AND OTHER RELATIONSHIPS WITH PRISON REALTY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Immediately after the issuance of the Class A voting common stock discussed in Note 1, on December 31, 1998, the Company acquired all of the issued and outstanding capital stock of certain wholly owned corporate subsidiaries of Old CCA, certain management contracts and certain other related assets and liabilities of Old CCA, and entered into a trade name use agreement with Old CCA, as described below. In exchange, the Company issued an installment promissory note in the principal amount of $137.0 million that bears interest at 12% per annum and is payable over 10 years (the "Promissory Note") and 1.0 million shares of the Company's Class B non-voting common stock, which represents 9.5% of the Company's outstanding stock. The Class B non-voting common stock was valued at the implied fair market value of $4.75 million.</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acquisition of the capital stock, the management contracts and related assets and liabilities was accounted for as a purchase transaction in accordance with Accounting Principles Board Opinion No. 16 "Business Combinations," and the aggregate purchase price of $141.8 million was allocated to the assets and liabilities acquired based on management's estimates of the fair value of the assets and liabilities acquired. An amount of $67.8 million was initially assigned to the value of the management contracts acquired and is being amortized over a fifteen-year period, which represents the average remaining lives of the contracts acquired plus any contractual renewal options. During 1999, the Company continued to evaluate the values assigned to the management contracts and the assets and liabilities acquired. As a result, the Company increased the value of the management contracts by approximately $4.4 million.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 NAME USE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31, 1998, immediately prior to the 1999 Merger in connection with the transactions described above, the Company entered into a trade name use agreement with Old CCA (the "Trade Name Use Agreement"). Under the Trade Name Use Agreement, which has a term of ten years, the Company obtained the right to use the name, "Corrections Corporation of America" and derivatives thereof, subject to specified terms and conditions therein. In consideration for such right, the Company agreed to pay a fee equal to (i) 2.75% of the Company's gross revenues for the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F-104</w:t>
      </w:r>
    </w:p>
    <w:p>
      <w:pPr>
        <w:sectPr>
          <w:pgSz w:w="11900" w:h="16838" w:orient="portrait"/>
          <w:cols w:equalWidth="0" w:num="1">
            <w:col w:w="10239"/>
          </w:cols>
          <w:pgMar w:left="220" w:top="280" w:right="1440" w:bottom="1440" w:gutter="0" w:footer="0" w:header="0"/>
        </w:sectPr>
      </w:pPr>
    </w:p>
    <w:bookmarkStart w:id="337" w:name="page338"/>
    <w:bookmarkEnd w:id="337"/>
    <w:p>
      <w:pPr>
        <w:ind w:left="280"/>
        <w:spacing w:after="0"/>
        <w:rPr>
          <w:sz w:val="20"/>
          <w:szCs w:val="20"/>
          <w:color w:val="auto"/>
        </w:rPr>
      </w:pPr>
      <w:r>
        <w:rPr>
          <w:rFonts w:ascii="Courier New" w:cs="Courier New" w:eastAsia="Courier New" w:hAnsi="Courier New"/>
          <w:sz w:val="15"/>
          <w:szCs w:val="15"/>
          <w:color w:val="auto"/>
        </w:rPr>
        <w:t>331</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first three years of the Trade Name Use Agreement, (ii) 3.25% of the Company's gross revenues for the following two years of the Trade Name Use Agreement, and</w:t>
      </w:r>
    </w:p>
    <w:p>
      <w:pPr>
        <w:spacing w:after="0" w:line="1" w:lineRule="exact"/>
        <w:rPr>
          <w:sz w:val="20"/>
          <w:szCs w:val="20"/>
          <w:color w:val="auto"/>
        </w:rPr>
      </w:pPr>
    </w:p>
    <w:p>
      <w:pPr>
        <w:ind w:right="3239" w:firstLine="10"/>
        <w:spacing w:after="0" w:line="254" w:lineRule="auto"/>
        <w:tabs>
          <w:tab w:leader="none" w:pos="525"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3.625% of the Company's gross revenues for the remaining term of the Trade Name Use Agreement, provided that the amount of such fee may not exceed (a)</w:t>
      </w: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2.75% of Prison Realty's gross revenues for the first three years of the Trade Name Use Agreement, (b) 3.5% of Prison Realty's gross revenues for the following two years of the Trade Name Use Agreement, and (c) 3.875% of Prison Realty's gross revenues for the remaining term of the Trade Name Use Agreement. The Company incurred $2.6 million and $2.1 million of expenses under this agreement for the three months ended March 31, 2000 and 1999, respectively. At March 31, 2000, the Company had a payable to Prison Realty totaling $4.8 million related to expense under this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LEASES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January 1, 1999, the Company entered into a master lease agreement and leases with respect to the thirty-six leased properties with Prison Realty (the "CCA Leases"). The initial terms of the CCA Leases are 12 years and may be extended at fair market rates for three additional five-year periods upon the mutual agreement of the Company and Prison Realty. As of March 31, 2000, the Company leased thirty-seven properties with Prison Realty.</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December 31, 1999, Prison Realty and the Company amended the terms of the CCA Leases to change the annual base rent escalation formula with respect to each facility leased to the Company. Previously, the annual base rent payable with respect to each facility was subject to increase each year in an amount equal to a percentage of the total rental payments with respect to each facility, such percentage being the greater of (i) 4%; or (ii) 25% of the percentage increase of gross management revenue derived from such facility. As a result of this amendment, the annual base rent with respect to each facility is subject to increase each year in an amount equal to the lesser of (i) 4% of the annualized yearly rental payments with respect to such facility; or (ii) 10% of the excess of the Company's aggregate gross management revenues for the prior year over a base amount of $325.0 million.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the three months ended March 31, 2000, the Company has failed to make timely contractual payments under the terms of the CCA Leases. As of March 31, 2000 and December 31, 1999, approximately $92.1 million and $24.9 million of rents were payable to Prison Realty, respectively. For the three months ended March 31, 2000, the Company incurred gross lease expense of $80.2 million. During the first three quarters of 1999, the Company recognized lease expense on a straight-line basis over the life of the lease. As previously discussed, the Company leases were amended in the fourth quarter of 1999, and the Company records actual lease expense as incurred. Gross lease expense disregarding straight-line rent accruals was $62.6 million for the three months ended March 31,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RIGHT TO PURCHASE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Effective January 1, 1999, the Company and Prison Realty entered into a Right to Purchase Agreement (the "CCA Right to Purchase Agreement") pursuant to which the Company granted to Prison Realty the right to acquire and lease back to the Company at fair market rental rates, any correctional or detention facility acquired or developed and owned by the Company in the future for a period of ten years following the date inmates are first received at such facility. The initial annual rental rate on such facilities will be the fair market rental rate as determined by the Company and Prison Realty. Additionally, the Company granted Prison Realty the right of first refusal to acquire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F-105</w:t>
      </w:r>
    </w:p>
    <w:p>
      <w:pPr>
        <w:sectPr>
          <w:pgSz w:w="11900" w:h="16838" w:orient="portrait"/>
          <w:cols w:equalWidth="0" w:num="1">
            <w:col w:w="10239"/>
          </w:cols>
          <w:pgMar w:left="220" w:top="281" w:right="1440" w:bottom="1440" w:gutter="0" w:footer="0" w:header="0"/>
        </w:sectPr>
      </w:pPr>
    </w:p>
    <w:bookmarkStart w:id="338" w:name="page339"/>
    <w:bookmarkEnd w:id="338"/>
    <w:p>
      <w:pPr>
        <w:ind w:left="280"/>
        <w:spacing w:after="0"/>
        <w:rPr>
          <w:sz w:val="20"/>
          <w:szCs w:val="20"/>
          <w:color w:val="auto"/>
        </w:rPr>
      </w:pPr>
      <w:r>
        <w:rPr>
          <w:rFonts w:ascii="Courier New" w:cs="Courier New" w:eastAsia="Courier New" w:hAnsi="Courier New"/>
          <w:sz w:val="15"/>
          <w:szCs w:val="15"/>
          <w:color w:val="auto"/>
        </w:rPr>
        <w:t>332</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any Company-owned correctional or detention facility should the Company receive an acceptable third party offer to acquire any such facility. The Company has sold no facilities to Prison Realty under the CCA Right to Purchase Agreement.</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SERVICES AGREEMENT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services agreement (the "CCA Services Agreement") with Prison Realty pursuant to which the Company agreed to serve as a facilitator of the construction and development of additional facilities on behalf of Prison Realty for a term of five years from the date of the CCA Services Agreement. In such capacity, the Company will perform, at the direction of Prison Realty, such services as are customarily needed in the construction and development of correctional and detention facilities, including services related to construction of the facilities, project bidding, project design and governmental relations. In consideration for the performance of such services by the Company, Prison Realty agreed to pay a fee equal to 5% of the total capital expenditures (excluding the incentive fee discussed below and the 5% fee herein referred to) incurred in connection with the construction and development of a facility, plus an amount equal to approximately $560 (five hundred sixty dollars) per bed for facility preparation services provided by the Company prior to the date on which inmates are first received at such facility. The Company may receive payments up to an additional 5% of the total capital expenditures (as determined above) from Prison Realty if additional services are requested by Prison Realty. The Company has received a fee of 10% on a majority of the construction and development services provided to Prison Realty. Amounts that exceed the reimbursement of actual costs incurred by the Company on facilities the Company will lease from Prison Realty are being deferred and amortized as reductions in lease expense over the terms of the respective leases. For the three months ended March 31, 2000, the Company collected $2.2 million of the amounts billed in 1999, billed $3.0 million and recognized $0.3 million as a reduction of lease expense. As a result of the uncertainty regarding the collectibility of the $3.0 million billed in 2000 due to the financial condition of Prison Realty, the Company has recorded a reserve for the entire amount and has not recognized any revenue or reductions to lease expense related to this amount.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 INCENTIVE AGREEMENT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tenant incentive agreement with Prison Realty pursuant to which Prison Realty agreed to pay the Company an incentive fee to induce the Company to enter into leases with respect to those facilities developed and facilitated by the Company. The amount of the incentive fee was initially set at $840 (eight hundred forty dollars) per bed for each facility leased by the Company where the Company has served as developer and facilitator. On May 4, 1999, Prison Realty and the Company entered into an amended and restated tenant incentive agreement (the "Amended and Restated Tenant Incentive Agreement"), effective as of January 1, 1999, providing for: (i) a tenant incentive fee of up to $4,000 (four thousand dollars) per bed payable with respect to all future facilities developed and facilitated by the Company, as well as certain other facilities which, although operational on January 1, 1999, had not achieved full occupancy, and (ii) an $840 (eight hundred forty dollars) per bed allowance for all beds in operation at the beginning of January 1999, approximately 21,500 (twenty-one thousand five hundred) beds, that were not subject to the tenant allowance in the first quarter of 1999. The term of the Amended and Restated Tenant Incentive Agreement is four years unless extended upon the written agreement of the Company and Prison Realty. The incentive fees received by the Company are being deferred and amortized as reductions in lease expense over the terms of the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F-106</w:t>
      </w:r>
    </w:p>
    <w:p>
      <w:pPr>
        <w:sectPr>
          <w:pgSz w:w="11900" w:h="16838" w:orient="portrait"/>
          <w:cols w:equalWidth="0" w:num="1">
            <w:col w:w="10239"/>
          </w:cols>
          <w:pgMar w:left="220" w:top="280" w:right="1440" w:bottom="1440" w:gutter="0" w:footer="0" w:header="0"/>
        </w:sectPr>
      </w:pPr>
    </w:p>
    <w:bookmarkStart w:id="339" w:name="page340"/>
    <w:bookmarkEnd w:id="339"/>
    <w:p>
      <w:pPr>
        <w:ind w:left="280"/>
        <w:spacing w:after="0"/>
        <w:rPr>
          <w:sz w:val="20"/>
          <w:szCs w:val="20"/>
          <w:color w:val="auto"/>
        </w:rPr>
      </w:pPr>
      <w:r>
        <w:rPr>
          <w:rFonts w:ascii="Courier New" w:cs="Courier New" w:eastAsia="Courier New" w:hAnsi="Courier New"/>
          <w:sz w:val="15"/>
          <w:szCs w:val="15"/>
          <w:color w:val="auto"/>
        </w:rPr>
        <w:t>333</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respective leases. For the three months ended March 31, 2000, the Company billed $4.0 million and recognized $1.1 million as reductions to lease expense relating to amounts billed and collected in 1999. As a result of the uncertainty regarding the collectibility of the $4.0 million billed in 2000 due to the financial condition of Prison Realty, the Company has recorded a reserve for the entire amount and has not recognized any reductions to lease expense related to this amount.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DEVELOPMENT AGREEMENT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Effective January 1, 1999, the Company entered into a business development agreement (the "Business Development Agreement") with Prison Realty which provides that the Company will perform, at the direction of Prison Realty, services designed to assist Prison Realty in identifying and obtaining new business. Such services include, but are not limited to, marketing and other business development services designed to increase awareness of Prison Realty and the facility development and construction services its offers, identifying potential facility sites and pursuing all applicable zoning approvals related thereto, identifying potential tenants for Prison Realty's facilities and negotiation agreements related to the acquisition of the new facility management contract for Prison Realty's tenants. Pursuant to the Business Development Agreement, Prison Realty will also reimburse the Company for expenses related to third-party entities providing government and community relations services to the Company, in connection with the provisions of the business development services described above. In consideration for the Company's performance of the business development services, and in order to reimburse the Company for the third-party government and community relations expenses described above, Prison Realty has agreed to pay the Company a total fee equal to 4.5% of the total capital expenditures (excluding the amount of the tenant incentive fee and the services fee discussed above as well as the 4.5% fee referred to herein) incurred in connection with the construction and development of each new facility, or the construction and development of an addition to an existing facility, for which the Company performed business development services. The term of the Business Development Agreement is four years unless extended upon the written agreement of the Company and Prison Realty. The business development fees received by the Company are being deferred and amortized as reductions in lease expense over the terms of the respective leases. For the three months ended March 31, 2000, the Company recognized $0.1 million as a reduction in lease expense.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GOING CONCERN MATTERS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accompanying consolidated financial statements have been prepared assuming that the Company will continue as a going concern and do not reflect any adjustments that might result if the Company is unable to continue as a going concern. In addition, the consolidated financial statements do not include any adjustments relating to recoverability and classification of assets and liabilities that might be necessary should the Company be unable to continue as a going concern. The company incurred a net loss of $62.6 million for the three months ended March 31, 2000, and currently has a net working capital deficiency and a net capital deficiency. As of March 31, 2000, the Company was in violation of certain provisions of its revolving credit facility ("New Credit Facility") including failure to comply with a financial covenant pertaining to the Company's net worth. The amount outstanding under the New Credit Facility at March 31, 2000 was $6.2 million. As a result of the Company's financial and liquidity condition at December 31, 1999, the independent public accountants of the Company indicated in their opinion on the Company's 1999 consolidated financial statements that there is substantial doubt about the Company's ability to continue as a going concern.</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F-107</w:t>
      </w:r>
    </w:p>
    <w:p>
      <w:pPr>
        <w:sectPr>
          <w:pgSz w:w="11900" w:h="16838" w:orient="portrait"/>
          <w:cols w:equalWidth="0" w:num="1">
            <w:col w:w="10239"/>
          </w:cols>
          <w:pgMar w:left="220" w:top="281" w:right="1440" w:bottom="1440" w:gutter="0" w:footer="0" w:header="0"/>
        </w:sectPr>
      </w:pPr>
    </w:p>
    <w:bookmarkStart w:id="340" w:name="page341"/>
    <w:bookmarkEnd w:id="340"/>
    <w:p>
      <w:pPr>
        <w:ind w:left="280"/>
        <w:spacing w:after="0"/>
        <w:rPr>
          <w:sz w:val="20"/>
          <w:szCs w:val="20"/>
          <w:color w:val="auto"/>
        </w:rPr>
      </w:pPr>
      <w:r>
        <w:rPr>
          <w:rFonts w:ascii="Courier New" w:cs="Courier New" w:eastAsia="Courier New" w:hAnsi="Courier New"/>
          <w:sz w:val="15"/>
          <w:szCs w:val="15"/>
          <w:color w:val="auto"/>
        </w:rPr>
        <w:t>334</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is Prison Realty's primary lessee and Prison Realty's major source of income. Prison Realty currently is in default under the provisions of its senior secured bank credit facility and is in default under the provisions of the agreements governing Prison Realty's outstanding convertible, subordinated notes. The defaults relate to Prison Realty's failure to comply with certain financial convenants during 1999 and 2000, the issuance of a going concern opinion qualification with respect to Prison Realty's 1999 consolidated financial statements, and certain transactions effected by Prison Realty without the consent of Prison Realty's lenders, including the execution of a securities purchase agreement with Pacific Life Insurance Company ("Pacific Life") in connection with a series of proposed transactions ("Pacific Life Restructuring").</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Due to the Company's liquidity position, the Company has been unable to make timely rental payments to Prison Realty under the original terms of the CCA lease agreements. As of March 31, 2000, approximately $92.1 million of rents due from the Company to Prison Realty under the CCA Leases were unpaid. The terms of the CCA Leases provide that rental payments are due and payable on the 25th day of each month for the current month. The CCA Leases provide that it shall be an event of default if the Company fails to pay any installment of rent within 15 days after notice of nonpayment from Prison Realty. Approximately $12.0 million in unpaid rentals related to 1999 exist as of March 31, 2000 as well as approximately $80.2 million in unpaid rentals related to periods subsequent to December 31, 1999. The terms of the CCA Leases provide that Prison Realty could require the Company to relinquish the leased facilities in the event of default. However, Prison Realty has not provided a notice of nonpayment to the Company with respect to lease payments due and payable by the Company.</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Also as a result of the Company's liquidity position, CCA has been required to defer the first scheduled payment of accrued interest, totaling approximately $16.4 million, on the $137.0 million Promissory Note payable by the Company to Prison Realty. Pursuant to the terms of the $137.0 million note, the Company was required to make the payment on December 31, 1999; however, pursuant to the terms of a subordination agreement, dated as of March 1, 1999, by and between Prison Realty and the agent of the Company's new credit facility, the Company is prohibited from making scheduled interest payments on the $137.0 million note when the Company is not in compliance with certain financial covenants set forth in the new credit facility. As a result of the events of default under the new credit facility, notwithstanding the waiver obtained on April 27, 2000 as discussed below, the Company is prohibited from making the scheduled interest payment to Prison Realty. Pursuant to the terms of the subordination agreement, Prison Realty is prohibited from accelerating payment of the principal amount of the $137.0 million note or taking any other action to enforce its rights under the provisions of the $137.0 million note for so long as the new credit facility remains outstanding. However, the amount due under the $137.0 million note has been classified as a current liability in the accompanying consolidated balance sheet at March 31, 2000, since the Company is in default under the $137.0 million note's existing terms. At March 31, 2000, interest under the $137.0 million note totaling $20.5 million was unpaid.</w:t>
      </w:r>
    </w:p>
    <w:p>
      <w:pPr>
        <w:spacing w:after="0" w:line="34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April 27, 2000, the Company obtained the consent of the requisite percentage of the lenders under its new credit facility for a waiver of the new credit facility's restrictions relating to:</w:t>
      </w:r>
    </w:p>
    <w:p>
      <w:pPr>
        <w:spacing w:after="0" w:line="174" w:lineRule="exact"/>
        <w:rPr>
          <w:sz w:val="20"/>
          <w:szCs w:val="20"/>
          <w:color w:val="auto"/>
        </w:rPr>
      </w:pPr>
    </w:p>
    <w:p>
      <w:pPr>
        <w:ind w:left="620" w:right="3239" w:hanging="173"/>
        <w:spacing w:after="0" w:line="235" w:lineRule="auto"/>
        <w:tabs>
          <w:tab w:leader="none" w:pos="62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and the Company's amendments of the original terms of the CCA lease agreements, the amended and restated tenant incentive agreement, the business development agreement and the amended and restated services agreement.</w:t>
      </w:r>
    </w:p>
    <w:p>
      <w:pPr>
        <w:spacing w:after="0" w:line="175"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violation of a net worth covenant contained in its new credit facility.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F-108</w:t>
      </w:r>
    </w:p>
    <w:p>
      <w:pPr>
        <w:sectPr>
          <w:pgSz w:w="11900" w:h="16838" w:orient="portrait"/>
          <w:cols w:equalWidth="0" w:num="1">
            <w:col w:w="10239"/>
          </w:cols>
          <w:pgMar w:left="220" w:top="281" w:right="1440" w:bottom="1440" w:gutter="0" w:footer="0" w:header="0"/>
        </w:sectPr>
      </w:pPr>
    </w:p>
    <w:bookmarkStart w:id="341" w:name="page342"/>
    <w:bookmarkEnd w:id="341"/>
    <w:p>
      <w:pPr>
        <w:ind w:left="280"/>
        <w:spacing w:after="0"/>
        <w:rPr>
          <w:sz w:val="20"/>
          <w:szCs w:val="20"/>
          <w:color w:val="auto"/>
        </w:rPr>
      </w:pPr>
      <w:r>
        <w:rPr>
          <w:rFonts w:ascii="Courier New" w:cs="Courier New" w:eastAsia="Courier New" w:hAnsi="Courier New"/>
          <w:sz w:val="15"/>
          <w:szCs w:val="15"/>
          <w:color w:val="auto"/>
        </w:rPr>
        <w:t>335</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left="620" w:right="3399" w:hanging="173"/>
        <w:spacing w:after="0" w:line="235" w:lineRule="auto"/>
        <w:tabs>
          <w:tab w:leader="none" w:pos="62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execution of an agreement and plan of merger with respect to a merger of each of CCA, PMSI and JJFMSI with and into wholly owned subsidiaries of Prison Realty, in connection with the proposed Fortress/Blackstone restructuring.</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terms of the waiver provided that the waiver would remain in effect until the earlier of (i) July 31, 2000; (ii) the date the securities purchase agreement with Pacific Life was terminated; (iii) the date the Company makes any payments to Prison Realty other than as set forth in the amendments to the Company's agreements with Prison Realty; or (iv) the date the lenders under Prison Realty's bank credit facility exercise any rights with respect to any default or event of default under Prison Realty's bank credit facility.</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Continued operating losses by the Company and Prison Realty, declarations of events of default and potential acceleration actions by the Company's and Prison Realty's creditors, the continued inability of the Company to make contractual payments to Prison Realty, and the Company's limited resources currently available to meet its operating, capital expenditure and debt service requirements will have a material adverse impact on the Company's consolidated financial position, results of operations and cash flows. In addition, these matters concerning the Company and Prison Realty raise substantial doubt about the Company's ability to continue as a going concern.</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response to the significant losses experienced by the company during 1999 and by the Company and Prison Realty during the three months ended March 31, 2000 and in response to the defaults under the Company's and Prison Realty's debt agreements, Prison Realty has entered into an agreement with respect to a series of transactions led by Pacific Life that include the proposed combination of the Company and Prison Realty. A complete discussion of the Pacific Life Restructuring and recent developments affecting the Pacific Life Restructuring is included in Note 8.</w:t>
      </w:r>
    </w:p>
    <w:p>
      <w:pPr>
        <w:spacing w:after="0" w:line="177" w:lineRule="exact"/>
        <w:rPr>
          <w:sz w:val="20"/>
          <w:szCs w:val="20"/>
          <w:color w:val="auto"/>
        </w:rPr>
      </w:pPr>
    </w:p>
    <w:p>
      <w:pPr>
        <w:ind w:right="4019" w:firstLine="10"/>
        <w:spacing w:after="0" w:line="465" w:lineRule="auto"/>
        <w:tabs>
          <w:tab w:leader="none" w:pos="262"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AND SUMMARY OF SIGNIFICANT ACCOUNTING POLICIES BASIS OF PRESENTATION</w:t>
      </w:r>
    </w:p>
    <w:p>
      <w:pPr>
        <w:spacing w:after="0" w:line="1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had no operations prior to January 1, 1999. The accompanying consolidated financial statements include the accounts of the Company and its wholly owned subsidiaries. All material intercompany balances have been eliminated in consolidation. The accompanying interim consolidated financial statements are unaudited. The financial statements have been prepared in accordance with generally accepted accounting principles for interim financial information and in conjunction with the rules and regulations of the SEC. Accordingly, they do not include all of the disclosures required by generally accepted accounting principles for complete financial statements. In the opinion of management, all adjustments (consisting solely of normal recurring matters) necessary for a fair presentation of the financial statements for this interim period have been included. The results of operations for the interim period are not necessarily indicative of the results to be obtained for the full fiscal year. Reference is made to the audited financial statements of the Company included in the Prison Realty 1999 Form 10-K with respect to other pertinent information of the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Company considers all highly liquid debt instruments with an original maturity of three months or less to be cash equivalents.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F-109</w:t>
      </w:r>
    </w:p>
    <w:p>
      <w:pPr>
        <w:sectPr>
          <w:pgSz w:w="11900" w:h="16838" w:orient="portrait"/>
          <w:cols w:equalWidth="0" w:num="1">
            <w:col w:w="10239"/>
          </w:cols>
          <w:pgMar w:left="220" w:top="280" w:right="1440" w:bottom="1440" w:gutter="0" w:footer="0" w:header="0"/>
        </w:sectPr>
      </w:pPr>
    </w:p>
    <w:bookmarkStart w:id="342" w:name="page343"/>
    <w:bookmarkEnd w:id="342"/>
    <w:p>
      <w:pPr>
        <w:ind w:left="280"/>
        <w:spacing w:after="0"/>
        <w:rPr>
          <w:sz w:val="20"/>
          <w:szCs w:val="20"/>
          <w:color w:val="auto"/>
        </w:rPr>
      </w:pPr>
      <w:r>
        <w:rPr>
          <w:rFonts w:ascii="Courier New" w:cs="Courier New" w:eastAsia="Courier New" w:hAnsi="Courier New"/>
          <w:sz w:val="15"/>
          <w:szCs w:val="15"/>
          <w:color w:val="auto"/>
        </w:rPr>
        <w:t>336</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ISSUANCE COSTS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Debt issuance costs are amortized on a straight-line basis over the life of the related debt. This amortization is charged to interest expense.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Property and equipment is carried at cost. Betterments, renewals and extraordinary repairs that extend the life of the asset are capitalized; other repairs and maintenance are expensed. The cost and accumulated depreciation applicable to assets retired are removed from the accounts and the gain or loss on disposition is recognized in income. Depreciation is computed by the straight-line method for financial reporting purposes and accelerated methods for tax reporting purposes based upon the estimated useful lives of the related assets.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Income taxes are accounted for under the provisions of Statement of Financial Accounting Standards ("SFAS") No. 109, "Accounting for Income Taxes." This statement generally requires the Company to record deferred income taxes for the differences between book and tax bases of its assets and liabilities.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CONTRACTS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connection with the acquisition of management contracts discussed in Note 2, the Company obtained contracts with various governmental entities to manage their facilities for fixed per diem rates. These contracts usually contain expiration dates with renewal options ranging from annual to multi-year renewals. The Company expects to renew these contracts for periods consistent with the remaining renewal options allowed by the contracts or other reasonable extensions. Fixed per diem revenue is recorded based on the per diem rate multiplied by the number of inmates housed during the respective period. The Company recognizes any additional management service revenues when earned or awarded by the respective authorities.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START-UP COSTS</w:t>
      </w:r>
    </w:p>
    <w:p>
      <w:pPr>
        <w:spacing w:after="0" w:line="173"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In accordance with the AICPA's Statement of Position 98-5, "Reporting on the Costs of Start-Up Activities," the Company expenses all start-up costs as incurred in operating expenses.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 IN THE PREPARATION OF FINANCIAL STATEMENTS</w:t>
      </w:r>
    </w:p>
    <w:p>
      <w:pPr>
        <w:spacing w:after="0" w:line="173"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THE IMPAIRMENT OF LONG-LIVED ASSETS</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In accordance with SFAS No. 121, "Accounting for the Impairment of Long-Lived Assets and Long-Lived Assets to be Disposed Of," the Company continually evaluates the recoverability of the carrying values of its long-lived assets when events suggest that an impairment may have occurred. In</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F-110</w:t>
      </w:r>
    </w:p>
    <w:p>
      <w:pPr>
        <w:sectPr>
          <w:pgSz w:w="11900" w:h="16838" w:orient="portrait"/>
          <w:cols w:equalWidth="0" w:num="1">
            <w:col w:w="10239"/>
          </w:cols>
          <w:pgMar w:left="220" w:top="280" w:right="1440" w:bottom="1440" w:gutter="0" w:footer="0" w:header="0"/>
        </w:sectPr>
      </w:pPr>
    </w:p>
    <w:bookmarkStart w:id="343" w:name="page344"/>
    <w:bookmarkEnd w:id="343"/>
    <w:p>
      <w:pPr>
        <w:ind w:left="280"/>
        <w:spacing w:after="0"/>
        <w:rPr>
          <w:sz w:val="20"/>
          <w:szCs w:val="20"/>
          <w:color w:val="auto"/>
        </w:rPr>
      </w:pPr>
      <w:r>
        <w:rPr>
          <w:rFonts w:ascii="Courier New" w:cs="Courier New" w:eastAsia="Courier New" w:hAnsi="Courier New"/>
          <w:sz w:val="15"/>
          <w:szCs w:val="15"/>
          <w:color w:val="auto"/>
        </w:rPr>
        <w:t>337</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these circumstances, the Company utilizes estimates of undiscounted cash flows to determine if an impairment exists.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SFAS No. 130, "Reporting Comprehensive Income," requires that changes in the amounts of certain items, including gains and losses on certain securities, be shown in the financial statements. The provisions of SFAS No. 130 had no impact on the Company's results of operations as comprehensive loss was equivalent to the Company's reported net loss.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DISCLOSURES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SFAS No. 131, "Disclosure about Segments of an Enterprise and Related Information," establishes standards for the way that public business enterprises or other enterprises that are required to file financial statements with the SEC report information about operating segments in annual financial statements and requires that those enterprises report selected information about operating segments in interim financial reports. SFAS No. 131 also establishes standards for related disclosures about products and services, geographic areas, and major customers. The Company operates in one industry segment and the provisions of SFAS No. 131 have no significant effect on the Company's disclosures.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NEWLY ISSUED ACCOUNTING STANDARD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June 1998, the Financial Accounting Standards Board issued SFAS No. 133, "Accounting for Derivative Instruments and Hedging Activities," effective, as amended, for fiscal years beginning after June 15, 2000. SFAS No. 133 establishes accounting and reporting standards for derivative instruments and hedging activities. SFAS No. 133 requires all derivatives to be recognized in the statement of financial position and to be measured at fair value. The Company anticipates adopting the provisions of SFAS No. 133 effective January 1, 2001, and does not believe the adoption of SFAS No. 133 will have a material impact on the Company's consolidated financial position or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PROMISSORY NOTE AND CREDIT FACILITY</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Promissory Note of $137.0 million is payable to Prison Realty over 10 years and bears interest at 12% per annum. Interest only is payable for the first four years and the principal is payable over the following six years. The chief executive officer of the company has personally guaranteed payment of 10% of the outstanding principal amount. The original contractual maturities of the Promissory Note for the next five years and thereafter are: 2001 -- $0;</w:t>
      </w:r>
    </w:p>
    <w:p>
      <w:pPr>
        <w:spacing w:after="0" w:line="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2002 -- $0; 2003 -- $22.8 million, 2004 -- $22.8 million, 2005 -- $22.8 million and thereafter -- $68.5 million; however, due to the existing default, these maturities may be accelerated as discussed in Note 3.</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March 1, 1999, the Company obtained a new credit facility which provides for borrowings up to $100.0 million and bears interest at Prime plus 2.5%. The new credit facility replaced the $30.0 million old credit facility in place at December 31, 1998. Prior to obtaining the new credit facility, the Company had made no draws under the old credit facility. The deferred debt issuance costs totaling $2.7 million related to the old credit facility were charged to interest expense upon replacement of that credit facility. Borrowings outstanding under the new credit facility are considered short-term obligations as the new credit facility requires the Company to maintain a lock-box with</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F-111</w:t>
      </w:r>
    </w:p>
    <w:p>
      <w:pPr>
        <w:sectPr>
          <w:pgSz w:w="11900" w:h="16838" w:orient="portrait"/>
          <w:cols w:equalWidth="0" w:num="1">
            <w:col w:w="10239"/>
          </w:cols>
          <w:pgMar w:left="220" w:top="280" w:right="1440" w:bottom="1440" w:gutter="0" w:footer="0" w:header="0"/>
        </w:sectPr>
      </w:pPr>
    </w:p>
    <w:bookmarkStart w:id="344" w:name="page345"/>
    <w:bookmarkEnd w:id="344"/>
    <w:p>
      <w:pPr>
        <w:ind w:left="280"/>
        <w:spacing w:after="0"/>
        <w:rPr>
          <w:sz w:val="20"/>
          <w:szCs w:val="20"/>
          <w:color w:val="auto"/>
        </w:rPr>
      </w:pPr>
      <w:r>
        <w:rPr>
          <w:rFonts w:ascii="Courier New" w:cs="Courier New" w:eastAsia="Courier New" w:hAnsi="Courier New"/>
          <w:sz w:val="15"/>
          <w:szCs w:val="15"/>
          <w:color w:val="auto"/>
        </w:rPr>
        <w:t>338</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lender whereby all receipts are applied to reduce any borrowings outstanding. At March 31, 2000, there was $6.2 million outstanding on the new credit facility.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March 31, 2000, the Company was not, and, notwithstanding the waiver of certain events of default under the new credit facility, the Company currently is not in compliance with these financial covenants. As discussed more fully in Note 3, on April 27, 2000, CCA obtained the consent of the requisite percentage of the senior lenders under its bank credit facility for an initial waiver of certain of its restrictions.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INCOME TAXES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the first quarter of 1999, the Company was recording income tax benefits relating to its losses. During the third quarter of 1999, the Company made the decision that the income tax benefits should be fully reserved after considering the Company's ability to generate taxable income within the net operating loss carryforward period. Thus, no income tax benefit was recorded in the first quarter of 2000.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COMMITMENTS AND CONTINGENCIES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been named as one of the defendants in a purported class action lawsuit filed by a Prison Realty shareholder against Prison Realty, the Company and Prison Realty's directors. The lawsuit alleges, among other things, certain violations of the Prison Realty directors' fiduciary duties in connection with the approval of certain payments to the Company. The Company is continuing to investigate the allegations and an outcome is not determinable as of May 15, 2000.</w:t>
      </w:r>
    </w:p>
    <w:p>
      <w:pPr>
        <w:spacing w:after="0" w:line="176"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Company has been named as one of the defendants in a purported class action lawsuit alleging that the telephone services at prisons owned or run by the defendants result in charges for collect calls placed by inmates that are unconscionably high. Due to the recent filing of this purported class action lawsuit, an outcome is not determinable as of May 15, 2000.</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February 2000, a complaint was filed in federal court in the United States District Court for the Western District of Texas against TransCor, the Company's wholly owned inmate transportation subsidiary. The lawsuit, captioned Cheryl Schoenfeld v. TransCor America, Inc., et. al., names as defendants TransCor and its directors. The lawsuit alleges that two drivers sexually assaulted and raped the plaintiff during her transportation to a facility in Texas. While the case is in the very early stages of discovery, the plaintiff recently submitted a $21.0 million settlement demand. The Company and TransCor intend to defend the action vigorously. It is expected that a portion of any liabilities resulting from this litigation will be covered by liability insurance.</w:t>
      </w:r>
    </w:p>
    <w:p>
      <w:pPr>
        <w:spacing w:after="0" w:line="18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to the litigation described above, owners and operators of privatized correctional and detention facilities are subject to a variety of legal proceedings arising in the ordinary course of operating such facilities, including proceedings relating to personal injury and property damage. Such proceedings are generally brought against the operator of a correctional facility. Accordingly, the Company expects that, in connection with the operation of correctional and detention facilities, it will be a party to such proceedings. The Company does not believe that such litigation, if resolved against it, would have a material adverse effect upon its business or financial position.</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F-112</w:t>
      </w:r>
    </w:p>
    <w:p>
      <w:pPr>
        <w:sectPr>
          <w:pgSz w:w="11900" w:h="16838" w:orient="portrait"/>
          <w:cols w:equalWidth="0" w:num="1">
            <w:col w:w="10239"/>
          </w:cols>
          <w:pgMar w:left="220" w:top="280" w:right="1440" w:bottom="1440" w:gutter="0" w:footer="0" w:header="0"/>
        </w:sectPr>
      </w:pPr>
    </w:p>
    <w:bookmarkStart w:id="345" w:name="page346"/>
    <w:bookmarkEnd w:id="345"/>
    <w:p>
      <w:pPr>
        <w:ind w:left="280"/>
        <w:spacing w:after="0"/>
        <w:rPr>
          <w:sz w:val="20"/>
          <w:szCs w:val="20"/>
          <w:color w:val="auto"/>
        </w:rPr>
      </w:pPr>
      <w:r>
        <w:rPr>
          <w:rFonts w:ascii="Courier New" w:cs="Courier New" w:eastAsia="Courier New" w:hAnsi="Courier New"/>
          <w:sz w:val="15"/>
          <w:szCs w:val="15"/>
          <w:color w:val="auto"/>
        </w:rPr>
        <w:t>339</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PROPOSED MERGER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April 16, 2000, Prison Realty entered into a definitive agreement with Pacific Life with respect to the Pacific Life Restructuring providing for a restructuring of Prison Realty that includes: (i) the combination ("Proposed Merger") of Prison Realty with each of the Company, Prison Management Services, Inc. ("PMSI") and Juvenile and Jail Facility Management Services, Inc. ("JJFMSI"); (ii) a $200.0 million equity investment in Prison Realty; and intending to serve as an alternative to an agreement entered into on December 26, 1999 with a group of investors led by affiliates of The Fortress Investment Group LLC, The Blackstone Group and Bank of America Corporation (collectively, "Fortress/Blackstone") also with respect to a series of restructuring transactions (the "Fortress/Blackstone Restructuring"). In connection with the execution of the agreement with Pacific Life, Prison Realty terminated its agreement with Fortress/Blackstone. The Company's Board of Directors have approved the Proposed Merger and related transactions pursuant to which the Company will combine with Prison Realty with the Company merging into a wholly-owned subsidiary of Prison Realty. The boards of directors of PMSI, JJFMSI and Prison Realty have also approved the Proposed Merger. Following the combination, the restructured company intends to operate under the Corrections Corporation of America name as a taxable subchapter C corporation, rather than as a real estate investment trust.</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completion of the transactions contemplated by the Pacific Life Restructuring, is subject to the approval of the Company's shareholders. There can be no assurance that any or all of such conditions will be met or that, if any of such conditions are not met, Pacific Life will waive such conditions. In the event any such conditions are not met and are not waived by Pacific Life, the Pacific Life Restructuring will not be completed, and the Company's Board of Directors will be required to determine the best alternative for the Company and its shareholders. The Company's Board of Directors expects that if the Pacific Life Restructuring is not completed, the Company will complete the Proposed Merger provided (i) each of the Company and Prison Realty obtain the requisite shareholder approval, (ii) Prison Realty is able to restructure the terms of its indebtedness in a satisfactory manner, and (iii) the Board of Directors of each of the companies determines that a combination without additional equity is more favorable to such company and its respective shareholders than seeking protection under the federal bankruptcy laws.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F-113</w:t>
      </w:r>
    </w:p>
    <w:p>
      <w:pPr>
        <w:sectPr>
          <w:pgSz w:w="11900" w:h="16838" w:orient="portrait"/>
          <w:cols w:equalWidth="0" w:num="1">
            <w:col w:w="10239"/>
          </w:cols>
          <w:pgMar w:left="220" w:top="280" w:right="1440" w:bottom="1440" w:gutter="0" w:footer="0" w:header="0"/>
        </w:sectPr>
      </w:pPr>
    </w:p>
    <w:bookmarkStart w:id="346" w:name="page347"/>
    <w:bookmarkEnd w:id="346"/>
    <w:p>
      <w:pPr>
        <w:ind w:left="280"/>
        <w:spacing w:after="0"/>
        <w:rPr>
          <w:sz w:val="20"/>
          <w:szCs w:val="20"/>
          <w:color w:val="auto"/>
        </w:rPr>
      </w:pPr>
      <w:r>
        <w:rPr>
          <w:rFonts w:ascii="Courier New" w:cs="Courier New" w:eastAsia="Courier New" w:hAnsi="Courier New"/>
          <w:sz w:val="15"/>
          <w:szCs w:val="15"/>
          <w:color w:val="auto"/>
        </w:rPr>
        <w:t>340</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Corrections Corporation of America: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CORRECTIONS CORPORATION OF AMERICA (a Tennessee corporation and formerly Correctional Management Services Corporation) AND SUBSIDIARIES as of December 31, 1999 and 1998, the related consolidated statement of operations for the year ended December 31, 1999, and the related consolidated statements of stockholders' equity and cash flows for the year ended December 31, 1999 and for the period from September 11, 1998 (inception) through December 31, 1998. These consolidated financial statements are the responsibility of Corrections Corporation of America's management. Our responsibility is to express an opinion on these consolidated financial statements based on our audits.</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Corrections Corporation of America and Subsidiaries as of December 31, 1999 and 1998, and the results of their operations for the year ended December 31, 1999, and their cash flows for the year ended December 31, 1999 and for the period from September 11, 1998 (inception) through December 31, 1998, in conformity with accounting principles generally accepted in the United States.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accompanying financial statements have been prepared assuming that Corrections Corporation of America will continue as a going concern. As discussed in Note 3 to the consolidated financial statements, Corrections Corporation of America and Subsidiaries have incurred significant net losses for the year ended December 31, 1999, are in default of their revolving credit facility, are in default under their promissory note with Prison Realty Trust, Inc., have not made certain required lease payments to Prison Realty Trust, Inc., and have a net working capital deficiency and a net capital deficiency at December 31, 1999, all of which raise substantial doubt about their ability to continue as a going concern. Management's plans in regard to these matters, including the Proposed Merger of Corrections Corporation of America with Prison Realty Trust, Inc., the possibility of obtaining waivers related to their revolving credit facility and the possibility of deferring certain payments to Prison Realty Trust, Inc., are also described in Note 3. The consolidated financial statements do not include any adjustments relating to the recoverability and classification of asset carrying amounts or the amount and classification of liabilities that might result should Corrections Corporation of America be unable to continue as a going concern.</w:t>
      </w:r>
    </w:p>
    <w:p>
      <w:pPr>
        <w:spacing w:after="0" w:line="32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w:t>
      </w:r>
    </w:p>
    <w:p>
      <w:pPr>
        <w:spacing w:after="0" w:line="237" w:lineRule="auto"/>
        <w:rPr>
          <w:sz w:val="20"/>
          <w:szCs w:val="20"/>
          <w:color w:val="auto"/>
        </w:rPr>
      </w:pPr>
      <w:r>
        <w:rPr>
          <w:rFonts w:ascii="Courier New" w:cs="Courier New" w:eastAsia="Courier New" w:hAnsi="Courier New"/>
          <w:sz w:val="15"/>
          <w:szCs w:val="15"/>
          <w:color w:val="auto"/>
        </w:rPr>
        <w:t>March 29, 2000</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F-114</w:t>
      </w:r>
    </w:p>
    <w:p>
      <w:pPr>
        <w:sectPr>
          <w:pgSz w:w="11900" w:h="16838" w:orient="portrait"/>
          <w:cols w:equalWidth="0" w:num="1">
            <w:col w:w="10239"/>
          </w:cols>
          <w:pgMar w:left="220" w:top="281" w:right="1440" w:bottom="1440" w:gutter="0" w:footer="0" w:header="0"/>
        </w:sectPr>
      </w:pPr>
    </w:p>
    <w:bookmarkStart w:id="347" w:name="page348"/>
    <w:bookmarkEnd w:id="347"/>
    <w:p>
      <w:pPr>
        <w:ind w:left="280"/>
        <w:spacing w:after="0"/>
        <w:rPr>
          <w:sz w:val="20"/>
          <w:szCs w:val="20"/>
          <w:color w:val="auto"/>
        </w:rPr>
      </w:pPr>
      <w:r>
        <w:rPr>
          <w:rFonts w:ascii="Courier New" w:cs="Courier New" w:eastAsia="Courier New" w:hAnsi="Courier New"/>
          <w:sz w:val="15"/>
          <w:szCs w:val="15"/>
          <w:color w:val="auto"/>
        </w:rPr>
        <w:t>341</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219"/>
        <w:spacing w:after="0" w:line="237" w:lineRule="auto"/>
        <w:rPr>
          <w:sz w:val="20"/>
          <w:szCs w:val="20"/>
          <w:color w:val="auto"/>
        </w:rPr>
      </w:pPr>
      <w:r>
        <w:rPr>
          <w:rFonts w:ascii="Courier New" w:cs="Courier New" w:eastAsia="Courier New" w:hAnsi="Courier New"/>
          <w:sz w:val="15"/>
          <w:szCs w:val="15"/>
          <w:color w:val="auto"/>
        </w:rPr>
        <w:t>DECEMBER 31, 1999 AND 1998</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Cash and cash equivalents...................................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10,725</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$ 19,059</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Accounts receivable, net of allowances......................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66,414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64,077</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Prepaid expenses</w:t>
            </w:r>
          </w:p>
        </w:tc>
        <w:tc>
          <w:tcPr>
            <w:tcW w:w="3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3,733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4,602</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Other current assets........................................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7,775</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7,103</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8"/>
              </w:rPr>
              <w:t>Total current assets...................................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88,647</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94,841</w:t>
            </w:r>
          </w:p>
        </w:tc>
      </w:tr>
      <w:tr>
        <w:trPr>
          <w:trHeight w:val="168"/>
        </w:trPr>
        <w:tc>
          <w:tcPr>
            <w:tcW w:w="2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PROPERTY AND EQUIPMENT, NET</w:t>
            </w:r>
          </w:p>
        </w:tc>
        <w:tc>
          <w:tcPr>
            <w:tcW w:w="2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19,959</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24,668</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Investment in contracts.....................................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67,363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67,795</w:t>
            </w:r>
          </w:p>
        </w:tc>
      </w:tr>
      <w:tr>
        <w:trPr>
          <w:trHeight w:val="168"/>
        </w:trPr>
        <w:tc>
          <w:tcPr>
            <w:tcW w:w="2380" w:type="dxa"/>
            <w:vAlign w:val="bottom"/>
            <w:gridSpan w:val="2"/>
          </w:tcPr>
          <w:p>
            <w:pPr>
              <w:spacing w:after="0"/>
              <w:rPr>
                <w:sz w:val="20"/>
                <w:szCs w:val="20"/>
                <w:color w:val="auto"/>
              </w:rPr>
            </w:pPr>
            <w:r>
              <w:rPr>
                <w:rFonts w:ascii="Courier New" w:cs="Courier New" w:eastAsia="Courier New" w:hAnsi="Courier New"/>
                <w:sz w:val="9"/>
                <w:szCs w:val="9"/>
                <w:color w:val="auto"/>
                <w:w w:val="72"/>
              </w:rPr>
              <w:t>Other.......................................................</w:t>
            </w: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8,732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8,977</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$ 184,701</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$196,281</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Accounts payable</w:t>
            </w:r>
          </w:p>
        </w:tc>
        <w:tc>
          <w:tcPr>
            <w:tcW w:w="3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28,938</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$ 15,766</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Lease and trade name use payables to Prison Realty..........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27,080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Accrued salaries and wages..................................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5,842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4,419</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Accrued property taxes......................................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9,393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4,301</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Accrued interest to Prison Realty...........................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16,440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Other accrued expenses......................................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17,514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13,444</w:t>
            </w:r>
          </w:p>
        </w:tc>
      </w:tr>
      <w:tr>
        <w:trPr>
          <w:trHeight w:val="168"/>
        </w:trPr>
        <w:tc>
          <w:tcPr>
            <w:tcW w:w="2380" w:type="dxa"/>
            <w:vAlign w:val="bottom"/>
            <w:gridSpan w:val="2"/>
          </w:tcPr>
          <w:p>
            <w:pPr>
              <w:spacing w:after="0"/>
              <w:rPr>
                <w:sz w:val="20"/>
                <w:szCs w:val="20"/>
                <w:color w:val="auto"/>
              </w:rPr>
            </w:pPr>
            <w:r>
              <w:rPr>
                <w:rFonts w:ascii="Courier New" w:cs="Courier New" w:eastAsia="Courier New" w:hAnsi="Courier New"/>
                <w:sz w:val="9"/>
                <w:szCs w:val="9"/>
                <w:color w:val="auto"/>
                <w:w w:val="72"/>
              </w:rPr>
              <w:t>Short-term debt.............................................</w:t>
            </w: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16,214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Promissory note to Prison Realty............................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137,000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258,421</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37,930</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Promissory note to Prison Realty............................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137,000</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Deferred lease incentives and service fees received from</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38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8"/>
              </w:rPr>
              <w:t>Prison Realty.............................................</w:t>
            </w: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107,070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8"/>
              </w:rPr>
              <w:t>Total liabilities......................................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365,491</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174,930</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w:t>
            </w:r>
          </w:p>
        </w:tc>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A --</w:t>
            </w:r>
          </w:p>
        </w:tc>
        <w:tc>
          <w:tcPr>
            <w:tcW w:w="2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6"/>
              </w:rPr>
              <w:t>$0.01 (one cent) par value;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100,000 shares authorized, 9,349 shares issued and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38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8"/>
              </w:rPr>
              <w:t>outstanding...............................................</w:t>
            </w: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w:t>
            </w:r>
          </w:p>
        </w:tc>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B --</w:t>
            </w:r>
          </w:p>
        </w:tc>
        <w:tc>
          <w:tcPr>
            <w:tcW w:w="2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6"/>
              </w:rPr>
              <w:t>$0.01 (one cent) par value;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3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100,000 shares authorized, 981 shares issued and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38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8"/>
              </w:rPr>
              <w:t>outstanding...............................................</w:t>
            </w: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25,133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25,133</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Deferred compensation.......................................</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(3,108)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(3,885)</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Retained deficit</w:t>
            </w:r>
          </w:p>
        </w:tc>
        <w:tc>
          <w:tcPr>
            <w:tcW w:w="3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(202,918)</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8"/>
              </w:rPr>
              <w:t>Total stockholders' equity.............................</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(180,790)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21,351</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8"/>
              </w:rPr>
              <w:t>Total liabilities and stockholders' equity.............</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$ 184,701</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$196,281</w:t>
            </w:r>
          </w:p>
        </w:tc>
      </w:tr>
      <w:tr>
        <w:trPr>
          <w:trHeight w:val="168"/>
        </w:trPr>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F-115</w:t>
      </w:r>
    </w:p>
    <w:p>
      <w:pPr>
        <w:sectPr>
          <w:pgSz w:w="11900" w:h="16838" w:orient="portrait"/>
          <w:cols w:equalWidth="0" w:num="1">
            <w:col w:w="10239"/>
          </w:cols>
          <w:pgMar w:left="220" w:top="280" w:right="1440" w:bottom="1440" w:gutter="0" w:footer="0" w:header="0"/>
        </w:sectPr>
      </w:pPr>
    </w:p>
    <w:bookmarkStart w:id="348" w:name="page349"/>
    <w:bookmarkEnd w:id="348"/>
    <w:p>
      <w:pPr>
        <w:ind w:left="280"/>
        <w:spacing w:after="0"/>
        <w:rPr>
          <w:sz w:val="20"/>
          <w:szCs w:val="20"/>
          <w:color w:val="auto"/>
        </w:rPr>
      </w:pPr>
      <w:r>
        <w:rPr>
          <w:rFonts w:ascii="Courier New" w:cs="Courier New" w:eastAsia="Courier New" w:hAnsi="Courier New"/>
          <w:sz w:val="15"/>
          <w:szCs w:val="15"/>
          <w:color w:val="auto"/>
        </w:rPr>
        <w:t>342</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CONSOLIDATED STATEMENT OF OPERATIONS</w:t>
      </w:r>
    </w:p>
    <w:p>
      <w:pPr>
        <w:jc w:val="center"/>
        <w:ind w:right="3239"/>
        <w:spacing w:after="0" w:line="237" w:lineRule="auto"/>
        <w:rPr>
          <w:sz w:val="20"/>
          <w:szCs w:val="20"/>
          <w:color w:val="auto"/>
        </w:rPr>
      </w:pPr>
      <w:r>
        <w:rPr>
          <w:rFonts w:ascii="Courier New" w:cs="Courier New" w:eastAsia="Courier New" w:hAnsi="Courier New"/>
          <w:sz w:val="15"/>
          <w:szCs w:val="15"/>
          <w:color w:val="auto"/>
        </w:rPr>
        <w:t>FOR THE YEAR ENDED DECEMBER 31, 1999</w:t>
      </w:r>
    </w:p>
    <w:p>
      <w:pPr>
        <w:jc w:val="center"/>
        <w:ind w:right="3239"/>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$ 499,292</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9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376,724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Trade name use agreement....................................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8,699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Lease.......................................................</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261,546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General and administrative..................................</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26,166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8,601</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681,736</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loss..............................................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(182,444)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expense, net.......................................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20,474</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Net loss..................................................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$(202,918)</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this consolidated statement.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F-116</w:t>
      </w:r>
    </w:p>
    <w:p>
      <w:pPr>
        <w:sectPr>
          <w:pgSz w:w="11900" w:h="16838" w:orient="portrait"/>
          <w:cols w:equalWidth="0" w:num="1">
            <w:col w:w="10239"/>
          </w:cols>
          <w:pgMar w:left="220" w:top="281" w:right="1440" w:bottom="1440" w:gutter="0" w:footer="0" w:header="0"/>
        </w:sectPr>
      </w:pPr>
    </w:p>
    <w:bookmarkStart w:id="349" w:name="page350"/>
    <w:bookmarkEnd w:id="349"/>
    <w:p>
      <w:pPr>
        <w:ind w:left="280"/>
        <w:spacing w:after="0"/>
        <w:rPr>
          <w:sz w:val="20"/>
          <w:szCs w:val="20"/>
          <w:color w:val="auto"/>
        </w:rPr>
      </w:pPr>
      <w:r>
        <w:rPr>
          <w:rFonts w:ascii="Courier New" w:cs="Courier New" w:eastAsia="Courier New" w:hAnsi="Courier New"/>
          <w:sz w:val="15"/>
          <w:szCs w:val="15"/>
          <w:color w:val="auto"/>
        </w:rPr>
        <w:t>343</w:t>
      </w:r>
    </w:p>
    <w:p>
      <w:pPr>
        <w:spacing w:after="0" w:line="166"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CONSOLIDATED STATEMENTS OF STOCKHOLDERS' EQUITY</w:t>
      </w:r>
    </w:p>
    <w:p>
      <w:pPr>
        <w:jc w:val="center"/>
        <w:ind w:right="4280"/>
        <w:spacing w:after="0" w:line="237" w:lineRule="auto"/>
        <w:rPr>
          <w:sz w:val="20"/>
          <w:szCs w:val="20"/>
          <w:color w:val="auto"/>
        </w:rPr>
      </w:pPr>
      <w:r>
        <w:rPr>
          <w:rFonts w:ascii="Courier New" w:cs="Courier New" w:eastAsia="Courier New" w:hAnsi="Courier New"/>
          <w:sz w:val="15"/>
          <w:szCs w:val="15"/>
          <w:color w:val="auto"/>
        </w:rPr>
        <w:t>FOR THE YEAR ENDED DECEMBER 31, 1999 AND FOR THE PERIOD FROM</w:t>
      </w:r>
    </w:p>
    <w:p>
      <w:pPr>
        <w:jc w:val="center"/>
        <w:ind w:right="4280"/>
        <w:spacing w:after="0" w:line="238" w:lineRule="auto"/>
        <w:rPr>
          <w:sz w:val="20"/>
          <w:szCs w:val="20"/>
          <w:color w:val="auto"/>
        </w:rPr>
      </w:pPr>
      <w:r>
        <w:rPr>
          <w:rFonts w:ascii="Courier New" w:cs="Courier New" w:eastAsia="Courier New" w:hAnsi="Courier New"/>
          <w:sz w:val="15"/>
          <w:szCs w:val="15"/>
          <w:color w:val="auto"/>
        </w:rPr>
        <w:t>SEPTEMBER 11, 1998 (INCEPTION) THROUGH DECEMBER 31, 1998</w:t>
      </w:r>
    </w:p>
    <w:p>
      <w:pPr>
        <w:jc w:val="center"/>
        <w:ind w:right="428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COMMON STOCK</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310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CLASS A</w:t>
            </w:r>
          </w:p>
        </w:tc>
        <w:tc>
          <w:tcPr>
            <w:tcW w:w="15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CLASS B</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ADDITIONAL</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420" w:type="dxa"/>
            <w:vAlign w:val="bottom"/>
          </w:tcPr>
          <w:p>
            <w:pPr>
              <w:spacing w:after="0"/>
              <w:rPr>
                <w:sz w:val="14"/>
                <w:szCs w:val="14"/>
                <w:color w:val="auto"/>
              </w:rPr>
            </w:pPr>
          </w:p>
        </w:tc>
        <w:tc>
          <w:tcPr>
            <w:tcW w:w="15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PAID-IN</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DEFERRED</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RETAINED</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168"/>
        </w:trPr>
        <w:tc>
          <w:tcPr>
            <w:tcW w:w="34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AMOUNT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AMOUNT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CAPITAL</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COMPENSATION</w:t>
            </w:r>
          </w:p>
        </w:tc>
        <w:tc>
          <w:tcPr>
            <w:tcW w:w="2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DEFICIT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4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Issuance of common stock............</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9,349</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$93</w:t>
            </w:r>
          </w:p>
        </w:tc>
        <w:tc>
          <w:tcPr>
            <w:tcW w:w="7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981</w:t>
            </w:r>
          </w:p>
        </w:tc>
        <w:tc>
          <w:tcPr>
            <w:tcW w:w="7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$24,532</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20,750</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Issuance of stock warrants..........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601</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601</w:t>
            </w:r>
          </w:p>
        </w:tc>
      </w:tr>
      <w:tr>
        <w:trPr>
          <w:trHeight w:val="168"/>
        </w:trPr>
        <w:tc>
          <w:tcPr>
            <w:tcW w:w="34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BALANCE, DECEMBER 31, 1998............</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9,349</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93</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981</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25,133</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(3,885)</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21,351</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loss............................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(202,918)</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(202,918)</w:t>
            </w:r>
          </w:p>
        </w:tc>
      </w:tr>
      <w:tr>
        <w:trPr>
          <w:trHeight w:val="168"/>
        </w:trPr>
        <w:tc>
          <w:tcPr>
            <w:tcW w:w="34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Amortization of deferred</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compensation......................</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777</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777</w:t>
            </w:r>
          </w:p>
        </w:tc>
      </w:tr>
      <w:tr>
        <w:trPr>
          <w:trHeight w:val="168"/>
        </w:trPr>
        <w:tc>
          <w:tcPr>
            <w:tcW w:w="34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BALANCE, DECEMBER 31, 1999............</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9,349</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$93</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981</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$25,133</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$(3,108)</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$(202,918)</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$(180,790)</w:t>
            </w:r>
          </w:p>
        </w:tc>
      </w:tr>
      <w:tr>
        <w:trPr>
          <w:trHeight w:val="168"/>
        </w:trPr>
        <w:tc>
          <w:tcPr>
            <w:tcW w:w="34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F-117</w:t>
      </w:r>
    </w:p>
    <w:p>
      <w:pPr>
        <w:sectPr>
          <w:pgSz w:w="11900" w:h="16838" w:orient="portrait"/>
          <w:cols w:equalWidth="0" w:num="1">
            <w:col w:w="11300"/>
          </w:cols>
          <w:pgMar w:left="220" w:top="280" w:right="379" w:bottom="1440" w:gutter="0" w:footer="0" w:header="0"/>
        </w:sectPr>
      </w:pPr>
    </w:p>
    <w:bookmarkStart w:id="350" w:name="page351"/>
    <w:bookmarkEnd w:id="350"/>
    <w:p>
      <w:pPr>
        <w:ind w:left="280"/>
        <w:spacing w:after="0"/>
        <w:rPr>
          <w:sz w:val="20"/>
          <w:szCs w:val="20"/>
          <w:color w:val="auto"/>
        </w:rPr>
      </w:pPr>
      <w:r>
        <w:rPr>
          <w:rFonts w:ascii="Courier New" w:cs="Courier New" w:eastAsia="Courier New" w:hAnsi="Courier New"/>
          <w:sz w:val="15"/>
          <w:szCs w:val="15"/>
          <w:color w:val="auto"/>
        </w:rPr>
        <w:t>344</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5" w:lineRule="exact"/>
        <w:rPr>
          <w:sz w:val="20"/>
          <w:szCs w:val="20"/>
          <w:color w:val="auto"/>
        </w:rPr>
      </w:pPr>
    </w:p>
    <w:p>
      <w:pPr>
        <w:jc w:val="center"/>
        <w:ind w:right="3219"/>
        <w:spacing w:after="0" w:line="235" w:lineRule="auto"/>
        <w:rPr>
          <w:sz w:val="20"/>
          <w:szCs w:val="20"/>
          <w:color w:val="auto"/>
        </w:rPr>
      </w:pPr>
      <w:r>
        <w:rPr>
          <w:rFonts w:ascii="Courier New" w:cs="Courier New" w:eastAsia="Courier New" w:hAnsi="Courier New"/>
          <w:sz w:val="15"/>
          <w:szCs w:val="15"/>
          <w:color w:val="auto"/>
        </w:rPr>
        <w:t>FOR THE YEAR ENDED DECEMBER 31, 1999 AND FOR THE PERIOD FROM SEPTEMBER 11, 1998 (INCEPTION) THROUGH DECEMBER 31, 1998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1999</w:t>
            </w:r>
          </w:p>
        </w:tc>
        <w:tc>
          <w:tcPr>
            <w:tcW w:w="22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1998</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loss....................................................</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$(202,918)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loss to net cash used in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Depreciation and amortization.............................</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8,601</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 incentives and service fees received from Prison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Realty.................................................</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109,349</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lease incentives and service fees received</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from Prison Realty.....................................</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(4,427)</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noncash items.......................................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2,861</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Write-off of debt issuance costs..........................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2,706</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on sale of assets....................................</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 liabilities, net: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(654)</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expenses.......................................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869</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(2,062)</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1,541</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14,375</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Lease and trade name use payables to Prison Realty.....</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27,080</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salaries and wages.............................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1,423</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property taxes.................................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5,092</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interest to Prison Realty......................</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16,440</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accrued expenses.................................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3,414</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(16,332)</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Proceeds from sale of assets................................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657</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Property and equipment additions, net.......................</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(2,748)</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acquired in purchase of contracts and related net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3,059</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Net cash provided by (used in) investing</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(2,091)</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3,059</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Proceeds from borrowings on short-term debt, net............</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16,214</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Payment of debt issuance costs..............................</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(6,125)</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Proceeds from issuance of common stock......................</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16,000</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10,089</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16,000</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(8,334)</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19,059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beginning of period..............</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19,059</w:t>
            </w: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end of period....................</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10,725</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$ 19,059</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DISCLOSURES OF CASH FLOW INFORMATION: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during the period for:</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jc w:val="right"/>
              <w:ind w:right="1487"/>
              <w:spacing w:after="0"/>
              <w:rPr>
                <w:sz w:val="20"/>
                <w:szCs w:val="20"/>
                <w:color w:val="auto"/>
              </w:rPr>
            </w:pPr>
            <w:r>
              <w:rPr>
                <w:rFonts w:ascii="Courier New" w:cs="Courier New" w:eastAsia="Courier New" w:hAnsi="Courier New"/>
                <w:sz w:val="15"/>
                <w:szCs w:val="15"/>
                <w:color w:val="auto"/>
              </w:rPr>
              <w:t>F-118</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39"/>
          </w:cols>
          <w:pgMar w:left="220" w:top="280" w:right="1440" w:bottom="1440" w:gutter="0" w:footer="0" w:header="0"/>
        </w:sectPr>
      </w:pPr>
    </w:p>
    <w:bookmarkStart w:id="351" w:name="page352"/>
    <w:bookmarkEnd w:id="3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345</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1999</w:t>
            </w:r>
          </w:p>
        </w:tc>
        <w:tc>
          <w:tcPr>
            <w:tcW w:w="20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INVESTING AND FINANCING</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management contracts and related net assets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through issuance of the promissory note and common stock</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Prison Realty:</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Accounts receivable, net of allowances....................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$(64,077)</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Prepaid expenses..........................................</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(4,602)</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current assets......................................</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(7,103)</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Property and equipment....................................</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(24,668)</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Investment in contracts...................................</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(70,854)</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assets..............................................</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(8,376)</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Accounts payable..........................................</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15,766</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Accrued salaries and wages................................</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4,419</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Accrued property taxes....................................</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accrued expenses....................................</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13,444</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Promissory note to Prison Realty..........................</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137,000</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Common stock..............................................</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4,750</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stock warrants for financing services: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 assets..............................................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601</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Additional paid-in capital................................</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(601)</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F-119</w:t>
      </w:r>
    </w:p>
    <w:p>
      <w:pPr>
        <w:sectPr>
          <w:pgSz w:w="11900" w:h="16838" w:orient="portrait"/>
          <w:cols w:equalWidth="0" w:num="1">
            <w:col w:w="10239"/>
          </w:cols>
          <w:pgMar w:left="220" w:top="281" w:right="1440" w:bottom="1440" w:gutter="0" w:footer="0" w:header="0"/>
        </w:sectPr>
      </w:pPr>
    </w:p>
    <w:bookmarkStart w:id="352" w:name="page353"/>
    <w:bookmarkEnd w:id="352"/>
    <w:p>
      <w:pPr>
        <w:ind w:left="280"/>
        <w:spacing w:after="0"/>
        <w:rPr>
          <w:sz w:val="20"/>
          <w:szCs w:val="20"/>
          <w:color w:val="auto"/>
        </w:rPr>
      </w:pPr>
      <w:r>
        <w:rPr>
          <w:rFonts w:ascii="Courier New" w:cs="Courier New" w:eastAsia="Courier New" w:hAnsi="Courier New"/>
          <w:sz w:val="15"/>
          <w:szCs w:val="15"/>
          <w:color w:val="auto"/>
        </w:rPr>
        <w:t>346</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7" w:lineRule="auto"/>
        <w:rPr>
          <w:sz w:val="20"/>
          <w:szCs w:val="20"/>
          <w:color w:val="auto"/>
        </w:rPr>
      </w:pPr>
      <w:r>
        <w:rPr>
          <w:rFonts w:ascii="Courier New" w:cs="Courier New" w:eastAsia="Courier New" w:hAnsi="Courier New"/>
          <w:sz w:val="15"/>
          <w:szCs w:val="15"/>
          <w:color w:val="auto"/>
        </w:rPr>
        <w:t>DECEMBER 31, 1999 AND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ORGANIZATION AND FORMATION TRANSACTIONS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Correctional Management Services Corporation, a Tennessee corporation, was formed on September 11, 1998, and changed its name to Corrections Corporation of America (the "Company") in 1999. The Company was formed in anticipation of the expected merger transactions (the "1999 Merger") between Corrections Corporation of America ("Old CCA"), CCA Prison Realty Trust ("Old Prison Realty") and Prison Realty Trust, Inc. ("Prison Realty", formerly Prison Realty Corporation). On September 22, 1998, the Company issued 5.0 million shares of Class A voting common stock to certain founding shareholders at par value. Additionally, on September 22, 1998, the Company issued 0.8 million restricted shares of Class A voting common stock to certain wardens of Old CCA facilities at the implied fair value of $3.9 million. Immediately prior to the acquisition of management contracts discussed in Note 2, the Company issued 3.5 million shares of Class A voting common stock to outside investors in consideration of cash proceeds totaling $16.0 million. The Company operates and manages prisons and other correctional facilities and provides prisoner transportation services for governmental agencies. In addition, the Chief Executive Officer of the Company is also the Chief Executive Officer of Prison Realty.</w:t>
      </w:r>
    </w:p>
    <w:p>
      <w:pPr>
        <w:spacing w:after="0" w:line="174" w:lineRule="exact"/>
        <w:rPr>
          <w:sz w:val="20"/>
          <w:szCs w:val="20"/>
          <w:color w:val="auto"/>
        </w:rPr>
      </w:pPr>
    </w:p>
    <w:p>
      <w:pPr>
        <w:ind w:right="3759" w:firstLine="10"/>
        <w:spacing w:after="0" w:line="234" w:lineRule="auto"/>
        <w:tabs>
          <w:tab w:leader="none" w:pos="262"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MANAGEMENT CONTRACTS AND OTHER RELATIONSHIPS WITH PRISON REALTY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Immediately after the issuance of the Class A voting common stock discussed in Note 1, on December 31, 1998, the Company acquired all of the issued and outstanding capital stock of certain wholly owned corporate subsidiaries of Old CCA, certain management contracts and certain other related assets and liabilities of Old CCA, and entered into a trade name use agreement with Old CCA, as described below. In exchange, the Company issued an installment promissory note in the principal amount of $137.0 million that bears interest at 12% per annum and is payable over 10 years (the "Promissory Note") and 1.0 million shares of the Company's Class B non-voting common stock, which represents 9.5% of the Company's outstanding stock. The Class B non-voting common stock was valued at the implied fair market value of $4.75 million.</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acquisition of the capital stock, the management contracts and related assets and liabilities was accounted for as a purchase transaction in accordance with Accounting Principles Board Opinion No. 16 "Business Combinations," and the aggregate purchase price of $141.8 million was allocated to the assets and liabilities acquired based on management's estimates of the fair value of the assets and liabilities acquired. An amount of $67.8 million was initially assigned to the value of the management contracts acquired and is being amortized over a fifteen-year period, which represents the average remaining lives of the contracts acquired plus any contractual renewal options. During 1999, the Company continued to evaluate the values assigned to the management contracts and the assets and liabilities acquired. As a result, the Company increased the value of the management contracts by approximately $4.4 million.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 NAME USE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31, 1998, immediately prior to the 1999 Merger and in connection with the transactions described above, the Company entered into a trade name use agreement with Old CCA (the "Trade Name Use Agreement"). Under the Trade Name Use Agreement, which has a term of ten years, the Company obtained the right to use the name, "Corrections Corporation of America" and derivatives thereof, subject to specified terms and conditions therein. In consideration for such right, the Company agreed to pay a fee equal to (i) 2.75% of the Company's gross revenues for the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F-120</w:t>
      </w:r>
    </w:p>
    <w:p>
      <w:pPr>
        <w:sectPr>
          <w:pgSz w:w="11900" w:h="16838" w:orient="portrait"/>
          <w:cols w:equalWidth="0" w:num="1">
            <w:col w:w="10239"/>
          </w:cols>
          <w:pgMar w:left="220" w:top="280" w:right="1440" w:bottom="1440" w:gutter="0" w:footer="0" w:header="0"/>
        </w:sectPr>
      </w:pPr>
    </w:p>
    <w:bookmarkStart w:id="353" w:name="page354"/>
    <w:bookmarkEnd w:id="353"/>
    <w:p>
      <w:pPr>
        <w:ind w:left="280"/>
        <w:spacing w:after="0"/>
        <w:rPr>
          <w:sz w:val="20"/>
          <w:szCs w:val="20"/>
          <w:color w:val="auto"/>
        </w:rPr>
      </w:pPr>
      <w:r>
        <w:rPr>
          <w:rFonts w:ascii="Courier New" w:cs="Courier New" w:eastAsia="Courier New" w:hAnsi="Courier New"/>
          <w:sz w:val="15"/>
          <w:szCs w:val="15"/>
          <w:color w:val="auto"/>
        </w:rPr>
        <w:t>347</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first three years of the Trade Name Use Agreement, (ii) 3.25% of the Company's gross revenues for the following two years of the Trade Name Use Agreement, and</w:t>
      </w:r>
    </w:p>
    <w:p>
      <w:pPr>
        <w:spacing w:after="0" w:line="1" w:lineRule="exact"/>
        <w:rPr>
          <w:sz w:val="20"/>
          <w:szCs w:val="20"/>
          <w:color w:val="auto"/>
        </w:rPr>
      </w:pPr>
    </w:p>
    <w:p>
      <w:pPr>
        <w:ind w:right="3239" w:firstLine="10"/>
        <w:spacing w:after="0" w:line="254" w:lineRule="auto"/>
        <w:tabs>
          <w:tab w:leader="none" w:pos="525"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3.625% of the Company's gross revenues for the remaining term of the Trade Name Use Agreement, provided that the amount of such fee may not exceed (a)</w:t>
      </w: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2.75% of the gross revenues of Prison Realty for the first three years of the Trade Name Use Agreement, (b) 3.5% of Prison Realty's gross revenues for the following two years of the Trade Name Use Agreement, and (c) 3.875% of Prison Realty's gross revenues for the remaining term of the Trade Name Use Agreement. The Company incurred $8.7 million of operating expenses under the Trade Name Use Agreement for the year ended December 31, 1999, of which $6.5 million had been paid as of December 31,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LEASES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January 1, 1999, the Company entered into a master lease agreement and leases with respect to the thirty-six leased properties with Prison Realty (the "CCA Leases"). The initial terms of the CCA Leases are 12 years and may be extended at fair market rates for three additional five-year periods upon the mutual agreement of the Company and Prison Realty. The Company incurred $263.5 million in gross lease expense under the CCA Leases for the year ended December 31, 1999, of which $238.6 million had been paid as of December 31, 1999.</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December 31, 1999, Prison Realty and the Company amended the terms of the CCA Leases to change the annual base rent escalation formula with respect to each facility leased to the Company. Previously, the annual base rent payable with respect to each facility was subject to increase each year in an amount equal to a percentage of the total rental payments with respect to each facility, such percentage being the greater of (i) 4%; or (ii) 25% of the percentage increase of gross management revenue derived from such facility. As a result of this amendment, the annual base rent with respect to each facility is subject to increase each year in an amount equal to the lesser of: (i) 4% of the annualized yearly rental payments with respect to such facility; or (ii) 10% of the excess of the Company's aggregate gross management revenues for the prior year over a base amount of $325.0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RIGHT TO PURCHASE AGREEMENT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Effective January 1, 1999, the Company and Prison Realty entered into a Right to Purchase Agreement (the "CCA Right to Purchase Agreement") pursuant to which the Company granted to Prison Realty the right to acquire and lease back to the Company at fair market rental rates, any correctional or detention facility acquired or developed and owned by the Company in the future for a period of ten years following the date inmates are first received at such facility. The initial annual rental rate on such facilities will be the fair market rental rate as determined by the Company and Prison Realty. Additionally, the Company granted Prison Realty the right of first refusal to acquire any Company-owned correctional or detention facility should the Company receive an acceptable third party offer to acquire any such facility. The Company sold no facilities to Prison Realty during the year ended December 31, 1999 under the CCA Right to Purchase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SERVICES AGREEMENT</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services agreement (the "CCA Services Agreement") with Prison Realty pursuant to which the Company agreed to serve as a facilitator of the construction and development of additional facilities on behalf of Prison Realty for a term of five years from the date of the CCA Services Agreement. In such</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F-121</w:t>
      </w:r>
    </w:p>
    <w:p>
      <w:pPr>
        <w:sectPr>
          <w:pgSz w:w="11900" w:h="16838" w:orient="portrait"/>
          <w:cols w:equalWidth="0" w:num="1">
            <w:col w:w="10239"/>
          </w:cols>
          <w:pgMar w:left="220" w:top="281" w:right="1440" w:bottom="1440" w:gutter="0" w:footer="0" w:header="0"/>
        </w:sectPr>
      </w:pPr>
    </w:p>
    <w:bookmarkStart w:id="354" w:name="page355"/>
    <w:bookmarkEnd w:id="354"/>
    <w:p>
      <w:pPr>
        <w:ind w:left="280"/>
        <w:spacing w:after="0"/>
        <w:rPr>
          <w:sz w:val="20"/>
          <w:szCs w:val="20"/>
          <w:color w:val="auto"/>
        </w:rPr>
      </w:pPr>
      <w:r>
        <w:rPr>
          <w:rFonts w:ascii="Courier New" w:cs="Courier New" w:eastAsia="Courier New" w:hAnsi="Courier New"/>
          <w:sz w:val="15"/>
          <w:szCs w:val="15"/>
          <w:color w:val="auto"/>
        </w:rPr>
        <w:t>348</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capacity, the Company will perform, at the direction of Prison Realty, such services as are customarily needed in the construction and development of correctional and detention facilities, including services related to construction of the facilities, project bidding, project design and governmental relations. In consideration for the performance of such services by the Company, Prison Realty agreed to pay a fee equal to 5% of the total capital expenditures (excluding the incentive fee discussed below and the 5% fee herein referred to) incurred in connection with the construction and development of a facility, plus an amount equal to approximately $560 (five hundred sixty dollars) per bed for facility preparation services provided by the Company prior to the date on which inmates are first received at such facility. The Company may receive payments up to an additional 5% of the total capital expenditures (as determined above) from Prison Realty if additional services are requested by Prison Realty. The Company has received a fee of 10% on a majority of the construction and development services provided to Prison Realty. Amounts that exceed the reimbursement of actual costs incurred by the Company on facilities the Company will lease from Prison Realty are being deferred and amortized as reductions in lease expense over the terms of the respective leases. The Company billed $41.6 million in fees under the CCA Services Agreement for the year ended December 31, 1999, of which $39.4 million had been collected as of December 31, 1999. The Company recognized $8.1 million as revenues for services provided on projects where the Company does not lease the facility from Prison Realty, $5.6 million as a reduction in operating expenses, and deferred $27.9 million as deferred credits, of which $0.1 million was amortized as a reduction in lease expense.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 INCENTIVE 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January 1, 1999, immediately after the 1999 Merger, the Company entered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into a tenant incentive agreement with Prison Realty pursuant to which Prison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 agreed to pay the Company an incentive fee to induce the Company to enter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into leases with respect to those facilities developed and facilitated by the</w:t>
      </w:r>
    </w:p>
    <w:p>
      <w:pPr>
        <w:spacing w:after="0" w:line="237" w:lineRule="auto"/>
        <w:rPr>
          <w:sz w:val="20"/>
          <w:szCs w:val="20"/>
          <w:color w:val="auto"/>
        </w:rPr>
      </w:pPr>
      <w:r>
        <w:rPr>
          <w:rFonts w:ascii="Courier New" w:cs="Courier New" w:eastAsia="Courier New" w:hAnsi="Courier New"/>
          <w:sz w:val="15"/>
          <w:szCs w:val="15"/>
          <w:color w:val="auto"/>
        </w:rPr>
        <w:t>Company. The amount of the incentive fee was initially set at $840 (eight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hundred forty dollars) per bed for each facility leased by the Company where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has served as developer and facilitator. On May 4, 1999, Prison Realty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Company entered into an amended and restated tenant incentive 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"Amended and Restated Tenant Incentive Agreement"), effective as of January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1999, providing for (i) a tenant incentive fee of up to $4,000 (four thousand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per bed payable with respect to all future facilities developed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facilitated by the Company, as well as certain other facilities which, although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operational on January 1, 1999, had not achieved full occupancy, and (ii)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$840 (eight hundred forty dollars) per bed allowance for all beds in operation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beginning of January 1999, approximately 21,500 (twenty-one thousand five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hundred) beds, that were not subject to the tenant allowance in the first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 of 1999. The term of the Amended and Restated Tenant Incentive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four years unless extended upon the written agreement of the Company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The incentive fees received by the Company are being deferred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amortized as reductions in lease expense over the terms of the respective</w:t>
      </w:r>
    </w:p>
    <w:p>
      <w:pPr>
        <w:spacing w:after="0" w:line="237" w:lineRule="auto"/>
        <w:rPr>
          <w:sz w:val="20"/>
          <w:szCs w:val="20"/>
          <w:color w:val="auto"/>
        </w:rPr>
      </w:pPr>
      <w:r>
        <w:rPr>
          <w:rFonts w:ascii="Courier New" w:cs="Courier New" w:eastAsia="Courier New" w:hAnsi="Courier New"/>
          <w:sz w:val="15"/>
          <w:szCs w:val="15"/>
          <w:color w:val="auto"/>
        </w:rPr>
        <w:t>leases. The Company received $68.6 million in tenant incentive fees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and Restated Tenant Incentive Agreement for the year ended December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The Company amortized $4.1 million as reductions in lease expense, with</w:t>
      </w:r>
    </w:p>
    <w:p>
      <w:pPr>
        <w:spacing w:after="0" w:line="237" w:lineRule="auto"/>
        <w:rPr>
          <w:sz w:val="20"/>
          <w:szCs w:val="20"/>
          <w:color w:val="auto"/>
        </w:rPr>
      </w:pPr>
      <w:r>
        <w:rPr>
          <w:rFonts w:ascii="Courier New" w:cs="Courier New" w:eastAsia="Courier New" w:hAnsi="Courier New"/>
          <w:sz w:val="15"/>
          <w:szCs w:val="15"/>
          <w:color w:val="auto"/>
        </w:rPr>
        <w:t>$64.5 million remaining in deferred credits at December 31,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DEVELOPMENT AGREEMENT</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Effective January 1, 1999, the Company entered into a business development agreement (the "Business Development Agreement") with Prison Realty which provides that the Company will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F-122</w:t>
      </w:r>
    </w:p>
    <w:p>
      <w:pPr>
        <w:sectPr>
          <w:pgSz w:w="11900" w:h="16838" w:orient="portrait"/>
          <w:cols w:equalWidth="0" w:num="1">
            <w:col w:w="10239"/>
          </w:cols>
          <w:pgMar w:left="220" w:top="280" w:right="1440" w:bottom="1440" w:gutter="0" w:footer="0" w:header="0"/>
        </w:sectPr>
      </w:pPr>
    </w:p>
    <w:bookmarkStart w:id="355" w:name="page356"/>
    <w:bookmarkEnd w:id="355"/>
    <w:p>
      <w:pPr>
        <w:ind w:left="280"/>
        <w:spacing w:after="0"/>
        <w:rPr>
          <w:sz w:val="20"/>
          <w:szCs w:val="20"/>
          <w:color w:val="auto"/>
        </w:rPr>
      </w:pPr>
      <w:r>
        <w:rPr>
          <w:rFonts w:ascii="Courier New" w:cs="Courier New" w:eastAsia="Courier New" w:hAnsi="Courier New"/>
          <w:sz w:val="15"/>
          <w:szCs w:val="15"/>
          <w:color w:val="auto"/>
        </w:rPr>
        <w:t>349</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perform, at the direction of Prison Realty, services designed to assist Prison Realty in identifying and obtaining new business. Such services include, but are not limited to, marketing and other business development services designed to increase awareness of Prison Realty and the facility development and construction services it offers, identifying potential facility sites and pursuing all applicable zoning approvals related thereto, identifying potential tenants for Prison Realty's facilities and negotiating agreements related to the acquisition of the new facility management contract for Prison Realty's tenants. Pursuant to the Business Development Agreement, Prison Realty will also reimburse the Company for expenses related to third-party entities providing government and community relations services to the Company, in connection with the provision of the business development services described above. In consideration for the Company's performance of the business development services, and in order to reimburse the Company for the third-party government and community relations expenses described above, Prison Realty has agreed to pay the Company a total fee equal to 4.5% of the total capital expenditures (excluding the amount of the tenant incentive fee and the services fee discussed above as well as the 4.5% fee referred to herein) incurred in connection with the construction and development of each new facility, or the construction and development of an addition to an existing facility, for which the Company performed business development services. The term of the Business Development Agreement is four years unless extended upon the written agreement of the Company and Prison Realty. The business development fees received by the Company are being deferred and amortized as reductions in lease expense over the terms of the respective leases. The Company received $15.0 million in fees under the Business Development Agreement for the year ended December 31, 1999. The Company amortized $0.2 million as reductions in lease expense, with $14.8 million remaining in deferred credits at December 31, 1999.</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LIQUIDITY CONCERNS AND PROPOSED MERGER</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 incurred a net loss of $202.9 million for the year ended December 31, 1999, has negative working capital of $169.8 million at December 31, 1999 and has a net stockholders' deficit of $180.8 million at December 31, 1999.</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December 31, 1999, the Company was in violation of certain provisions of its revolving credit facility (the "New Credit Facility"), including failure to comply with a financial covenant pertaining to the Company's net worth. The default could cause further borrowings under the New Credit Facility to be limited or totally suspended and the due date of the outstanding borrowings may be accelerated. The amount outstanding under the New Credit Facility at December 31, 1999 was $16.2 million.</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Rental payments of $24.9 million due to Prison Realty from the Company under the CCA Leases were unpaid as of December 31, 1999, while the terms of the CCA Leases provide that rental payments were due and payable on December 25, 1999. The terms of the CCA Leases provide that it shall be an event of default if the Company fails to pay any installment of rent within 15 days after notice of nonpayment from Prison Realty. The terms of the CCA Leases provide that Prison Realty has certain rights in the event of default, including the right to require the Company to relinquish the leased facilities. As of March 29, 2000, Prison Realty has not provided a notice of nonpayment to the Company and the amount of unpaid rentals related to 1999 totals $12.0 million. In addition, unpaid rentals related to periods subsequent to December 31, 1999 total approximately $77.7 million (unaudited) at March 29, 2000.</w:t>
      </w:r>
    </w:p>
    <w:p>
      <w:pPr>
        <w:spacing w:after="0" w:line="164"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As a result of the Company's current liquidity position, the Company has been required to defer the first scheduled payment of accrued interest on the $137.0 million Promissory Note payable to</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F-123</w:t>
      </w:r>
    </w:p>
    <w:p>
      <w:pPr>
        <w:sectPr>
          <w:pgSz w:w="11900" w:h="16838" w:orient="portrait"/>
          <w:cols w:equalWidth="0" w:num="1">
            <w:col w:w="10239"/>
          </w:cols>
          <w:pgMar w:left="220" w:top="280" w:right="1440" w:bottom="1440" w:gutter="0" w:footer="0" w:header="0"/>
        </w:sectPr>
      </w:pPr>
    </w:p>
    <w:bookmarkStart w:id="356" w:name="page357"/>
    <w:bookmarkEnd w:id="356"/>
    <w:p>
      <w:pPr>
        <w:ind w:left="280"/>
        <w:spacing w:after="0"/>
        <w:rPr>
          <w:sz w:val="20"/>
          <w:szCs w:val="20"/>
          <w:color w:val="auto"/>
        </w:rPr>
      </w:pPr>
      <w:r>
        <w:rPr>
          <w:rFonts w:ascii="Courier New" w:cs="Courier New" w:eastAsia="Courier New" w:hAnsi="Courier New"/>
          <w:sz w:val="15"/>
          <w:szCs w:val="15"/>
          <w:color w:val="auto"/>
        </w:rPr>
        <w:t>350</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Prison Realty by the Company, which was due on December 31, 1999. Pursuant to the terms of a subordination agreement, dated as of March 1, 1999, by and between Prison Realty and the agent of the Company's New Credit Facility, the Company is prohibited from making scheduled interest payments on the Promissory Note if certain financial covenants relating to the Company's liquidity position are not met. On December 31, 1999, the Company was not in compliance with these financial covenants. Accordingly, the Company was prohibited from making the scheduled interest payment. Pursuant to the terms of the subordination agreement, Prison Realty is prohibited from accelerating the principal amount of the Promissory Note or taking any other action to enforce its rights under the provisions of the Promissory Note for so long as the New Credit Facility remains outstanding. However, the amount due under the Promissory Note has been classified as a current liability in the accompanying consolidated balance sheet at December 31, 1999, since the Company is in default under the Promissory Note's existing terms.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Prison Realty, the Company's lessor, is also not in compliance with certain of its debt convenants. In order to address the liquidity and capital needs of both the Company and Prison Realty, the boards of directors of the Company and Prison Realty, as well as the boards of directors of two related service companies, Prison Management Services, Inc. ("PMSI") and Juvenile and Jail Facility Management Services, Inc. ("JJFMSI") approved the formation of a special coordinating committee to monitor the financial situation of both Prison Realty and the Company and to coordinate with the companies' advisors regarding the consideration of strategic alternatives. Based on the strategic alternatives considered, (i) the Company's Board of Directors has approved a proposed merger with Prison Realty, (ii) the Company and Prison Realty currently intend to amend the terms of the CCA Leases and the terms of various other agreements between the Company and Prison Realty, and (iii) the Company is negotiating to obtain waivers of the default under the New Credit Facility, all of which are discussed in more detail below. In addition, Prison Realty is in separate negotiations with one or more groups of investors to make an equity investment in Prison Realty (the "Potential Prison Realty Equity Investment"), and currently expects that the completion of the proposed merger will be a condition to the Potential Prison Realty Equity Investment.</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discussed above, the Company's Board of Directors has approved a proposed merger and related transactions pursuant to which the Company will combine with Prison Realty, and the two related service companies, PMSI and JJFMSI (the "Proposed Merger"). The boards of directors of Prison Realty, PMSI, and JJFMSI have also approved the Proposed Merger, which is subject to shareholder approval by each entity's stockholders.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terms of the Proposed Merger specify that non-outside investor shareholders of the Company will obtain the right to receive shares of Prison Realty common stock valued at approximately $10.6 million in exchange for shares of the Company that those shareholders own at the consummation of the Proposed Merger. Immediately prior to the Proposed Merger, the outside investors holding shares of the Company will receive approximately $16.0 million in cash from Prison Realty for the sale of shares of the Company common stock held by those outside investors. Additionally, the terms of the Proposed Merger specify that the $137.0 million Promissory Note due to Prison Realty will be valued at the carrying amount as consideration in the Proposed Merger.</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Approval of the Proposed Merger requires the affirmative vote of 80% of the outstanding shares of the Company's common stock (class A and class B voting together as a single class). Management anticipates that a special meeting of the shareholders of the Company will be held for the purpose of voting upon the Proposed Merger. In addition, pursuant to the terms of an agreement between the Company and a shareholder, Baron Capital Group, Inc, ("Baron"), the Proposed Merger must be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F-124</w:t>
      </w:r>
    </w:p>
    <w:p>
      <w:pPr>
        <w:sectPr>
          <w:pgSz w:w="11900" w:h="16838" w:orient="portrait"/>
          <w:cols w:equalWidth="0" w:num="1">
            <w:col w:w="10239"/>
          </w:cols>
          <w:pgMar w:left="220" w:top="280" w:right="1440" w:bottom="1440" w:gutter="0" w:footer="0" w:header="0"/>
        </w:sectPr>
      </w:pPr>
    </w:p>
    <w:bookmarkStart w:id="357" w:name="page358"/>
    <w:bookmarkEnd w:id="357"/>
    <w:p>
      <w:pPr>
        <w:ind w:left="280"/>
        <w:spacing w:after="0"/>
        <w:rPr>
          <w:sz w:val="20"/>
          <w:szCs w:val="20"/>
          <w:color w:val="auto"/>
        </w:rPr>
      </w:pPr>
      <w:r>
        <w:rPr>
          <w:rFonts w:ascii="Courier New" w:cs="Courier New" w:eastAsia="Courier New" w:hAnsi="Courier New"/>
          <w:sz w:val="15"/>
          <w:szCs w:val="15"/>
          <w:color w:val="auto"/>
        </w:rPr>
        <w:t>351</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approved separately by Baron. A purported class action lawsuit has been filed against Prison Realty seeking an injunction preventing the completion of the Proposed Merger and the Potential Prison Realty Equity Investment.</w:t>
      </w:r>
    </w:p>
    <w:p>
      <w:pPr>
        <w:spacing w:after="0" w:line="16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an effort to address the Company's liquidity needs prior to the Proposed Merger, Prison Realty and the Company currently intend to amend the terms of the CCA Leases. Pursuant to this proposed amendment, rent will be payable on each June 30 and December 31, instead of monthly. In addition, the proposed amendment provides that the Company is required to make certain scheduled monthly installment payments to Prison Realty from January 1, 2000 through June 30, 2000. Approximately $12.9 million was paid February 14, 2000, and future payments are anticipated to be $12.0 million due in April 2000, $4.0 million due April 30, 2000, $6.0 million due May 31, 2000 and $8.0 million due June 30, 2000. At the time these installment payments are made, the Company will also be required to pay interest to Prison Realty upon such payments at a rate equal to the then current interest rate under the New Credit Facility. These installment payments represent the Company's December 1999 lease payments and a portion of the rent accruing from January 1, 2000 to June 30, 2000. The accrued but unpaid rent which will have accrued at June 30, 2000, totaling $137.3 million, shall be due and payable on June 30, 2000.</w:t>
      </w:r>
    </w:p>
    <w:p>
      <w:pPr>
        <w:spacing w:after="0" w:line="175"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Prison Realty and the Company also currently intend to amend certain agreements (the Business Development Agreement, the CCA Services Agreement and the Amended and Restated Tenant Incentive Agreement) between Prison Realty and the Company to provide for the deferral of the payment of all fees under these agreements by Prison Realty to the Company until September 30, 2000.</w:t>
      </w:r>
    </w:p>
    <w:p>
      <w:pPr>
        <w:spacing w:after="0" w:line="16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terms of the Company's New Credit Facility provide that the Company shall not amend or modify the terms of the CCA Services Agreement, the Amended and Restated Tenant Incentive Agreement and the Business Development Agreement in any manner which is on terms and conditions less favorable to the Company than are in effect immediately prior to such amendment or modification. If the proposed amendments to these agreements are completed, these actions will be in violation of the New Credit Facility. The terms of the New Credit Facility also provide that the execution of the Proposed Merger agreement in December 1999 resulted in an event of default under the New Credit Facility.</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initiated discussions with the agent of the New Credit Facility, and has requested the consent of the requisite percentage of its participating lenders for a waiver of the restrictions relating to: (i) the amendment of Prison Realty's agreements with the Company; (ii) the execution of the Proposed Merger, (iii) the Company's deferral of certain payments under the CCA Leases and (iv) the financial covenants concerning the Company's net worth. The Company has requested that the waivers remain in effect until the earlier of July 31, 2000 or the completion of the Potential Prison Realty Equity Investment and Proposed Merger.</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There can be no assurance that the requisite participating lenders under the New Credit Facility will consent to the proposed waivers of the New Credit Facility or will not seek to declare an event of default prior to such date. In the event the Company is unable to obtain the necessary waivers or to comply with and maintain the proposed waivers, the participating lenders are entitled, at their discretion, to exercise certain remedies, including acceleration of the outstanding borrowings and suspension of further borrowings under the New Credit Facility. Upon the occurrence and during the continuation of a default, the terms of the New Credit Facility allow the lenders to increase the current interest rate (Prime plus 2.5%) by an additional 3.0% to a default rate. As of March 29,</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F-125</w:t>
      </w:r>
    </w:p>
    <w:p>
      <w:pPr>
        <w:sectPr>
          <w:pgSz w:w="11900" w:h="16838" w:orient="portrait"/>
          <w:cols w:equalWidth="0" w:num="1">
            <w:col w:w="10239"/>
          </w:cols>
          <w:pgMar w:left="220" w:top="281" w:right="1440" w:bottom="1440" w:gutter="0" w:footer="0" w:header="0"/>
        </w:sectPr>
      </w:pPr>
    </w:p>
    <w:bookmarkStart w:id="358" w:name="page359"/>
    <w:bookmarkEnd w:id="358"/>
    <w:p>
      <w:pPr>
        <w:ind w:left="280"/>
        <w:spacing w:after="0"/>
        <w:rPr>
          <w:sz w:val="20"/>
          <w:szCs w:val="20"/>
          <w:color w:val="auto"/>
        </w:rPr>
      </w:pPr>
      <w:r>
        <w:rPr>
          <w:rFonts w:ascii="Courier New" w:cs="Courier New" w:eastAsia="Courier New" w:hAnsi="Courier New"/>
          <w:sz w:val="15"/>
          <w:szCs w:val="15"/>
          <w:color w:val="auto"/>
        </w:rPr>
        <w:t>352</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2000, the lenders have not notified the Company of an event of default, and the Company is not currently subject to the default rate. If the participating lenders elect to exercise their rights to accelerate the Company's obligations under the New Credit Facility, and/or if the participating lenders do not consent to the proposed waivers, such events would have a material adverse effect on the Company's liquidity and financial position. The Company does not have sufficient working capital in the event of an acceleration of the due dates of the New Credit Facility.</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to requiring the consent of the Company's lenders, the completion of the proposed amendments described above are also subject to the consent of Prison Realty's lenders. No assurance can be given that such consents will be obtained or that Prison Realty's lenders will not seek to declare an event of default prior to the effectiveness of the consents. If Prison Realty does not obtain the proposed waivers and consents, Prison Realty's lenders could exercise certain remedies including the acceleration of Prison Realty's outstanding borrowings.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accompanying consolidated financial statements have been prepared assuming that the Company will continue as a going concern and do not reflect any adjustments that might result if the Company is unable to continue as a going concern. The Company's outstanding amounts due to Prison Realty, recent net losses, negative cash flows from operations, negative working capital and net stockholders' deficit, along with existing defaults under its New Credit Facility and the Promissory Note raise substantial doubt about the Company's ability to continue as a going concern. The consolidated financial statements do not include any adjustments relating to recoverability and classification of recorded asset amounts or the amount and classification of liabilities that might be necessary should the Company be unable to continue as a going concern.</w:t>
      </w:r>
    </w:p>
    <w:p>
      <w:pPr>
        <w:spacing w:after="0" w:line="165" w:lineRule="exact"/>
        <w:rPr>
          <w:sz w:val="20"/>
          <w:szCs w:val="20"/>
          <w:color w:val="auto"/>
        </w:rPr>
      </w:pPr>
    </w:p>
    <w:p>
      <w:pPr>
        <w:ind w:right="4019" w:firstLine="10"/>
        <w:spacing w:after="0" w:line="465" w:lineRule="auto"/>
        <w:tabs>
          <w:tab w:leader="none" w:pos="262"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AND SUMMARY OF SIGNIFICANT ACCOUNTING POLICIES BASIS OF PRESENTATION</w:t>
      </w:r>
    </w:p>
    <w:p>
      <w:pPr>
        <w:spacing w:after="0" w:line="1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had no operations prior to January 1, 1999. As such, the accompanying consolidated financial statements represent the Company's consolidated financial position as of December 31, 1999 and 1998, the related consolidated statement of operations for the year ended December 31, 1999, and the Company's consolidated cash flows and consolidated activity in stockholders' equity for the year ended December 31, 1999, and for the period from September 11, 1998 (inception) through December 31, 1998. All material intercompany balances have been eliminated in consolidation.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Company considers all highly liquid debt instruments with an original maturity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ISSUANCE COSTS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Debt issuance costs are amortized on a straight-line basis over the life of the related debt. This amortization is charged to interest expense.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Property and equipment is carried at cost. Betterments, renewals and extraordinary repairs that extend the life of the asset are capitalized; other repairs and maintenance are expensed. The cost and accumulated depreciation applicable to assets retired are removed from the accounts and the gain or</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F-126</w:t>
      </w:r>
    </w:p>
    <w:p>
      <w:pPr>
        <w:sectPr>
          <w:pgSz w:w="11900" w:h="16838" w:orient="portrait"/>
          <w:cols w:equalWidth="0" w:num="1">
            <w:col w:w="10239"/>
          </w:cols>
          <w:pgMar w:left="220" w:top="280" w:right="1440" w:bottom="1440" w:gutter="0" w:footer="0" w:header="0"/>
        </w:sectPr>
      </w:pPr>
    </w:p>
    <w:bookmarkStart w:id="359" w:name="page360"/>
    <w:bookmarkEnd w:id="359"/>
    <w:p>
      <w:pPr>
        <w:ind w:left="280"/>
        <w:spacing w:after="0"/>
        <w:rPr>
          <w:sz w:val="20"/>
          <w:szCs w:val="20"/>
          <w:color w:val="auto"/>
        </w:rPr>
      </w:pPr>
      <w:r>
        <w:rPr>
          <w:rFonts w:ascii="Courier New" w:cs="Courier New" w:eastAsia="Courier New" w:hAnsi="Courier New"/>
          <w:sz w:val="15"/>
          <w:szCs w:val="15"/>
          <w:color w:val="auto"/>
        </w:rPr>
        <w:t>353</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loss on disposition is recognized in income. Depreciation is computed by the straight-line method for financial reporting purposes and accelerated methods for tax reporting purposes based upon the estimated useful lives of the related assets.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Income taxes are accounted for under the provisions of Statement of Financial Accounting Standards ("SFAS") No. 109, "Accounting for Income Taxes." This statement generally requires the Company to record deferred income taxes for the differences between book and tax bases of its assets and liabilities.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CONTRACTS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connection with the acquisition of management contracts discussed in Note 2, the Company obtained contracts with various governmental entities to manage their facilities for fixed per diem rates. These contracts usually contain expiration dates with renewal options ranging from annual to multi-year renewals. The Company expects to renew these contracts for periods consistent with the remaining renewal options allowed by the contracts or other reasonable extensions. Fixed per diem revenue is recorded based on the per diem rate multiplied by the number of inmates housed during the respective period. The Company recognizes any additional management service revenues when earned or awarded by the respective authorities.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START-UP COSTS</w:t>
      </w:r>
    </w:p>
    <w:p>
      <w:pPr>
        <w:spacing w:after="0" w:line="173"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In accordance with the AICPA's Statement of Position 98-5, "Reporting on the Costs of Start-Up Activities," the Company expenses all start-up costs as incurred in operating expenses.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meet the reporting requirements of SFAS No. 107, "Disclosures About Fair Value of Financial Instruments," the Company calculates the fair value of financial instruments using quoted market prices. At December 31, 1999, there were no material differences in the book values of the Company's financial instruments and their related fair values as compared to similar financial instruments.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 IN THE PREPARATION OF FINANCIAL STATEMENTS</w:t>
      </w:r>
    </w:p>
    <w:p>
      <w:pPr>
        <w:spacing w:after="0" w:line="173"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THE IMPAIRMENT OF LONG LIVED ASSETS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accordance with SFAS No. 121, "Accounting for the Impairment of Long-Lived Assets and Long-Lived Assets to be Disposed Of," the Company continually evaluates the recoverability of the carrying values of its long-lived assets when events suggest that an impairment may have occurred. In these circumstances, the Company utilizes estimates of undiscounted cash flows to determine if an impairment exists.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F-127</w:t>
      </w:r>
    </w:p>
    <w:p>
      <w:pPr>
        <w:sectPr>
          <w:pgSz w:w="11900" w:h="16838" w:orient="portrait"/>
          <w:cols w:equalWidth="0" w:num="1">
            <w:col w:w="10239"/>
          </w:cols>
          <w:pgMar w:left="220" w:top="281" w:right="1440" w:bottom="1440" w:gutter="0" w:footer="0" w:header="0"/>
        </w:sectPr>
      </w:pPr>
    </w:p>
    <w:bookmarkStart w:id="360" w:name="page361"/>
    <w:bookmarkEnd w:id="360"/>
    <w:p>
      <w:pPr>
        <w:ind w:left="280"/>
        <w:spacing w:after="0"/>
        <w:rPr>
          <w:sz w:val="20"/>
          <w:szCs w:val="20"/>
          <w:color w:val="auto"/>
        </w:rPr>
      </w:pPr>
      <w:r>
        <w:rPr>
          <w:rFonts w:ascii="Courier New" w:cs="Courier New" w:eastAsia="Courier New" w:hAnsi="Courier New"/>
          <w:sz w:val="15"/>
          <w:szCs w:val="15"/>
          <w:color w:val="auto"/>
        </w:rPr>
        <w:t>354</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SFAS No. 130, "Reporting Comprehensive Income," requires that changes in the amounts of certain items, including gains and losses on certain securities, be shown in the financial statements. The provisions of SFAS No. 130 had no impact on the Company's results of operations as comprehensive loss was equivalent to the Company's reported net loss for the year ended December 31, 1999.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DISCLOSURES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SFAS No. 131, "Disclosures about Segments of an Enterprise and Related Information," establishes standards for the way that public business enterprises or other enterprises that are required to file financial statements with the Securities &amp; Exchange Commission report information about operating segments in annual financial statements and requires that those enterprises report selected information about operating segments in interim financial reports. SFAS No. 131 also establishes standards for related disclosures about products and services, geographic areas, and major customers. The Company operates in one industry segment and the provisions of SFAS No. 131 have no significant effect on the Company's disclosures.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NEWLY ISSUED ACCOUNTING STANDARD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June 1998, the Financial Accounting Standards Board issued SFAS No. 133, "Accounting for Derivative Instruments and Hedging Activities," effective, as amended, for fiscal years beginning after June 15, 2000. SFAS No. 133 establishes accounting and reporting standards for derivative instruments and hedging activities. SFAS No. 133 requires all derivatives to be recognized in the statement of financial position and to be measured at fair value. The Company anticipates adopting the provisions of SFAS No. 133 effective January 1, 2001 and does not believe the adoption of SFAS No. 133 will have a material impact on the Company's consolidated financial position or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Certain reclassifications of 1998 amounts have been made to conform with the 1999 presentation.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PROPERTY AND EQUIPMENT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 at cost,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Land........................................................</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$ 4,303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$ 4,303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Building improvements.......................................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6,815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10,348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Equipment...................................................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9,629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6,689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Office furniture and fixtures...............................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2,888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Construction in progress....................................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743</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23,714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24,668</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Less accumulated depreciation...............................</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$24,668</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Depreciation expense was $3.8 million for the year ended December 31, 1999.</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F-128</w:t>
      </w:r>
    </w:p>
    <w:p>
      <w:pPr>
        <w:sectPr>
          <w:pgSz w:w="11900" w:h="16838" w:orient="portrait"/>
          <w:cols w:equalWidth="0" w:num="1">
            <w:col w:w="10239"/>
          </w:cols>
          <w:pgMar w:left="220" w:top="280" w:right="1440" w:bottom="1440" w:gutter="0" w:footer="0" w:header="0"/>
        </w:sectPr>
      </w:pPr>
    </w:p>
    <w:bookmarkStart w:id="361" w:name="page362"/>
    <w:bookmarkEnd w:id="361"/>
    <w:p>
      <w:pPr>
        <w:ind w:left="280"/>
        <w:spacing w:after="0"/>
        <w:rPr>
          <w:sz w:val="20"/>
          <w:szCs w:val="20"/>
          <w:color w:val="auto"/>
        </w:rPr>
      </w:pPr>
      <w:r>
        <w:rPr>
          <w:rFonts w:ascii="Courier New" w:cs="Courier New" w:eastAsia="Courier New" w:hAnsi="Courier New"/>
          <w:sz w:val="15"/>
          <w:szCs w:val="15"/>
          <w:color w:val="auto"/>
        </w:rPr>
        <w:t>355</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OTHER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ind w:left="440"/>
              <w:spacing w:after="0"/>
              <w:rPr>
                <w:sz w:val="20"/>
                <w:szCs w:val="20"/>
                <w:color w:val="auto"/>
              </w:rPr>
            </w:pPr>
            <w:r>
              <w:rPr>
                <w:rFonts w:ascii="Courier New" w:cs="Courier New" w:eastAsia="Courier New" w:hAnsi="Courier New"/>
                <w:sz w:val="15"/>
                <w:szCs w:val="15"/>
                <w:color w:val="auto"/>
              </w:rPr>
              <w:t>Other assets consist of the following:</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1999</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Debt issuance costs.........................................</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$3,442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$2,619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Prepaid rent to a government entity.........................</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3,116</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assets................................................</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2,174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1,881</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$8,732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$8,977</w:t>
            </w:r>
          </w:p>
        </w:tc>
      </w:tr>
      <w:tr>
        <w:trPr>
          <w:trHeight w:val="168"/>
        </w:trPr>
        <w:tc>
          <w:tcPr>
            <w:tcW w:w="5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PROMISSORY NOTE AND CREDIT FACILITY</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Promissory Note of $137.0 million is payable to Prison Realty over 10 years and bears interest at 12% per annum. Interest only is payable for the first four years and the principal is payable over the following six years. The Chief Executive Officer of the Company has personally guaranteed payment of 10%</w:t>
      </w:r>
    </w:p>
    <w:tbl>
      <w:tblPr>
        <w:tblLayout w:type="fixed"/>
        <w:tblInd w:w="0" w:type="dxa"/>
        <w:tblCellMar>
          <w:top w:w="0" w:type="dxa"/>
          <w:left w:w="0" w:type="dxa"/>
          <w:bottom w:w="0" w:type="dxa"/>
          <w:right w:w="0" w:type="dxa"/>
        </w:tblCellMar>
      </w:tblPr>
      <w:tr>
        <w:trPr>
          <w:trHeight w:val="165"/>
        </w:trPr>
        <w:tc>
          <w:tcPr>
            <w:tcW w:w="2500" w:type="dxa"/>
            <w:vAlign w:val="bottom"/>
            <w:gridSpan w:val="4"/>
          </w:tcPr>
          <w:p>
            <w:pPr>
              <w:spacing w:after="0" w:line="165" w:lineRule="exact"/>
              <w:rPr>
                <w:sz w:val="20"/>
                <w:szCs w:val="20"/>
                <w:color w:val="auto"/>
              </w:rPr>
            </w:pPr>
            <w:r>
              <w:rPr>
                <w:rFonts w:ascii="Courier New" w:cs="Courier New" w:eastAsia="Courier New" w:hAnsi="Courier New"/>
                <w:sz w:val="15"/>
                <w:szCs w:val="15"/>
                <w:color w:val="auto"/>
                <w:w w:val="98"/>
              </w:rPr>
              <w:t>of the outstanding principal</w:t>
            </w:r>
          </w:p>
        </w:tc>
        <w:tc>
          <w:tcPr>
            <w:tcW w:w="4420" w:type="dxa"/>
            <w:vAlign w:val="bottom"/>
            <w:gridSpan w:val="3"/>
          </w:tcPr>
          <w:p>
            <w:pPr>
              <w:ind w:left="40"/>
              <w:spacing w:after="0" w:line="165" w:lineRule="exact"/>
              <w:rPr>
                <w:sz w:val="20"/>
                <w:szCs w:val="20"/>
                <w:color w:val="auto"/>
              </w:rPr>
            </w:pPr>
            <w:r>
              <w:rPr>
                <w:rFonts w:ascii="Courier New" w:cs="Courier New" w:eastAsia="Courier New" w:hAnsi="Courier New"/>
                <w:sz w:val="15"/>
                <w:szCs w:val="15"/>
                <w:color w:val="auto"/>
                <w:w w:val="96"/>
              </w:rPr>
              <w:t>amount. The original contractual maturities of the</w:t>
            </w:r>
          </w:p>
        </w:tc>
      </w:tr>
      <w:tr>
        <w:trPr>
          <w:trHeight w:val="168"/>
        </w:trPr>
        <w:tc>
          <w:tcPr>
            <w:tcW w:w="25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Promissory Note for the next</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five years and thereafter</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are: 2000 --</w:t>
            </w:r>
          </w:p>
        </w:tc>
        <w:tc>
          <w:tcPr>
            <w:tcW w:w="1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2001 --</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$0; 2002 --</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$0; 2003</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 $22.8 million, 2004 --</w:t>
            </w:r>
          </w:p>
        </w:tc>
        <w:tc>
          <w:tcPr>
            <w:tcW w:w="2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$22.8 million and</w:t>
            </w:r>
          </w:p>
        </w:tc>
      </w:tr>
      <w:tr>
        <w:trPr>
          <w:trHeight w:val="168"/>
        </w:trPr>
        <w:tc>
          <w:tcPr>
            <w:tcW w:w="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thereafter</w:t>
            </w:r>
          </w:p>
        </w:tc>
        <w:tc>
          <w:tcPr>
            <w:tcW w:w="15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8"/>
              </w:rPr>
              <w:t>-- $91.3 million;</w:t>
            </w:r>
          </w:p>
        </w:tc>
        <w:tc>
          <w:tcPr>
            <w:tcW w:w="44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however, due to the existing default, these</w:t>
            </w:r>
          </w:p>
        </w:tc>
      </w:tr>
      <w:tr>
        <w:trPr>
          <w:trHeight w:val="168"/>
        </w:trPr>
        <w:tc>
          <w:tcPr>
            <w:tcW w:w="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maturities</w:t>
            </w:r>
          </w:p>
        </w:tc>
        <w:tc>
          <w:tcPr>
            <w:tcW w:w="3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9"/>
              </w:rPr>
              <w:t>may be accelerated as discussed in Note 3.</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At December 31, 1998, the Company had obtained a revolving credit facility (the "Old Credit Facility") providing for borrowings up to $30.0 million. The Old Credit Facility's terms required interest at LIBOR plus 4.0%. The Old Credit Facility could be used for working capital and letters of credit. The Company had made no draws under the Old Credit Facility as of December 31, 1998.</w:t>
      </w:r>
    </w:p>
    <w:p>
      <w:pPr>
        <w:spacing w:after="0" w:line="163"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On March 1, 1999, the Company obtained the New Credit Facility which provides for borrowings up to $100.0 million and bears interest at Prime plus</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2.50%. The New Credit Facility replaced the $30.0 million Old Credit Facility in place at December 31, 1998. Prior to obtaining the New Credit Facility, the Company had made no draws under the Old Credit Facility. The deferred debt issuance costs totaling $2.7 million related to the Old Credit Facility were charged to interest expense upon replacement of that credit facility. Borrowings outstanding under the New Credit Facility are considered short-term obligations as the New Credit Facility requires the Company to maintain a lock-box with the lender whereby all receipts are applied to reduce any borrowings outstanding. At December 31, 1999, there was $16.2 million outstanding on the New Credit Facility. The New Credit Facility expires on June 1, 2002.</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discussed in Note 3, at December 31, 1999, the Company was in violation of several provisions of the New Credit Facility including failure to comply with a financial covenant which required the Company's net worth to be greater than negative $105.0 million and the execution of the Proposed Merger agreement. The defaults could cause repayment of the Company's outstanding borrowings to be accelerated and could result in a higher default rate of interest, as discussed in Note 3. The Company has initiated discussions with the agent of the New Credit Facility, and has requested the consent of the requisite percentage of its participating lenders for a waiver of the restrictions relating to: (i) the amendment of Prison Realty's agreements with the Company, (ii) the execution of the Proposed Merger, and (iii) the Company's deferral of certain payments under the CCA Leases. The Company has also requested the consent of such lenders with respect to a waiver of the financial covenant concerning the Company's net worth described above. The Company has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F-129</w:t>
      </w:r>
    </w:p>
    <w:p>
      <w:pPr>
        <w:sectPr>
          <w:pgSz w:w="11900" w:h="16838" w:orient="portrait"/>
          <w:cols w:equalWidth="0" w:num="1">
            <w:col w:w="10239"/>
          </w:cols>
          <w:pgMar w:left="220" w:top="280" w:right="1440" w:bottom="1440" w:gutter="0" w:footer="0" w:header="0"/>
        </w:sectPr>
      </w:pPr>
    </w:p>
    <w:bookmarkStart w:id="362" w:name="page363"/>
    <w:bookmarkEnd w:id="362"/>
    <w:p>
      <w:pPr>
        <w:ind w:left="280"/>
        <w:spacing w:after="0"/>
        <w:rPr>
          <w:sz w:val="20"/>
          <w:szCs w:val="20"/>
          <w:color w:val="auto"/>
        </w:rPr>
      </w:pPr>
      <w:r>
        <w:rPr>
          <w:rFonts w:ascii="Courier New" w:cs="Courier New" w:eastAsia="Courier New" w:hAnsi="Courier New"/>
          <w:sz w:val="15"/>
          <w:szCs w:val="15"/>
          <w:color w:val="auto"/>
        </w:rPr>
        <w:t>356</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requested that the waiver remain in effect until the earlier of July 31, 2000 or the completion of the Potential Prison Realty Equity Investment and the Proposed Merger.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 net, is comprised of the following for the year ended</w:t>
      </w:r>
    </w:p>
    <w:p>
      <w:pPr>
        <w:spacing w:after="0" w:line="237" w:lineRule="auto"/>
        <w:rPr>
          <w:sz w:val="20"/>
          <w:szCs w:val="20"/>
          <w:color w:val="auto"/>
        </w:rPr>
      </w:pPr>
      <w:r>
        <w:rPr>
          <w:rFonts w:ascii="Courier New" w:cs="Courier New" w:eastAsia="Courier New" w:hAnsi="Courier New"/>
          <w:sz w:val="15"/>
          <w:szCs w:val="15"/>
          <w:color w:val="auto"/>
        </w:rPr>
        <w:t>December 31, 1999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w w:val="98"/>
              </w:rPr>
              <w:t>expense............................................</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$20,974</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4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income.............................................</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r>
    </w:tbl>
    <w:p>
      <w:pPr>
        <w:ind w:left="5440"/>
        <w:spacing w:after="0" w:line="237" w:lineRule="auto"/>
        <w:rPr>
          <w:sz w:val="20"/>
          <w:szCs w:val="20"/>
          <w:color w:val="auto"/>
        </w:rPr>
      </w:pPr>
      <w:r>
        <w:rPr>
          <w:rFonts w:ascii="Courier New" w:cs="Courier New" w:eastAsia="Courier New" w:hAnsi="Courier New"/>
          <w:sz w:val="15"/>
          <w:szCs w:val="15"/>
          <w:color w:val="auto"/>
        </w:rPr>
        <w:t>-------</w:t>
      </w:r>
    </w:p>
    <w:p>
      <w:pPr>
        <w:ind w:left="5440"/>
        <w:spacing w:after="0" w:line="238" w:lineRule="auto"/>
        <w:rPr>
          <w:sz w:val="20"/>
          <w:szCs w:val="20"/>
          <w:color w:val="auto"/>
        </w:rPr>
      </w:pPr>
      <w:r>
        <w:rPr>
          <w:rFonts w:ascii="Courier New" w:cs="Courier New" w:eastAsia="Courier New" w:hAnsi="Courier New"/>
          <w:sz w:val="15"/>
          <w:szCs w:val="15"/>
          <w:color w:val="auto"/>
        </w:rPr>
        <w:t>$20,474</w:t>
      </w:r>
    </w:p>
    <w:p>
      <w:pPr>
        <w:ind w:left="54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INCOME TAXES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carrying amounts of assets and liabilities for financial reporting purposes and the amounts used for income tax purposes. Realization of the future tax benefits related to deferred tax assets is dependent on many factors, including the Company's ability to generate taxable income within the net operating loss carryforward period. Management has considered these factors in reaching its conclusion as to the valuation allowance for financial reporting purposes. Significant components of the Company's deferred tax assets at December 31, 1999 are as follows (in thousands):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Current Deferred Tax Assets: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Asset reserves and liabilities not yet deductible for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w:t>
            </w: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$ 3,059</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deferred tax assets......................</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3,059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Less valuation allowance..................................</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(3,059)</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current deferred tax assets........................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Noncurrent Deferred Tax Assets: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lease incentives and service fees................</w:t>
            </w: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$41,757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 over book basis of certain assets.....................</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operating loss carryforwards..........................</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32,588</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noncurrent deferred tax assets...................</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75,272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Less valuation allowance..................................</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(75,272)</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noncurrent deferred tax assets.....................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Due to the Company's recent operating losses, there is significant uncertainty about the Company's ability to generate sufficient taxable income in the future to realize the deferred tax assets. In accordance with SFAS No. 109, the Company has provided a valuation allowance at December 31, 1999 to fully reserve the deferred tax assets. At December 31, 1999, the Company had net operating loss carryforwards for income taxes totaling $83.6 million available to offset future taxable income. The carryforward period expires in 2019.</w:t>
      </w:r>
    </w:p>
    <w:p>
      <w:pPr>
        <w:spacing w:after="0" w:line="166"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following summarizes the change in the valuation allowance for the year ended December 31, 1999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Valuation allowance at January 1, 1999......................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Valuation allowance at December 31, 1999....................</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78,331</w:t>
            </w:r>
          </w:p>
        </w:tc>
      </w:tr>
      <w:tr>
        <w:trPr>
          <w:trHeight w:val="168"/>
        </w:trPr>
        <w:tc>
          <w:tcPr>
            <w:tcW w:w="534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valuation allowance........................</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$78,331</w:t>
            </w:r>
          </w:p>
        </w:tc>
      </w:tr>
      <w:tr>
        <w:trPr>
          <w:trHeight w:val="168"/>
        </w:trPr>
        <w:tc>
          <w:tcPr>
            <w:tcW w:w="534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jc w:val="right"/>
              <w:ind w:right="1487"/>
              <w:spacing w:after="0"/>
              <w:rPr>
                <w:sz w:val="20"/>
                <w:szCs w:val="20"/>
                <w:color w:val="auto"/>
              </w:rPr>
            </w:pPr>
            <w:r>
              <w:rPr>
                <w:rFonts w:ascii="Courier New" w:cs="Courier New" w:eastAsia="Courier New" w:hAnsi="Courier New"/>
                <w:sz w:val="15"/>
                <w:szCs w:val="15"/>
                <w:color w:val="auto"/>
              </w:rPr>
              <w:t>F-130</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63" w:name="page364"/>
    <w:bookmarkEnd w:id="363"/>
    <w:p>
      <w:pPr>
        <w:ind w:left="280"/>
        <w:spacing w:after="0"/>
        <w:rPr>
          <w:sz w:val="20"/>
          <w:szCs w:val="20"/>
          <w:color w:val="auto"/>
        </w:rPr>
      </w:pPr>
      <w:r>
        <w:rPr>
          <w:rFonts w:ascii="Courier New" w:cs="Courier New" w:eastAsia="Courier New" w:hAnsi="Courier New"/>
          <w:sz w:val="15"/>
          <w:szCs w:val="15"/>
          <w:color w:val="auto"/>
        </w:rPr>
        <w:t>357</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ADMINISTRATIVE SERVICES AGREEMENTS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January 1, 1999, the Company entered into administrative service agreements with two separately owned, newly formed companies, PMSI and JJFMSI, pursuant to which employees of the Company's administrative departments perform administrative services (including, but not limited to operational support, legal, finance, management information systems and government relations services), as needed, for each of the two companies. In connection therewith, the Company granted each of the two companies the right to use the name "Corrections Corporation of America" in connection with the servicing of management contracts. As consideration for the foregoing, the Company received administrative service fees of $0.25 million per month from each company for a total of $6.0 million for the year ended December 31, 1999. The Company has recognized these amounts as revenues in the statement of operations.</w:t>
      </w:r>
    </w:p>
    <w:p>
      <w:pPr>
        <w:spacing w:after="0" w:line="164" w:lineRule="exact"/>
        <w:rPr>
          <w:sz w:val="20"/>
          <w:szCs w:val="20"/>
          <w:color w:val="auto"/>
        </w:rPr>
      </w:pPr>
    </w:p>
    <w:p>
      <w:pPr>
        <w:ind w:right="8139" w:firstLine="10"/>
        <w:spacing w:after="0" w:line="465" w:lineRule="auto"/>
        <w:tabs>
          <w:tab w:leader="none" w:pos="35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PREFERRED STOCK</w:t>
      </w:r>
    </w:p>
    <w:p>
      <w:pPr>
        <w:spacing w:after="0" w:line="1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During 1998, the Company authorized 50.0 million shares of $0.01 (one cent) par value preferred stock. At December 31, 1999 and 1998, no preferred stock was issued or outstanding.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On September 22, 1998, the Company issued 5.0 million shares of Class A voting common stock to certain employees of Old CCA and Prison Realty who were also founding shareholders of the Company. Neither the Company nor Old CCA received any proceeds from the issuance of these shares. However, Old CCA recorded compensation expense of $22.9 million in 1998 for the implied fair value of the 5.0 million common shares. The fair value of these common shares was determined at the date of the 1999 Merger based upon the fair value of the Company derived from the $16.0 million cash investments in the Company made by outside investors at December 31, 1998, as discussed in Note 1.</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Additionally, on September 22, 1998, the Company issued 0.8 million restricted shares of Class A voting common stock to certain wardens of Old CCA facilities. The shares held by the wardens are restricted and will vest if, and only if, the wardens remain employees of the Company through December 31, 2003. The Company is expensing the implied fair value (approximately $3.9 million) of these restricted securities over the respective vesting period. The implied fair value of these common shares was also derived from the $16.0 million cash investments in the Company made by outside investors at December 31, 1998, as discussed in Note 1.</w:t>
      </w:r>
    </w:p>
    <w:p>
      <w:pPr>
        <w:spacing w:after="0" w:line="178"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As discussed in Note 1, the Company sold 3.5 million shares of Class A voting common stock to outside investors immediately prior to the 1999 Merger. The net proceeds of $16.0 million were used for general working capital purposes.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WARRANTS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Company's Old Credit Facility, on December 31, 1998, the Company issued 0.5 million warrants to purchase Class A common shares as part of the debt issuance costs associated with obtaining the Old Credit Facility. The warrants were issued with an exercise price of $4.57 per warrant and an expiration date of December 31, 2008. The warrants are exercisable from the date of issuance. The Company determined the fair value of the warrants issued to be approximately $0.6 million utilizing the Black-Scholes option-pricing model and recorded the cost as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F-131</w:t>
      </w:r>
    </w:p>
    <w:p>
      <w:pPr>
        <w:sectPr>
          <w:pgSz w:w="11900" w:h="16838" w:orient="portrait"/>
          <w:cols w:equalWidth="0" w:num="1">
            <w:col w:w="10239"/>
          </w:cols>
          <w:pgMar w:left="220" w:top="280" w:right="1440" w:bottom="1440" w:gutter="0" w:footer="0" w:header="0"/>
        </w:sectPr>
      </w:pPr>
    </w:p>
    <w:bookmarkStart w:id="364" w:name="page365"/>
    <w:bookmarkEnd w:id="364"/>
    <w:p>
      <w:pPr>
        <w:ind w:left="280"/>
        <w:spacing w:after="0"/>
        <w:rPr>
          <w:sz w:val="20"/>
          <w:szCs w:val="20"/>
          <w:color w:val="auto"/>
        </w:rPr>
      </w:pPr>
      <w:r>
        <w:rPr>
          <w:rFonts w:ascii="Courier New" w:cs="Courier New" w:eastAsia="Courier New" w:hAnsi="Courier New"/>
          <w:sz w:val="15"/>
          <w:szCs w:val="15"/>
          <w:color w:val="auto"/>
        </w:rPr>
        <w:t>358</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debt issuance cost within other noncurrent assets on the accompanying consolidated balance sheets. These debt issuance costs were charged to interest expense upon replacement of the Old Credit Facility as described in Note 7. At December 31, 1999 and 1998, all stock warrants remained outstanding.</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RETIREMENT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December 28, 1998, the Company adopted a 401(k) plan (the "Plan") for all eligible employees as defined in the plan documents. The Board of Directors has discretion in establishing the amount of the Company's contributions. The Company's contributions become 40% vested after four years of service and 100% vested after five years of service, and the vested portions are paid on death, retirement or termination. The CCA Employee Stock Ownership Plan merged with the Plan in 1999. The Company's contributions to the Plan amounted to $4.6 million for the year ended December 31,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COMMITMENTS AND CONTINGENCIES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All of the Company's leases of its facilities and certain equipment from Prison Realty are under long-term operating leases expiring through the year 2011. The contractual minimum lease commitments (excluding acceleration or demand provisions) under existing terms for noncancelable leases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AMOUNT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2000........................................................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310,651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310,651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1,890,193</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$3,443,448</w:t>
            </w:r>
          </w:p>
        </w:tc>
      </w:tr>
      <w:tr>
        <w:trPr>
          <w:trHeight w:val="168"/>
        </w:trPr>
        <w:tc>
          <w:tcPr>
            <w:tcW w:w="5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discussed in Note 3, the terms of the CCA Leases provide that it shall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an event of default if the Company fails to pay any installment of rent</w:t>
      </w:r>
    </w:p>
    <w:p>
      <w:pPr>
        <w:spacing w:after="0" w:line="237" w:lineRule="auto"/>
        <w:rPr>
          <w:sz w:val="20"/>
          <w:szCs w:val="20"/>
          <w:color w:val="auto"/>
        </w:rPr>
      </w:pPr>
      <w:r>
        <w:rPr>
          <w:rFonts w:ascii="Courier New" w:cs="Courier New" w:eastAsia="Courier New" w:hAnsi="Courier New"/>
          <w:sz w:val="15"/>
          <w:szCs w:val="15"/>
          <w:color w:val="auto"/>
        </w:rPr>
        <w:t>within 15 days after notice of nonpayment from Prison Realty. Approximately</w:t>
      </w:r>
    </w:p>
    <w:p>
      <w:pPr>
        <w:spacing w:after="0" w:line="238" w:lineRule="auto"/>
        <w:rPr>
          <w:sz w:val="20"/>
          <w:szCs w:val="20"/>
          <w:color w:val="auto"/>
        </w:rPr>
      </w:pPr>
      <w:r>
        <w:rPr>
          <w:rFonts w:ascii="Courier New" w:cs="Courier New" w:eastAsia="Courier New" w:hAnsi="Courier New"/>
          <w:sz w:val="15"/>
          <w:szCs w:val="15"/>
          <w:color w:val="auto"/>
        </w:rPr>
        <w:t>$12.0 million in unpaid rentals related to 1999 exist as of March 29, 2000 as</w:t>
      </w:r>
    </w:p>
    <w:p>
      <w:pPr>
        <w:spacing w:after="0" w:line="237" w:lineRule="auto"/>
        <w:rPr>
          <w:sz w:val="20"/>
          <w:szCs w:val="20"/>
          <w:color w:val="auto"/>
        </w:rPr>
      </w:pPr>
      <w:r>
        <w:rPr>
          <w:rFonts w:ascii="Courier New" w:cs="Courier New" w:eastAsia="Courier New" w:hAnsi="Courier New"/>
          <w:sz w:val="15"/>
          <w:szCs w:val="15"/>
          <w:color w:val="auto"/>
        </w:rPr>
        <w:t>well as approximately $77.7 million (unaudited) in unpaid rentals related to</w:t>
      </w:r>
    </w:p>
    <w:p>
      <w:pPr>
        <w:spacing w:after="0" w:line="238" w:lineRule="auto"/>
        <w:rPr>
          <w:sz w:val="20"/>
          <w:szCs w:val="20"/>
          <w:color w:val="auto"/>
        </w:rPr>
      </w:pPr>
      <w:r>
        <w:rPr>
          <w:rFonts w:ascii="Courier New" w:cs="Courier New" w:eastAsia="Courier New" w:hAnsi="Courier New"/>
          <w:sz w:val="15"/>
          <w:szCs w:val="15"/>
          <w:color w:val="auto"/>
        </w:rPr>
        <w:t>periods subsequent to December 31, 1999. The terms of the CCA Leases provide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Prison Realty could require the Company to relinquish the leased facilities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event of default. However, as of March 29, 2000, Prison Realty has not</w:t>
      </w:r>
    </w:p>
    <w:p>
      <w:pPr>
        <w:spacing w:after="0" w:line="237" w:lineRule="auto"/>
        <w:rPr>
          <w:sz w:val="20"/>
          <w:szCs w:val="20"/>
          <w:color w:val="auto"/>
        </w:rPr>
      </w:pPr>
      <w:r>
        <w:rPr>
          <w:rFonts w:ascii="Courier New" w:cs="Courier New" w:eastAsia="Courier New" w:hAnsi="Courier New"/>
          <w:sz w:val="15"/>
          <w:szCs w:val="15"/>
          <w:color w:val="auto"/>
        </w:rPr>
        <w:t>provided a notice of nonpayment to the Company.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been named as one of the defendants in a purported class action lawsuit filed by a Prison Realty shareholder against Prison Realty, the Company and Prison Realty's directors. The lawsuit alleges, among other things, certain violations of the Prison Realty directors' fiduciary duties in connection with the approval of certain payments to the Company. The Company is continuing to investigate the allegations and an outcome is not determinable as of March 29, 2000.</w:t>
      </w:r>
    </w:p>
    <w:p>
      <w:pPr>
        <w:spacing w:after="0" w:line="176"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Subsequent to year end, the Company was named as one of the defendants in a purported class action lawsuit alleging that the telephone services at prisons owned or run by the defendants result in charges for collect calls placed by inmates that are unconscionably high. Due to the recent filing of this purported class action lawsuit, an outcome is not determinable as of March 29, 2000.</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F-132</w:t>
      </w:r>
    </w:p>
    <w:p>
      <w:pPr>
        <w:sectPr>
          <w:pgSz w:w="11900" w:h="16838" w:orient="portrait"/>
          <w:cols w:equalWidth="0" w:num="1">
            <w:col w:w="10239"/>
          </w:cols>
          <w:pgMar w:left="220" w:top="281" w:right="1440" w:bottom="1440" w:gutter="0" w:footer="0" w:header="0"/>
        </w:sectPr>
      </w:pPr>
    </w:p>
    <w:bookmarkStart w:id="365" w:name="page366"/>
    <w:bookmarkEnd w:id="365"/>
    <w:p>
      <w:pPr>
        <w:ind w:left="280"/>
        <w:spacing w:after="0"/>
        <w:rPr>
          <w:sz w:val="20"/>
          <w:szCs w:val="20"/>
          <w:color w:val="auto"/>
        </w:rPr>
      </w:pPr>
      <w:r>
        <w:rPr>
          <w:rFonts w:ascii="Courier New" w:cs="Courier New" w:eastAsia="Courier New" w:hAnsi="Courier New"/>
          <w:sz w:val="15"/>
          <w:szCs w:val="15"/>
          <w:color w:val="auto"/>
        </w:rPr>
        <w:t>359</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CORRECTIONS CORPORATION OF AMERICA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to the above legal matters, the nature of the Company's business results in claims and litigation alleging that the Company is liable for damages arising from the conduct of its employees or others. In the opinion of management, other than the outstanding litigation discussed above, there are no pending legal proceedings that would have a material effect on the consolidated financial position or results of operations of the Company for which the Company has not established adequate reserves.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Each of the Company's management contracts and the statutes of certain states require the maintenance of insurance. The Company maintains various insurance policies including employee health, worker's compensation, automobile liability and general liability insurance. These policies are fixed premium policies with various deductible amounts that are self-funded by the Company. Reserves are provided for estimated incurred claims within the deductible amounts.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CONCENTRATION OF CREDIT RISK</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Approximately 97% of the Company's revenues for the year ended December 31, 1999, relate to amounts earned from federal, state and local governmental management and transportation contracts.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had revenues of 25% from the federal government and 62% from state governments for the year ended December 31, 1999 for management contracts. Two federal agencies accounted for revenues of 11% and 10% and one state government accounted for revenues of 11% for the year ended December 31, 1999 for management contracts.</w:t>
      </w:r>
    </w:p>
    <w:p>
      <w:pPr>
        <w:spacing w:after="0" w:line="174" w:lineRule="exact"/>
        <w:rPr>
          <w:sz w:val="20"/>
          <w:szCs w:val="20"/>
          <w:color w:val="auto"/>
        </w:rPr>
      </w:pPr>
    </w:p>
    <w:p>
      <w:pPr>
        <w:ind w:right="3939" w:firstLine="437"/>
        <w:spacing w:after="0" w:line="261" w:lineRule="auto"/>
        <w:rPr>
          <w:sz w:val="20"/>
          <w:szCs w:val="20"/>
          <w:color w:val="auto"/>
        </w:rPr>
      </w:pPr>
      <w:r>
        <w:rPr>
          <w:rFonts w:ascii="Courier New" w:cs="Courier New" w:eastAsia="Courier New" w:hAnsi="Courier New"/>
          <w:sz w:val="14"/>
          <w:szCs w:val="14"/>
          <w:color w:val="auto"/>
        </w:rPr>
        <w:t>Substantially all of the Company's accounts receivable are due from federal, state and local governments at December 31, 1999 and 1998.</w:t>
      </w:r>
    </w:p>
    <w:p>
      <w:pPr>
        <w:spacing w:after="0" w:line="160"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Salaries and related benefits represented 58% of operating expenses for the year ended December 31,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QUARTERLY INFORMATION (UNAUDITED)</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Selected quarterly financial information for each of the quarters in the year ended December 31, 1999 is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FIRST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SECOND</w:t>
            </w:r>
          </w:p>
        </w:tc>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rPr>
              <w:t>THIRD</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FOURTH</w:t>
            </w:r>
          </w:p>
        </w:tc>
        <w:tc>
          <w:tcPr>
            <w:tcW w:w="92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QUARTER</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QUARTER</w:t>
            </w: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QUARTER</w:t>
            </w:r>
          </w:p>
        </w:tc>
        <w:tc>
          <w:tcPr>
            <w:tcW w:w="1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QUARTER</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8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$112,363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$122,985</w:t>
            </w: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129,874</w:t>
            </w:r>
          </w:p>
        </w:tc>
        <w:tc>
          <w:tcPr>
            <w:tcW w:w="1140" w:type="dxa"/>
            <w:vAlign w:val="bottom"/>
          </w:tcPr>
          <w:p>
            <w:pPr>
              <w:ind w:left="60"/>
              <w:spacing w:after="0"/>
              <w:rPr>
                <w:sz w:val="20"/>
                <w:szCs w:val="20"/>
                <w:color w:val="auto"/>
              </w:rPr>
            </w:pPr>
            <w:r>
              <w:rPr>
                <w:rFonts w:ascii="Courier New" w:cs="Courier New" w:eastAsia="Courier New" w:hAnsi="Courier New"/>
                <w:sz w:val="15"/>
                <w:szCs w:val="15"/>
                <w:color w:val="auto"/>
              </w:rPr>
              <w:t>$134,070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$ 499,292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loss.................</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(60,518)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(55,923)</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(63,512)</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(2,491)(b)</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(182,444)</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(39,766)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(37,262)</w:t>
            </w:r>
          </w:p>
        </w:tc>
        <w:tc>
          <w:tcPr>
            <w:tcW w:w="13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(118,346)(a)</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(7,544)(b)</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(202,918)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3579" w:hanging="430"/>
        <w:spacing w:after="0" w:line="235" w:lineRule="auto"/>
        <w:tabs>
          <w:tab w:leader="none" w:pos="44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loss in the third quarter reflects the Company's decision that previously reported income tax benefits of $50.3 million related to its 1999 losses should be fully reserved.</w:t>
      </w:r>
    </w:p>
    <w:p>
      <w:pPr>
        <w:spacing w:after="0" w:line="173" w:lineRule="exact"/>
        <w:rPr>
          <w:rFonts w:ascii="Courier New" w:cs="Courier New" w:eastAsia="Courier New" w:hAnsi="Courier New"/>
          <w:sz w:val="15"/>
          <w:szCs w:val="15"/>
          <w:color w:val="auto"/>
        </w:rPr>
      </w:pPr>
    </w:p>
    <w:p>
      <w:pPr>
        <w:ind w:left="440" w:right="3319" w:hanging="430"/>
        <w:spacing w:after="0" w:line="235" w:lineRule="auto"/>
        <w:tabs>
          <w:tab w:leader="none" w:pos="44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operating loss and net loss in the fourth quarter were substantially lower than the first three quarters due to changes in the terms of the CCA Leases which allowed the Company to reverse previously recorded straight line rent accruals of $56.9 million.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F-133</w:t>
      </w:r>
    </w:p>
    <w:p>
      <w:pPr>
        <w:sectPr>
          <w:pgSz w:w="11900" w:h="16838" w:orient="portrait"/>
          <w:cols w:equalWidth="0" w:num="1">
            <w:col w:w="10239"/>
          </w:cols>
          <w:pgMar w:left="220" w:top="281" w:right="1440" w:bottom="1440" w:gutter="0" w:footer="0" w:header="0"/>
        </w:sectPr>
      </w:pPr>
    </w:p>
    <w:bookmarkStart w:id="366" w:name="page367"/>
    <w:bookmarkEnd w:id="366"/>
    <w:p>
      <w:pPr>
        <w:spacing w:after="0"/>
        <w:rPr>
          <w:sz w:val="20"/>
          <w:szCs w:val="20"/>
          <w:color w:val="auto"/>
        </w:rPr>
      </w:pPr>
      <w:r>
        <w:rPr>
          <w:rFonts w:ascii="Courier New" w:cs="Courier New" w:eastAsia="Courier New" w:hAnsi="Courier New"/>
          <w:sz w:val="15"/>
          <w:szCs w:val="15"/>
          <w:color w:val="auto"/>
        </w:rPr>
        <w:t>360</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APPENDIX A</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AGREEMENT AND PLAN OF MERGER</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DATED AS OF JUNE 30, 2000,</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BY AND AMONG</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PRISON REALTY TRUST, INC. AND CCA ACQUISITION SUB, INC.,</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CORRECTIONS CORPORATION OF AMERICA.</w:t>
      </w:r>
    </w:p>
    <w:p>
      <w:pPr>
        <w:sectPr>
          <w:pgSz w:w="11900" w:h="16838" w:orient="portrait"/>
          <w:cols w:equalWidth="0" w:num="1">
            <w:col w:w="9959"/>
          </w:cols>
          <w:pgMar w:left="500" w:top="280" w:right="1440" w:bottom="1440" w:gutter="0" w:footer="0" w:header="0"/>
        </w:sectPr>
      </w:pPr>
    </w:p>
    <w:bookmarkStart w:id="367" w:name="page368"/>
    <w:bookmarkEnd w:id="367"/>
    <w:p>
      <w:pPr>
        <w:ind w:left="280"/>
        <w:spacing w:after="0"/>
        <w:rPr>
          <w:sz w:val="20"/>
          <w:szCs w:val="20"/>
          <w:color w:val="auto"/>
        </w:rPr>
      </w:pPr>
      <w:r>
        <w:rPr>
          <w:rFonts w:ascii="Courier New" w:cs="Courier New" w:eastAsia="Courier New" w:hAnsi="Courier New"/>
          <w:sz w:val="15"/>
          <w:szCs w:val="15"/>
          <w:color w:val="auto"/>
        </w:rPr>
        <w:t>361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jc w:val="right"/>
              <w:ind w:right="2467"/>
              <w:spacing w:after="0"/>
              <w:rPr>
                <w:sz w:val="20"/>
                <w:szCs w:val="20"/>
                <w:color w:val="auto"/>
              </w:rPr>
            </w:pPr>
            <w:r>
              <w:rPr>
                <w:rFonts w:ascii="Courier New" w:cs="Courier New" w:eastAsia="Courier New" w:hAnsi="Courier New"/>
                <w:sz w:val="15"/>
                <w:szCs w:val="15"/>
                <w:color w:val="auto"/>
              </w:rPr>
              <w:t>TABLE OF CONTENTS</w:t>
            </w:r>
          </w:p>
        </w:tc>
        <w:tc>
          <w:tcPr>
            <w:tcW w:w="520" w:type="dxa"/>
            <w:vAlign w:val="bottom"/>
          </w:tcPr>
          <w:p>
            <w:pPr>
              <w:spacing w:after="0"/>
              <w:rPr>
                <w:sz w:val="14"/>
                <w:szCs w:val="14"/>
                <w:color w:val="auto"/>
              </w:rPr>
            </w:pPr>
          </w:p>
        </w:tc>
      </w:tr>
      <w:tr>
        <w:trPr>
          <w:trHeight w:val="673"/>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5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 THE MERGER.....................................................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1.01</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The Merger..................................................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1.02</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Closing.....................................................</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1.03</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Effective Time..............................................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1.04</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Effects of the Merger.......................................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1.05</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Constituent Documents.......................................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1.06</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Directors...................................................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1.07</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Officers....................................................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A-2</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ARTICLE II</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THE MERGER ON THE CAPITAL SHARES, INDEBTEDNESS AND</w:t>
            </w:r>
          </w:p>
        </w:tc>
        <w:tc>
          <w:tcPr>
            <w:tcW w:w="5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AGREEMENTS OF THE CONSTITUENT ENTITIES; EXCHANGE OF</w:t>
            </w:r>
          </w:p>
        </w:tc>
        <w:tc>
          <w:tcPr>
            <w:tcW w:w="5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CERTIFICATES..................................................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2.01</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Effect on Capital Shares, Indebtedness and Agreements.......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2.02</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Exchange of Certificates....................................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2.03</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Qualified Plans.............................................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2.04</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Restricted Stock Plans......................................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A-5</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2.05</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Warrants to Purchase CCA Common Stock.......................</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A-5</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2.06</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Fractional Shares...........................................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A-5</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2.07</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Lost Certificates...........................................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A-5</w:t>
            </w:r>
          </w:p>
        </w:tc>
      </w:tr>
      <w:tr>
        <w:trPr>
          <w:trHeight w:val="168"/>
        </w:trPr>
        <w:tc>
          <w:tcPr>
            <w:tcW w:w="67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ARTICLE III -- REPRESENTATIONS AND WARRANTIES...............................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A-6</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3.01</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Representations and Warranties of Prison Realty.............</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A-6</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3.02</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Representations and Warranties of CCA Sub...................</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A-21</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3.03</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Representations and Warranties of CCA.......................</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A-23</w:t>
            </w:r>
          </w:p>
        </w:tc>
      </w:tr>
      <w:tr>
        <w:trPr>
          <w:trHeight w:val="168"/>
        </w:trPr>
        <w:tc>
          <w:tcPr>
            <w:tcW w:w="67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ARTICLE IV -- COVENANTS RELATING TO CONDUCT OF BUSINESS.....................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4.01</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Covenants of Prison Realty..................................</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4.02</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Covenants of CCA Sub........................................</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4.03</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Covenants of CCA............................................</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A-32</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4.04</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No Solicitation by Prison Realty............................</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A-34</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4.05</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No Solicitation by CCA......................................</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A-36</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ARTICLE V</w:t>
            </w:r>
          </w:p>
        </w:tc>
        <w:tc>
          <w:tcPr>
            <w:tcW w:w="5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ADDITIONAL AGREEMENTS..........................................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A-36</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5.01</w:t>
            </w:r>
          </w:p>
        </w:tc>
        <w:tc>
          <w:tcPr>
            <w:tcW w:w="5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Preparation of the Proxy Statement and Registration</w:t>
            </w:r>
          </w:p>
        </w:tc>
        <w:tc>
          <w:tcPr>
            <w:tcW w:w="5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Statement...................................................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A-36</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5.02</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Access to Information.......................................</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A-37</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5.03</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Shareholders' Meetings......................................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A-37</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5.04</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Reasonable Best Efforts.....................................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A-38</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5.05</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Benefits Matters............................................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A-38</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5.06</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Fees and Expenses...........................................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A-38</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5.07</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Indemnification, Exculpation and Insurance..................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A-38</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5.08</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Transfer Taxes..............................................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A-39</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5.09</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Stock Exchange Listing......................................</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A-39</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5.10</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Tax-Free Reorganization.....................................</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A-39</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5.11</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Shareholders' Agreement.....................................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A-39</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5.12</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Lock-Up Agreement...........................................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A-39</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5.13</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Equity Incentive Plan.......................................</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A-39</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5.14</w:t>
            </w:r>
          </w:p>
        </w:tc>
        <w:tc>
          <w:tcPr>
            <w:tcW w:w="5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Change of Corporate Name....................................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A-40</w:t>
            </w:r>
          </w:p>
        </w:tc>
      </w:tr>
    </w:tbl>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A-i</w:t>
      </w:r>
    </w:p>
    <w:p>
      <w:pPr>
        <w:sectPr>
          <w:pgSz w:w="11900" w:h="16838" w:orient="portrait"/>
          <w:cols w:equalWidth="0" w:num="1">
            <w:col w:w="10239"/>
          </w:cols>
          <w:pgMar w:left="220" w:top="280" w:right="1440" w:bottom="1440" w:gutter="0" w:footer="0" w:header="0"/>
        </w:sectPr>
      </w:pPr>
    </w:p>
    <w:bookmarkStart w:id="368" w:name="page369"/>
    <w:bookmarkEnd w:id="368"/>
    <w:tbl>
      <w:tblPr>
        <w:tblLayout w:type="fixed"/>
        <w:tblInd w:w="0" w:type="dxa"/>
        <w:tblCellMar>
          <w:top w:w="0" w:type="dxa"/>
          <w:left w:w="0" w:type="dxa"/>
          <w:bottom w:w="0" w:type="dxa"/>
          <w:right w:w="0" w:type="dxa"/>
        </w:tblCellMar>
      </w:tblPr>
      <w:tr>
        <w:trPr>
          <w:trHeight w:val="170"/>
        </w:trPr>
        <w:tc>
          <w:tcPr>
            <w:tcW w:w="136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362</w:t>
            </w:r>
          </w:p>
        </w:tc>
        <w:tc>
          <w:tcPr>
            <w:tcW w:w="3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73"/>
        </w:trPr>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40" w:type="dxa"/>
            <w:vAlign w:val="bottom"/>
            <w:gridSpan w:val="3"/>
          </w:tcPr>
          <w:p>
            <w:pPr>
              <w:spacing w:after="0"/>
              <w:rPr>
                <w:sz w:val="20"/>
                <w:szCs w:val="20"/>
                <w:color w:val="auto"/>
              </w:rPr>
            </w:pPr>
            <w:r>
              <w:rPr>
                <w:rFonts w:ascii="Courier New" w:cs="Courier New" w:eastAsia="Courier New" w:hAnsi="Courier New"/>
                <w:sz w:val="15"/>
                <w:szCs w:val="15"/>
                <w:color w:val="auto"/>
                <w:w w:val="98"/>
              </w:rPr>
              <w:t>ARTICLE VI -- CONDITIONS PRECEDENT..........................................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A-40</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6.01</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Conditions to Each Party's Obligation To Effect the</w:t>
            </w:r>
          </w:p>
        </w:tc>
        <w:tc>
          <w:tcPr>
            <w:tcW w:w="52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Merger......................................................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A-40</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6.02</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Conditions to Obligation of Prison Realty and CCA Sub To</w:t>
            </w:r>
          </w:p>
        </w:tc>
        <w:tc>
          <w:tcPr>
            <w:tcW w:w="52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Effect the Merger...........................................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A-40</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6.03</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Conditions to Obligation of CCA To Effect the Merger........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A-41</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6.04</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Frustration of Closing Conditions...........................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A-41</w:t>
            </w:r>
          </w:p>
        </w:tc>
      </w:tr>
      <w:tr>
        <w:trPr>
          <w:trHeight w:val="168"/>
        </w:trPr>
        <w:tc>
          <w:tcPr>
            <w:tcW w:w="67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ARTICLE VII -- TERMINATION AND AMENDMENT....................................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A-42</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7.01</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Termination.................................................</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A-42</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7.02</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Effect of Termination.......................................</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A-43</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7.03</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Amendment...................................................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A-43</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7.04</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Extension; Waiver...........................................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A-43</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7.05</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Procedure for Termination, Amendment, Extension or Waiver...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A-43</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ARTICLE VIII --</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GENERAL PROVISIONS..........................................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A-43</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8.01</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Nonsurvival of Representations and Warranties...............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A-43</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8.02</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Notices.....................................................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A-43</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8.03</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Definitions; Interpretation.................................</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A-44</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8.04</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Counterparts................................................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A-45</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8.05</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Entire Agreement; No Third-Party Beneficiaries; Rights of</w:t>
            </w:r>
          </w:p>
        </w:tc>
        <w:tc>
          <w:tcPr>
            <w:tcW w:w="52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Ownership...................................................</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A-45</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8.06</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Governing Law...............................................</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A-45</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8.07</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Publicity...................................................</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A-45</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8.08</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Assignment..................................................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A-45</w:t>
            </w:r>
          </w:p>
        </w:tc>
      </w:tr>
      <w:tr>
        <w:trPr>
          <w:trHeight w:val="168"/>
        </w:trPr>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Section 8.09</w:t>
            </w:r>
          </w:p>
        </w:tc>
        <w:tc>
          <w:tcPr>
            <w:tcW w:w="5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Enforcement.................................................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A-46</w:t>
            </w:r>
          </w:p>
        </w:tc>
      </w:tr>
      <w:tr>
        <w:trPr>
          <w:trHeight w:val="505"/>
        </w:trPr>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60" w:type="dxa"/>
            <w:vAlign w:val="bottom"/>
          </w:tcPr>
          <w:p>
            <w:pPr>
              <w:jc w:val="right"/>
              <w:ind w:right="1927"/>
              <w:spacing w:after="0"/>
              <w:rPr>
                <w:sz w:val="20"/>
                <w:szCs w:val="20"/>
                <w:color w:val="auto"/>
              </w:rPr>
            </w:pPr>
            <w:r>
              <w:rPr>
                <w:rFonts w:ascii="Courier New" w:cs="Courier New" w:eastAsia="Courier New" w:hAnsi="Courier New"/>
                <w:sz w:val="15"/>
                <w:szCs w:val="15"/>
                <w:color w:val="auto"/>
              </w:rPr>
              <w:t>EXHIBITS TO MERGER AGREEMENT</w:t>
            </w:r>
          </w:p>
        </w:tc>
        <w:tc>
          <w:tcPr>
            <w:tcW w:w="520" w:type="dxa"/>
            <w:vAlign w:val="bottom"/>
          </w:tcPr>
          <w:p>
            <w:pPr>
              <w:spacing w:after="0"/>
              <w:rPr>
                <w:sz w:val="24"/>
                <w:szCs w:val="24"/>
                <w:color w:val="auto"/>
              </w:rPr>
            </w:pPr>
          </w:p>
        </w:tc>
      </w:tr>
      <w:tr>
        <w:trPr>
          <w:trHeight w:val="673"/>
        </w:trPr>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Exhibit A   --</w:t>
            </w:r>
          </w:p>
        </w:tc>
        <w:tc>
          <w:tcPr>
            <w:tcW w:w="5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 of Lock-Up Agreement</w:t>
            </w:r>
          </w:p>
        </w:tc>
        <w:tc>
          <w:tcPr>
            <w:tcW w:w="520" w:type="dxa"/>
            <w:vAlign w:val="bottom"/>
          </w:tcPr>
          <w:p>
            <w:pPr>
              <w:spacing w:after="0"/>
              <w:rPr>
                <w:sz w:val="24"/>
                <w:szCs w:val="24"/>
                <w:color w:val="auto"/>
              </w:rPr>
            </w:pPr>
          </w:p>
        </w:tc>
      </w:tr>
      <w:tr>
        <w:trPr>
          <w:trHeight w:val="505"/>
        </w:trPr>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60" w:type="dxa"/>
            <w:vAlign w:val="bottom"/>
          </w:tcPr>
          <w:p>
            <w:pPr>
              <w:jc w:val="right"/>
              <w:ind w:right="1927"/>
              <w:spacing w:after="0"/>
              <w:rPr>
                <w:sz w:val="20"/>
                <w:szCs w:val="20"/>
                <w:color w:val="auto"/>
              </w:rPr>
            </w:pPr>
            <w:r>
              <w:rPr>
                <w:rFonts w:ascii="Courier New" w:cs="Courier New" w:eastAsia="Courier New" w:hAnsi="Courier New"/>
                <w:sz w:val="15"/>
                <w:szCs w:val="15"/>
                <w:color w:val="auto"/>
              </w:rPr>
              <w:t>SCHEDULES TO MERGER AGREEMENT</w:t>
            </w:r>
          </w:p>
        </w:tc>
        <w:tc>
          <w:tcPr>
            <w:tcW w:w="520" w:type="dxa"/>
            <w:vAlign w:val="bottom"/>
          </w:tcPr>
          <w:p>
            <w:pPr>
              <w:spacing w:after="0"/>
              <w:rPr>
                <w:sz w:val="24"/>
                <w:szCs w:val="24"/>
                <w:color w:val="auto"/>
              </w:rPr>
            </w:pPr>
          </w:p>
        </w:tc>
      </w:tr>
      <w:tr>
        <w:trPr>
          <w:trHeight w:val="673"/>
        </w:trPr>
        <w:tc>
          <w:tcPr>
            <w:tcW w:w="1360" w:type="dxa"/>
            <w:vAlign w:val="bottom"/>
          </w:tcPr>
          <w:p>
            <w:pPr>
              <w:spacing w:after="0"/>
              <w:rPr>
                <w:sz w:val="20"/>
                <w:szCs w:val="20"/>
                <w:color w:val="auto"/>
              </w:rPr>
            </w:pPr>
            <w:r>
              <w:rPr>
                <w:rFonts w:ascii="Courier New" w:cs="Courier New" w:eastAsia="Courier New" w:hAnsi="Courier New"/>
                <w:sz w:val="15"/>
                <w:szCs w:val="15"/>
                <w:color w:val="auto"/>
              </w:rPr>
              <w:t>Schedule 1.06</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Directors of Surviving Company</w:t>
            </w:r>
          </w:p>
        </w:tc>
        <w:tc>
          <w:tcPr>
            <w:tcW w:w="520" w:type="dxa"/>
            <w:vAlign w:val="bottom"/>
          </w:tcPr>
          <w:p>
            <w:pPr>
              <w:spacing w:after="0"/>
              <w:rPr>
                <w:sz w:val="24"/>
                <w:szCs w:val="2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 1.07</w:t>
            </w:r>
          </w:p>
        </w:tc>
        <w:tc>
          <w:tcPr>
            <w:tcW w:w="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5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Officers of Surviving Company</w:t>
            </w:r>
          </w:p>
        </w:tc>
        <w:tc>
          <w:tcPr>
            <w:tcW w:w="52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 3.01</w:t>
            </w:r>
          </w:p>
        </w:tc>
        <w:tc>
          <w:tcPr>
            <w:tcW w:w="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5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Prison Realty Disclosure Schedule</w:t>
            </w:r>
          </w:p>
        </w:tc>
        <w:tc>
          <w:tcPr>
            <w:tcW w:w="52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 3.03</w:t>
            </w:r>
          </w:p>
        </w:tc>
        <w:tc>
          <w:tcPr>
            <w:tcW w:w="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5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CCA Disclosure Schedule</w:t>
            </w:r>
          </w:p>
        </w:tc>
        <w:tc>
          <w:tcPr>
            <w:tcW w:w="520" w:type="dxa"/>
            <w:vAlign w:val="bottom"/>
          </w:tcPr>
          <w:p>
            <w:pPr>
              <w:spacing w:after="0"/>
              <w:rPr>
                <w:sz w:val="14"/>
                <w:szCs w:val="14"/>
                <w:color w:val="auto"/>
              </w:rPr>
            </w:pPr>
          </w:p>
        </w:tc>
      </w:tr>
    </w:tbl>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A-ii</w:t>
      </w:r>
    </w:p>
    <w:p>
      <w:pPr>
        <w:sectPr>
          <w:pgSz w:w="11900" w:h="16838" w:orient="portrait"/>
          <w:cols w:equalWidth="0" w:num="1">
            <w:col w:w="10239"/>
          </w:cols>
          <w:pgMar w:left="220" w:top="281" w:right="1440" w:bottom="1440" w:gutter="0" w:footer="0" w:header="0"/>
        </w:sectPr>
      </w:pPr>
    </w:p>
    <w:bookmarkStart w:id="369" w:name="page370"/>
    <w:bookmarkEnd w:id="369"/>
    <w:p>
      <w:pPr>
        <w:ind w:left="280"/>
        <w:spacing w:after="0"/>
        <w:rPr>
          <w:sz w:val="20"/>
          <w:szCs w:val="20"/>
          <w:color w:val="auto"/>
        </w:rPr>
      </w:pPr>
      <w:r>
        <w:rPr>
          <w:rFonts w:ascii="Courier New" w:cs="Courier New" w:eastAsia="Courier New" w:hAnsi="Courier New"/>
          <w:sz w:val="15"/>
          <w:szCs w:val="15"/>
          <w:color w:val="auto"/>
        </w:rPr>
        <w:t>363</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AGREEMENT AND PLAN OF MERGER</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AGREEMENT AND PLAN OF MERGER, dated as of June 30, 2000 (the "Agreement"), is by and among PRISON REALTY TRUST, INC., a Maryland corporation ("Prison Realty"), CCA ACQUISITION SUB, INC., a Tennessee corporation and a wholly-owned subsidiary of Prison Realty ("CCA Sub"), and CORRECTIONS CORPORATION OF AMERICA, a Tennessee corporation ("CCA").</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WITNESSETH:</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WHEREAS, the Boards of Directors of CCA, CCA Sub and Prison Realty have approved the merger of CCA with and into CCA Sub (the "Merger") upon the terms and subject to the conditions set forth in this Agreement;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WHEREAS, the Merger requires the approval by the affirmative vote of the holders of eighty percent (80%) of the Class A common stock, $0.01 par value per share (the "CCA Class A Common Stock"), and the Class B common stock, $0.01 par value per share (the "CCA Class B Common Stock" and, together with the CCA Class A Common Stock, the "CCA Common Stock"), of CCA, voting together as a single class, as well as the separate consent of Baron Asset Fund ("Baron"), a Massachusetts business trust and holder of approximately sixteen and nine-tenths percent (16.9%) of the CCA Class A Common Stock (collectively, the "CCA Shareholder Approval");</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WHEREAS, in connection with the Merger, Prison Realty intends to amend and restate its charter and intends to alter its operating structure such that Prison Realty will not qualify as a real estate investment trust (a "REIT") as defined by the Internal Revenue Code of 1986, as amended (the "Code"), commencing with its taxable year ending December 31, 2000, which actions require approval by the affirmative vote of the holders of two-thirds (2/3) of the outstanding shares of common stock, $0.01 par value per share, of Prison Realty (the "Prison Realty Common Stock") (the "Prison Realty Stockholder Approval");</w:t>
      </w:r>
    </w:p>
    <w:p>
      <w:pPr>
        <w:spacing w:after="0" w:line="166"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WHEREAS, Prison Realty, CCA Sub and CCA desire to make certain representations, warranties, covenants and agreements in connection with the Merger and also to prescribe various conditions to the Merger; and</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WHEREAS, for federal income tax purposes, it is intended that the Merger qualify as a reorganization within the meaning of Section 368(a) of the Code, and this Agreement is intended to be and is adopted as a plan of reorganization with respect to the Merger.</w:t>
      </w:r>
    </w:p>
    <w:p>
      <w:pPr>
        <w:spacing w:after="0" w:line="175"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the respective representations, warranties, covenants and agreements set forth herein, the parties hereto agree as follows: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280" w:right="1440" w:bottom="1440" w:gutter="0" w:footer="0" w:header="0"/>
        </w:sectPr>
      </w:pPr>
    </w:p>
    <w:bookmarkStart w:id="370" w:name="page371"/>
    <w:bookmarkEnd w:id="370"/>
    <w:p>
      <w:pPr>
        <w:ind w:left="280"/>
        <w:spacing w:after="0"/>
        <w:rPr>
          <w:sz w:val="20"/>
          <w:szCs w:val="20"/>
          <w:color w:val="auto"/>
        </w:rPr>
      </w:pPr>
      <w:r>
        <w:rPr>
          <w:rFonts w:ascii="Courier New" w:cs="Courier New" w:eastAsia="Courier New" w:hAnsi="Courier New"/>
          <w:sz w:val="15"/>
          <w:szCs w:val="15"/>
          <w:color w:val="auto"/>
        </w:rPr>
        <w:t>364</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MERGER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1.01 The Merger. At the Effective Time (as defined in Section 1.03 herein) and subject to and upon the terms and conditions of this Agreement, and in accordance with the Tennessee Business Corporation Act (the "TBCA"), CCA shall be merged with and into CCA Sub, whereupon the separate corporate existence of CCA shall cease and CCA Sub shall continue as the surviving company. Following the Merger, CCA Sub (the "Surviving Company") shall succeed to and assume all the rights and obligations of CCA in accordance with the TBCA.</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1.02 Closing. Unless this Agreement shall have been terminated and the transactions contemplated herein abandoned pursuant to Section 7.01, and subject to the satisfaction or waiver of the conditions set forth in Article VI, the closing of the Merger (the "Closing") will take place at 10:00 a.m., local time, on a date to be specified by the parties, which shall be no later than the fifth business day following the satisfaction or waiver of all the conditions set forth in Article VI herein which by their terms are capable of being satisfied prior to the Closing (the "Closing Date"), at the offices of Stokes &amp; Bartholomew, P.A. in Nashville, Tennessee, unless another time, date or place is agreed to by the parties hereto.</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1.03 Effective Time. Subject to the provisions of this Agreement, as promptly as practicable on the Closing Date, articles of merger and all other appropriate documents (in any such case, the "Articles of Merger") shall be duly prepared, executed, acknowledged and filed by the parties in accordance with the relevant provisions of the TBCA with the Secretary of State of the State of Tennessee (the "Tennessee Secretary of State"). The Merger shall become effective on the Closing Date at the time of day specified in the Articles of Merger filed with the Tennessee Secretary of State (the "Effective Time").</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1.04 Effects of the Merger. At the Effective Time, the Merger shall have the effects set forth in Section 48-21-108 of the TBCA. Without limiting the foregoing, and subject thereto, at the Effective Time all the property, rights, privileges, powers and franchises of CCA and CCA Sub shall vest in the Surviving Company, and all debts, liabilities and duties of CCA and CCA Sub shall become the debts, liabilities and duties of the Surviving Company.</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1.05 Constituent Documents.</w:t>
      </w:r>
    </w:p>
    <w:p>
      <w:pPr>
        <w:spacing w:after="0" w:line="173" w:lineRule="exact"/>
        <w:rPr>
          <w:sz w:val="20"/>
          <w:szCs w:val="20"/>
          <w:color w:val="auto"/>
        </w:rPr>
      </w:pPr>
    </w:p>
    <w:p>
      <w:pPr>
        <w:ind w:left="440" w:right="3239" w:firstLine="444"/>
        <w:spacing w:after="0" w:line="236" w:lineRule="auto"/>
        <w:tabs>
          <w:tab w:leader="none" w:pos="1227"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Charter. The charter of CCA Sub as in effect immediately prior to the Effective Time shall continue to be the charter of the Surviving Company (with such amendments as may be set forth in the Articles of Merger in accordance with this Agreement) until thereafter changed or amended as provided therein or by applicable law.</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The bylaws of CCA Sub as in effect immediately prior to the Effective Time shall continue to be the bylaws of the Surviving Company until thereafter changed or amended as provided therein or by applicable law.</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1.06 Directors. The persons named in Schedule 1.06 attached hereto shall be the directors of the Surviving Company, until the earlier of their resignation or removal or until their respective successors are duly elected and qualified, as the case may be.</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1.07 Officers. The persons named in Schedule 1.07 attached hereto shall be the officers of the Surviving Company, serving in such capacity as is set forth on Schedule 1.07 until the earlier of their resignation or removal or until their respective successors are duly elected and qualified, as the case may be.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280" w:right="1440" w:bottom="1440" w:gutter="0" w:footer="0" w:header="0"/>
        </w:sectPr>
      </w:pPr>
    </w:p>
    <w:bookmarkStart w:id="371" w:name="page372"/>
    <w:bookmarkEnd w:id="371"/>
    <w:p>
      <w:pPr>
        <w:ind w:left="280"/>
        <w:spacing w:after="0"/>
        <w:rPr>
          <w:sz w:val="20"/>
          <w:szCs w:val="20"/>
          <w:color w:val="auto"/>
        </w:rPr>
      </w:pPr>
      <w:r>
        <w:rPr>
          <w:rFonts w:ascii="Courier New" w:cs="Courier New" w:eastAsia="Courier New" w:hAnsi="Courier New"/>
          <w:sz w:val="15"/>
          <w:szCs w:val="15"/>
          <w:color w:val="auto"/>
        </w:rPr>
        <w:t>365</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EFFECT OF THE MERGER ON THE CAPITAL SHARES, INDEBTEDNESS AND</w:t>
      </w:r>
    </w:p>
    <w:p>
      <w:pPr>
        <w:jc w:val="center"/>
        <w:ind w:right="3239"/>
        <w:spacing w:after="0" w:line="237" w:lineRule="auto"/>
        <w:rPr>
          <w:sz w:val="20"/>
          <w:szCs w:val="20"/>
          <w:color w:val="auto"/>
        </w:rPr>
      </w:pPr>
      <w:r>
        <w:rPr>
          <w:rFonts w:ascii="Courier New" w:cs="Courier New" w:eastAsia="Courier New" w:hAnsi="Courier New"/>
          <w:sz w:val="15"/>
          <w:szCs w:val="15"/>
          <w:color w:val="auto"/>
        </w:rPr>
        <w:t>AGREEMENTS OF THE CONSTITUENT ENTITIES; EXCHANGE OF CERTIFICATES</w:t>
      </w:r>
    </w:p>
    <w:p>
      <w:pPr>
        <w:spacing w:after="0" w:line="173"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Section 2.01 Effect on Capital Shares, Indebtedness and Agreements. By virtue of the Merger and without any action on the part of Prison Realty, CCA Sub, CCA or the holders of the Constituent Capital Stock (as defined herein):</w:t>
      </w:r>
    </w:p>
    <w:p>
      <w:pPr>
        <w:spacing w:after="0" w:line="161" w:lineRule="exact"/>
        <w:rPr>
          <w:sz w:val="20"/>
          <w:szCs w:val="20"/>
          <w:color w:val="auto"/>
        </w:rPr>
      </w:pPr>
    </w:p>
    <w:p>
      <w:pPr>
        <w:ind w:left="440" w:right="3239" w:firstLine="444"/>
        <w:spacing w:after="0" w:line="237" w:lineRule="auto"/>
        <w:tabs>
          <w:tab w:leader="none" w:pos="1227"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of Certain Shares, Indebtedness and Agreements. As of the Effective Time: (i) each share of Constituent Capital Stock that is owned by any of the parties hereto or their Subsidiaries (as defined in Section 8.03 herein) (except for any shares of Prison Realty Stock (as defined in Section 3.01(c) herein) owned by CCA Sub which are to be delivered as the CCA Merger Consideration) shall automatically be canceled and retired and shall cease to exist, and no consideration shall be delivered in exchange therefor; (ii) any indebtedness between any of the parties hereto shall be canceled and shall cease to exist and no consideration shall be delivered therefor; and (iii) all agreements between any of the parties hereto shall be canceled and shall cease to exist. For purposes hereof, the term "Constituent Capital Stock" means collectively the Prison Realty Stock and the CCA Common Stock.</w:t>
      </w:r>
    </w:p>
    <w:p>
      <w:pPr>
        <w:spacing w:after="0" w:line="173"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CCA Common Stock. As of the Effective Time, each issued and outstanding share of CCA Common Stock (other than shares canceled pursuant to subparagraph (a) above) shall be converted into the right to receive that number of shares of Prison Realty Common Stock (collectively, the "CCA Merger Consideration") determined by: (i) multiplying $20,000,000 by a fraction, the numerator of which shall be the total number of shares of CCA Common Stock outstanding immediately prior to the Effective Time which are not to be canceled pursuant to subparagraph</w:t>
      </w:r>
    </w:p>
    <w:p>
      <w:pPr>
        <w:spacing w:after="0" w:line="2" w:lineRule="exact"/>
        <w:rPr>
          <w:rFonts w:ascii="Courier New" w:cs="Courier New" w:eastAsia="Courier New" w:hAnsi="Courier New"/>
          <w:sz w:val="14"/>
          <w:szCs w:val="14"/>
          <w:color w:val="auto"/>
        </w:rPr>
      </w:pPr>
    </w:p>
    <w:p>
      <w:pPr>
        <w:ind w:left="440" w:right="3239" w:firstLine="7"/>
        <w:spacing w:after="0" w:line="254" w:lineRule="auto"/>
        <w:tabs>
          <w:tab w:leader="none" w:pos="79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and the denominator of which shall be the total number of shares of CCA Common Stock outstanding immediately prior to the Effective Time, inclusive of shares which are to be canceled pursuant to subparagraph (a) above; (ii) dividing the amount determined under clause (i) by the Prison Realty Closing Price (as herein defined); and (iii) dividing the amount determined under clause (ii) by the total number of shares of CCA Common Stock outstanding immediately prior to the Effective Time which are not to be canceled pursuant to subparagraph (a) above. All computations made in accordance with the preceding sentence shall be rounded to two decimal places. As of the Effective Time, each issued and outstanding share of CCA Common Stock converted into Prison Realty Common Stock in accordance herewith shall no longer be outstanding and shall automatically be canceled and retired and shall cease to exist, and each holder of a certificate representing any such shares of CCA Common Stock shall cease to have any rights with respect thereto except the right to receive the CCA Merger Consideration, without interest thereon. Shares of Prison Realty Common Stock that are issued in exchange for shares of CCA Common Stock which are subject to forfeiture under the CCA Restricted Stock Plan (as defined in Section 2.04 herein) shall become subject to the terms and restrictions of the Prison Realty Restricted Stock Plan (as defined in Section 2.04 herein) in accordance with Section 2.04. All remaining shares of Prison Realty Common Stock issued in the CCA Merger shall be subject to the terms and conditions of a Lock-Up Agreement (as defined in Section 5.12 herein). For purposes hereof, the term "Prison Realty Closing Price" means the average closing price of Prison Realty Common Stock over the five trading days ending two trading days prior to the Closing Date.</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2.02 Exchange of Certificates.</w:t>
      </w:r>
    </w:p>
    <w:p>
      <w:pPr>
        <w:spacing w:after="0" w:line="173" w:lineRule="exact"/>
        <w:rPr>
          <w:sz w:val="20"/>
          <w:szCs w:val="20"/>
          <w:color w:val="auto"/>
        </w:rPr>
      </w:pPr>
    </w:p>
    <w:p>
      <w:pPr>
        <w:jc w:val="both"/>
        <w:ind w:left="440" w:right="3579" w:firstLine="444"/>
        <w:spacing w:after="0" w:line="235" w:lineRule="auto"/>
        <w:tabs>
          <w:tab w:leader="none" w:pos="1227"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Immediately after the Effective Time, Prison Realty shall exchange certificates representing CCA Common Stock (each, a "CCA Certificate" and, collectively,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39"/>
          </w:cols>
          <w:pgMar w:left="220" w:top="280" w:right="1440" w:bottom="1440" w:gutter="0" w:footer="0" w:header="0"/>
        </w:sectPr>
      </w:pPr>
    </w:p>
    <w:bookmarkStart w:id="372" w:name="page373"/>
    <w:bookmarkEnd w:id="372"/>
    <w:p>
      <w:pPr>
        <w:ind w:left="280"/>
        <w:spacing w:after="0"/>
        <w:rPr>
          <w:sz w:val="20"/>
          <w:szCs w:val="20"/>
          <w:color w:val="auto"/>
        </w:rPr>
      </w:pPr>
      <w:r>
        <w:rPr>
          <w:rFonts w:ascii="Courier New" w:cs="Courier New" w:eastAsia="Courier New" w:hAnsi="Courier New"/>
          <w:sz w:val="15"/>
          <w:szCs w:val="15"/>
          <w:color w:val="auto"/>
        </w:rPr>
        <w:t>366</w:t>
      </w:r>
    </w:p>
    <w:p>
      <w:pPr>
        <w:spacing w:after="0" w:line="173" w:lineRule="exact"/>
        <w:rPr>
          <w:sz w:val="20"/>
          <w:szCs w:val="20"/>
          <w:color w:val="auto"/>
        </w:rPr>
      </w:pPr>
    </w:p>
    <w:p>
      <w:pPr>
        <w:ind w:left="440" w:right="3399"/>
        <w:spacing w:after="0" w:line="236" w:lineRule="auto"/>
        <w:rPr>
          <w:sz w:val="20"/>
          <w:szCs w:val="20"/>
          <w:color w:val="auto"/>
        </w:rPr>
      </w:pPr>
      <w:r>
        <w:rPr>
          <w:rFonts w:ascii="Courier New" w:cs="Courier New" w:eastAsia="Courier New" w:hAnsi="Courier New"/>
          <w:sz w:val="15"/>
          <w:szCs w:val="15"/>
          <w:color w:val="auto"/>
        </w:rPr>
        <w:t>"CCA Certificates") for the CCA Merger Consideration. Promptly after the Effective Time, Prison Realty shall send to each holder of shares of CCA Common Stock (other than Prison Realty or any of its Subsidiaries) at the Effective Time a letter of transmittal for use in such exchange (which shall specify that the delivery shall be effected, and risk of loss and title shall pass, only upon proper delivery of the CCA Certificates to Prison Realty) and instructions for use in effecting the surrender of the CCA Certificates for payment therefor.</w:t>
      </w:r>
    </w:p>
    <w:p>
      <w:pPr>
        <w:spacing w:after="0" w:line="177" w:lineRule="exact"/>
        <w:rPr>
          <w:sz w:val="20"/>
          <w:szCs w:val="20"/>
          <w:color w:val="auto"/>
        </w:rPr>
      </w:pPr>
    </w:p>
    <w:p>
      <w:pPr>
        <w:ind w:left="440" w:right="3319" w:firstLine="444"/>
        <w:spacing w:after="0" w:line="255" w:lineRule="auto"/>
        <w:tabs>
          <w:tab w:leader="none" w:pos="1227"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of Certificates. Each holder of shares of CCA Common Stock that have been converted into the right to receive the CCA Merger Consideration will be entitled to receive, upon surrender to Prison Realty of a CCA Certificate, together with a properly completed letter of transmittal, the CCA Merger Consideration in respect of each share of CCA Common Stock represented by such CCA Certificate. Until so surrendered, each such CCA Certificate shall, after the Effective Time, represent for all purposes only the right to receive such CCA Merger Consideration.</w:t>
      </w:r>
    </w:p>
    <w:p>
      <w:pPr>
        <w:spacing w:after="0" w:line="165"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Certain Transfers. If any portion of the CCA Merger Consideration is to be paid to a person (as defined in Section 8.03 herein) other than the person in whose name a CCA Certificate is registered, it shall be a condition to such payment that the CCA Certificate so surrendered shall be properly endorsed or otherwise be in proper form for transfer and that the person requesting such payment shall pay to Prison Realty any transfer or other taxes required as a result of such payment to a person other than the registered holder of such CCA Certificate or establish to the satisfaction of Prison Realty that such tax has been paid or is not payable.</w:t>
      </w:r>
    </w:p>
    <w:p>
      <w:pPr>
        <w:spacing w:after="0" w:line="179"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After the Effective Time. After the Effective Time, there shall be no further registration of transfers of shares of CCA Common Stock. If, after the Effective Time, CCA Certificates are presented to Prison Realty or the Surviving Company, they shall be canceled and promptly exchanged for the consideration provided for, in accordance with the procedures set forth in this Article.</w:t>
      </w:r>
    </w:p>
    <w:p>
      <w:pPr>
        <w:spacing w:after="0" w:line="174" w:lineRule="exact"/>
        <w:rPr>
          <w:rFonts w:ascii="Courier New" w:cs="Courier New" w:eastAsia="Courier New" w:hAnsi="Courier New"/>
          <w:sz w:val="15"/>
          <w:szCs w:val="15"/>
          <w:color w:val="auto"/>
        </w:rPr>
      </w:pPr>
    </w:p>
    <w:p>
      <w:pPr>
        <w:ind w:left="440" w:right="3239" w:firstLine="444"/>
        <w:spacing w:after="0" w:line="258" w:lineRule="auto"/>
        <w:tabs>
          <w:tab w:leader="none" w:pos="1227"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Unclaimed Shares. Neither Prison Realty nor the Surviving Company shall be liable to any holder of CCA Common Stock for any amount paid to a public official pursuant to applicable abandoned property laws.</w:t>
      </w:r>
    </w:p>
    <w:p>
      <w:pPr>
        <w:spacing w:after="0" w:line="161" w:lineRule="exact"/>
        <w:rPr>
          <w:rFonts w:ascii="Courier New" w:cs="Courier New" w:eastAsia="Courier New" w:hAnsi="Courier New"/>
          <w:sz w:val="14"/>
          <w:szCs w:val="14"/>
          <w:color w:val="auto"/>
        </w:rPr>
      </w:pPr>
    </w:p>
    <w:p>
      <w:pPr>
        <w:ind w:left="440" w:right="3319" w:firstLine="444"/>
        <w:spacing w:after="0" w:line="255" w:lineRule="auto"/>
        <w:tabs>
          <w:tab w:leader="none" w:pos="1227"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No dividends, interest or other distributions with respect to securities of Prison Realty constituting part of the CCA Merger Consideration shall be paid to the holder of any unsurrendered CCA Certificates until such CCA Certificates are surrendered as provided in this Section. Upon such surrender, there shall be paid, without interest, to the person in whose name the securities of Prison Realty have been registered, all dividends, interest and other distributions payable in respect of such securities on a date subsequent to, and in respect of a record date after, the Effective Time.</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2.03 Qualified Plans. As of the Effective Time, Prison Realty shall adopt the Corrections Corporation of America 401(k) Savings and Retirement Plan (the "CCA 401(k) Plan"), and shall cause benefits under the Prison Realty 401(k) Savings and Retirement Plan (the "Prison Realty 401(k) Plan") to cease to accrue. After the Effective Time, the Prison Realty 401(k) Plan and the CCA Prison Realty Trust Employee Savings and Stock Ownership Plan (the "Prison Realty ESOP") (the benefits under which ceased to accrue as of December 31, 1998) may, at the discretion of Prison Realty, be maintained as frozen plans in compliance with applicable law. Prior to the Effective Time, Prison Realty and CCA shall take all actions (including, if appropriate, amending the terms of the CCA 401(k) Plan, the Prison Realty 401(k) Plan and the Prison Realty ESOP) that are necessary to give effect to the transactions contemplated by this Section.</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39"/>
          </w:cols>
          <w:pgMar w:left="220" w:top="280" w:right="1440" w:bottom="1440" w:gutter="0" w:footer="0" w:header="0"/>
        </w:sectPr>
      </w:pPr>
    </w:p>
    <w:bookmarkStart w:id="373" w:name="page374"/>
    <w:bookmarkEnd w:id="373"/>
    <w:p>
      <w:pPr>
        <w:ind w:left="280"/>
        <w:spacing w:after="0"/>
        <w:rPr>
          <w:sz w:val="20"/>
          <w:szCs w:val="20"/>
          <w:color w:val="auto"/>
        </w:rPr>
      </w:pPr>
      <w:r>
        <w:rPr>
          <w:rFonts w:ascii="Courier New" w:cs="Courier New" w:eastAsia="Courier New" w:hAnsi="Courier New"/>
          <w:sz w:val="15"/>
          <w:szCs w:val="15"/>
          <w:color w:val="auto"/>
        </w:rPr>
        <w:t>367</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2.04 Restricted Stock Plans. As of the Effective Time, the Correctional Management Services Corporation 1998 Restricted Stock Plan (the "CCA Restricted Stock Plan") shall be merged into a new restricted stock plan (the "Prison Realty Restricted Stock Plan") with terms and conditions similar to those of the CCA Restricted Stock Plans, except that any shares forfeited under the Prison Realty Restricted Stock Plan shall be forfeited to all plan participants. Prison Realty, CCA Sub and CCA shall take all actions that are necessary to give effect to the transactions contemplated by this Section.</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2.05 Warrants to Purchase CCA Common Stock. At the Effective Time, each warrant to purchase shares of CCA Common Stock (the "CCA Warrants"), whether or not exercisable, shall be deemed to constitute a warrant to acquire, on substantially the same terms and conditions as were applicable to the original warrant to which it relates (a "Substitute Warrant"), the same number of shares of Prison Realty Common Stock as the holder of such warrant would have been entitled to receive pursuant to the Merger had such holder exercised such CCA Warrant in full immediately prior to the Effective Time, at a price per share of Prison Realty Common Stock computed in compliance with the terms of such CCA Warrant; provided, however, that the number of shares of Prison Realty Common Stock that may be purchased upon exercise of such Substitute Warrant shall not include any fractional share. Prior to the Effective Time, CCA will use its best efforts to obtain such consents, if any, as may be necessary to give effect to the transactions contemplated by this Section. In addition, prior to the Effective Time, CCA will use its best efforts to make any amendments to the terms of the CCA Warrants that are necessary to give effect to the transactions contemplated by this Section. Except as contemplated by this Section, CCA will not, after the date hereof, without the written consent of Prison Realty, amend any outstanding CCA Warrants. Prison Realty, CCA Sub and CCA shall take all actions that are necessary to give effect to the transactions contemplated by this Section, including without limitation such actions, if any, as are described in the CCA Warrants.</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2.06 Fractional Shares. No fractional shares of Prison Realty Common Stock shall be issued to shareholders of CCA in connection with the Merger, but in lieu thereof each holder of shares of CCA Common Stock otherwise entitled to receive as a result of the Merger a fractional share of Prison Realty Common Stock shall be entitled to receive a cash payment (without interest), rounded to the nearest cent, representing such holder's proportionate interest in the net proceeds resulting from the sale (after deduction of all expenses resulting from such sale) on the New York Stock Exchange ("NYSE") through one or more of its member firms of the fractional shares of Prison Realty Common Stock all holders of shares of CCA Common Stock would otherwise be entitled to receive as a result of the Merger.</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2.07 Lost Certificates. If any CCA Certificate shall have been lost, stolen or destroyed, upon the making of an affidavit of that fact by the person claiming such CCA Certificate to be lost, stolen or destroyed and, if required by the Surviving Company, the posting by such person of a bond, in such reasonable amount as the Surviving Company may direct, as indemnity against any claim that may be made against it with respect to such CCA Certificate, Prison Realty (or its duly appointed transfer agent) will issue in exchange for such lost, stolen or destroyed CCA Certificate the CCA Merger Consideration to be paid in respect of the shares represented by such CCA Certificates as contemplated by this Article.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39"/>
          </w:cols>
          <w:pgMar w:left="220" w:top="281" w:right="1440" w:bottom="1440" w:gutter="0" w:footer="0" w:header="0"/>
        </w:sectPr>
      </w:pPr>
    </w:p>
    <w:bookmarkStart w:id="374" w:name="page375"/>
    <w:bookmarkEnd w:id="374"/>
    <w:p>
      <w:pPr>
        <w:ind w:left="280"/>
        <w:spacing w:after="0"/>
        <w:rPr>
          <w:sz w:val="20"/>
          <w:szCs w:val="20"/>
          <w:color w:val="auto"/>
        </w:rPr>
      </w:pPr>
      <w:r>
        <w:rPr>
          <w:rFonts w:ascii="Courier New" w:cs="Courier New" w:eastAsia="Courier New" w:hAnsi="Courier New"/>
          <w:sz w:val="15"/>
          <w:szCs w:val="15"/>
          <w:color w:val="auto"/>
        </w:rPr>
        <w:t>368</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3.01 Representations and Warranties of Prison Realty. Except as set forth in Prison Realty SEC Documents (as defined in Section 3.01(e) herein) filed with the Securities and Exchange Commission (the "SEC") and publicly available prior to the date hereof (the "Prison Realty Filed SEC Documents") or on the Disclosure Schedule delivered by Prison Realty to CCA prior to the execution of this Agreement (the "Prison Realty Disclosure Schedule"), which Prison Realty Disclosure Schedule constitutes a part hereof and is true and correct in all material respects, Prison Realty hereby represents and warrants to CCA as follows:</w:t>
      </w:r>
    </w:p>
    <w:p>
      <w:pPr>
        <w:spacing w:after="0" w:line="178" w:lineRule="exact"/>
        <w:rPr>
          <w:sz w:val="20"/>
          <w:szCs w:val="20"/>
          <w:color w:val="auto"/>
        </w:rPr>
      </w:pPr>
    </w:p>
    <w:p>
      <w:pPr>
        <w:ind w:left="440" w:right="3239" w:firstLine="444"/>
        <w:spacing w:after="0" w:line="237" w:lineRule="auto"/>
        <w:tabs>
          <w:tab w:leader="none" w:pos="1227"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Authority. Prison Realty is a corporation duly incorporated and validly existing and in good standing under the laws of the State of Maryland with full corporate power and authority to own its properties and conduct its business as now conducted and is duly qualified or authorized to do business and is in good standing in all jurisdictions where the failure to so qualify could have a material adverse effect (as defined in Section 8.03 herein). Prison Realty has all requisite corporate power and authority, and has been duly authorized by all necessary consents, approvals, authorizations, orders, registrations, qualifications, licenses and permits of and from all public, regulatory or governmental agencies and bodies, to own, lease and operate its assets and properties and to conduct its business as it is now being conducted and is duly qualified or licensed to do business and is in good standing in each jurisdiction in which the failure to do so could have a material adverse effect upon the conduct of its business or the ownership or leasing of property by it in such jurisdiction.</w:t>
      </w:r>
    </w:p>
    <w:p>
      <w:pPr>
        <w:spacing w:after="0" w:line="168"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w:t>
      </w:r>
    </w:p>
    <w:p>
      <w:pPr>
        <w:spacing w:after="0" w:line="172" w:lineRule="exact"/>
        <w:rPr>
          <w:rFonts w:ascii="Courier New" w:cs="Courier New" w:eastAsia="Courier New" w:hAnsi="Courier New"/>
          <w:sz w:val="15"/>
          <w:szCs w:val="15"/>
          <w:color w:val="auto"/>
        </w:rPr>
      </w:pPr>
    </w:p>
    <w:p>
      <w:pPr>
        <w:ind w:left="700" w:right="3239" w:firstLine="447"/>
        <w:spacing w:after="0" w:line="236" w:lineRule="auto"/>
        <w:tabs>
          <w:tab w:leader="none" w:pos="1487"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CCA Sub, the only direct or indirect Subsidiaries of Prison Realty are those listed in Section 3.01(b) of the Prison Realty Disclosure Schedule. Except for Prison Realty's ownership of all of the issued and outstanding common stock of CCA Sub and except for the ownership interests set forth in Section 3.01(b) of the Prison Realty Disclosure Schedule, Prison Realty does not own or control, directly or indirectly, a 50% or greater capital stock interest in a corporation, a general partnership interest or a 50% or greater limited partnership interest in a partnership, or a managing membership interest or a 50% or greater membership interest in a limited liability company, association or other entity or project.</w:t>
      </w:r>
    </w:p>
    <w:p>
      <w:pPr>
        <w:spacing w:after="0" w:line="180" w:lineRule="exact"/>
        <w:rPr>
          <w:rFonts w:ascii="Courier New" w:cs="Courier New" w:eastAsia="Courier New" w:hAnsi="Courier New"/>
          <w:sz w:val="15"/>
          <w:szCs w:val="15"/>
          <w:color w:val="auto"/>
        </w:rPr>
      </w:pPr>
    </w:p>
    <w:p>
      <w:pPr>
        <w:jc w:val="both"/>
        <w:ind w:left="700" w:right="3319" w:firstLine="447"/>
        <w:spacing w:after="0" w:line="256" w:lineRule="auto"/>
        <w:tabs>
          <w:tab w:leader="none" w:pos="1575"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CCA Sub or the entities listed in Section 3.01(b) of the Prison Realty Disclosure Schedule, Prison Realty does not hold, directly or indirectly, any equity interest or equity investment in any corporation, partnership, association or other entity.</w:t>
      </w:r>
    </w:p>
    <w:p>
      <w:pPr>
        <w:spacing w:after="0" w:line="164" w:lineRule="exact"/>
        <w:rPr>
          <w:rFonts w:ascii="Courier New" w:cs="Courier New" w:eastAsia="Courier New" w:hAnsi="Courier New"/>
          <w:sz w:val="14"/>
          <w:szCs w:val="14"/>
          <w:color w:val="auto"/>
        </w:rPr>
      </w:pPr>
    </w:p>
    <w:p>
      <w:pPr>
        <w:ind w:left="700" w:right="3239" w:firstLine="447"/>
        <w:spacing w:after="0" w:line="237" w:lineRule="auto"/>
        <w:tabs>
          <w:tab w:leader="none" w:pos="1662"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3.01(b) of the Prison Realty Disclosure Schedule, all of the issued and outstanding shares of capital stock of, or other equity interests in, each Subsidiary of Prison Realty have been validly issued, are fully paid and nonassessable and are owned, directly or indirectly, by Prison Realty free and clear of any Liens (as hereinafter defined) and there are no outstanding subscriptions, options, calls, contracts, voting trusts, proxies or other commitments, understandings, restrictions, arrangements, rights or warrants, including any right of conversion or exchange under any outstanding security, instrument or other agreement, obligating any Subsidiary of Prison Realty to issue, deliver or sell, or cause to be issued, delivered or sold, additional shares of its capital stock or obligating it to grant, extend or enter into any such agreement or commitment.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39"/>
          </w:cols>
          <w:pgMar w:left="220" w:top="280" w:right="1440" w:bottom="1440" w:gutter="0" w:footer="0" w:header="0"/>
        </w:sectPr>
      </w:pPr>
    </w:p>
    <w:bookmarkStart w:id="375" w:name="page376"/>
    <w:bookmarkEnd w:id="375"/>
    <w:p>
      <w:pPr>
        <w:spacing w:after="0"/>
        <w:rPr>
          <w:sz w:val="20"/>
          <w:szCs w:val="20"/>
          <w:color w:val="auto"/>
        </w:rPr>
      </w:pPr>
      <w:r>
        <w:rPr>
          <w:rFonts w:ascii="Courier New" w:cs="Courier New" w:eastAsia="Courier New" w:hAnsi="Courier New"/>
          <w:sz w:val="15"/>
          <w:szCs w:val="15"/>
          <w:color w:val="auto"/>
        </w:rPr>
        <w:t>369</w:t>
      </w:r>
    </w:p>
    <w:p>
      <w:pPr>
        <w:spacing w:after="0" w:line="173" w:lineRule="exact"/>
        <w:rPr>
          <w:sz w:val="20"/>
          <w:szCs w:val="20"/>
          <w:color w:val="auto"/>
        </w:rPr>
      </w:pPr>
    </w:p>
    <w:p>
      <w:pPr>
        <w:ind w:left="160" w:right="3319" w:firstLine="444"/>
        <w:spacing w:after="0" w:line="254" w:lineRule="auto"/>
        <w:tabs>
          <w:tab w:leader="none" w:pos="947"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Structure of Prison Realty. The authorized stock of Prison Realty consists of 300,000,000 shares of Prison Realty Common Stock and 20,000,000 shares of preferred stock, $0.01 par value per share, of Prison Realty, of which 4,300,000 shares have been designated Series A Preferred Stock (the "Prison Realty Series A Preferred Stock" and, collectively with the Prison Realty Common Stock, the "Prison Realty Stock"). At the close of business on June 22, 2000, (A) 118,409,619 shares of Prison Realty Common Stock were outstanding, (B) 4,300,000 shares of Prison Realty Series A Preferred Stock were outstanding, (C) options ("Prison Realty Options") to acquire 2,396,734 shares of Prison Realty Common Stock from Prison Realty pursuant to Prison Realty's equity incentive plans ("Prison Realty Stock Plans") listed on the Prison Realty Disclosure Schedule were outstanding, (D) 294,897 deferred share awards ("Prison Realty Deferred Share Awards") granted pursuant to Prison Realty Stock Plans were outstanding, (E) subordinated notes ("Prison Realty Notes") convertible into 2,962,336 shares of Prison Realty Common Stock were outstanding, and (F) options to purchase 70,000 shares of Prison Realty Common Stock not granted under any equity incentive plan to Joseph F. Johnson, Jr. (the "Johnson Option"), as set forth in Section 3.01(c) of the Prison Realty Disclosure Schedule, were outstanding. Other than as set forth above, at the close of business on June 22, 2000, there were outstanding no shares of Prison Realty Stock or any other class or series of stock of Prison Realty or options, warrants or other rights to acquire Prison Realty Stock or any other class or series of stock of Prison Realty from Prison Realty. No bonds, debentures, notes or other indebtedness having the right to vote (or convertible into or exchangeable for securities having the right to vote) on any matters on which stockholders of Prison Realty may vote are issued or outstanding, except the Prison Realty Notes.</w:t>
      </w:r>
    </w:p>
    <w:p>
      <w:pPr>
        <w:spacing w:after="0" w:line="200" w:lineRule="exact"/>
        <w:rPr>
          <w:sz w:val="20"/>
          <w:szCs w:val="20"/>
          <w:color w:val="auto"/>
        </w:rPr>
      </w:pPr>
    </w:p>
    <w:p>
      <w:pPr>
        <w:spacing w:after="0" w:line="314" w:lineRule="exact"/>
        <w:rPr>
          <w:sz w:val="20"/>
          <w:szCs w:val="20"/>
          <w:color w:val="auto"/>
        </w:rPr>
      </w:pPr>
    </w:p>
    <w:p>
      <w:pPr>
        <w:ind w:left="160" w:right="3239" w:firstLine="437"/>
        <w:spacing w:after="0" w:line="254" w:lineRule="auto"/>
        <w:rPr>
          <w:sz w:val="20"/>
          <w:szCs w:val="20"/>
          <w:color w:val="auto"/>
        </w:rPr>
      </w:pPr>
      <w:r>
        <w:rPr>
          <w:rFonts w:ascii="Courier New" w:cs="Courier New" w:eastAsia="Courier New" w:hAnsi="Courier New"/>
          <w:sz w:val="14"/>
          <w:szCs w:val="14"/>
          <w:color w:val="auto"/>
        </w:rPr>
        <w:t>All outstanding shares of Prison Realty Stock are, and any shares of Prison Realty Common Stock which may be issued upon the exercise of Prison Realty Options, the vesting of the Prison Realty Deferred Share Awards, the conversion of the Prison Realty Notes or the exercise of the Johnson Option when issued will be, duly authorized, validly issued, fully paid and nonassessable, and will be delivered free and clear of all claims, mortgages, deeds of trust, charges, liens, encumbrances, pledges or security interests of any kind or nature whatsoever (collectively, "Liens") and are not now in violation of or subject to any preemptive rights or other rights to subscribe for or purchase securities and conform to the description thereof in the Prison Realty Filed SEC Documents. Other than as set forth above, and except for this Agreement, the Prison Realty Stock Plans, the Prison Realty Options, the Prison Realty Deferred Share Awards, the Prison Realty Notes and the Johnson Option, there are no outstanding securities, options, warrants, calls, rights, commitments, agreements or undertakings of any kind to which Prison Realty or any of its Subsidiaries is a party or by which Prison Realty or any of its Subsidiaries is bound obligating Prison Realty or any of its Subsidiaries to issue, deliver or sell, or cause to be issued, delivered or sold, additional shares of capital stock or other equity or voting securities of Prison Realty or of any Subsidiary of Prison Realty or obligating Prison Realty or any of its Subsidiaries to issue, grant, extend or enter into any such security, option, warrant, call, right, commitment, agreement or undertaking. There are no outstanding obligations of Prison Realty or any of its Subsidiaries to repurchase, redeem or otherwise acquire any shares of capital stock of Prison Realty or any of its Subsidiaries and, to the knowledge of the executive officers of Prison Realty, as of the date hereof, no irrevocable proxies have been granted with respect to shares of Prison Realty Common Stock or equity of Subsidiaries of Prison Realty.</w:t>
      </w:r>
    </w:p>
    <w:p>
      <w:pPr>
        <w:spacing w:after="0" w:line="346" w:lineRule="exact"/>
        <w:rPr>
          <w:sz w:val="20"/>
          <w:szCs w:val="20"/>
          <w:color w:val="auto"/>
        </w:rPr>
      </w:pPr>
    </w:p>
    <w:p>
      <w:pPr>
        <w:ind w:left="160" w:right="3319" w:firstLine="444"/>
        <w:spacing w:after="0" w:line="236" w:lineRule="auto"/>
        <w:tabs>
          <w:tab w:leader="none" w:pos="947"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Prison Realty has all requisite corporate power and authority to enter into this Agreement and, subject to obtaining the Prison Realty Stockholder Approval, to consummate the transactions contemplated hereby. The execution and delivery of this Agreement and the consummation of the transactions contemplated hereby have been duly authorized by all necessary corporate action on the part of Prison Realty, subject to obtaining the</w:t>
      </w:r>
    </w:p>
    <w:p>
      <w:pPr>
        <w:spacing w:after="0" w:line="16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9959"/>
          </w:cols>
          <w:pgMar w:left="500" w:top="281" w:right="1440" w:bottom="1440" w:gutter="0" w:footer="0" w:header="0"/>
        </w:sectPr>
      </w:pPr>
    </w:p>
    <w:bookmarkStart w:id="376" w:name="page377"/>
    <w:bookmarkEnd w:id="376"/>
    <w:p>
      <w:pPr>
        <w:spacing w:after="0"/>
        <w:rPr>
          <w:sz w:val="20"/>
          <w:szCs w:val="20"/>
          <w:color w:val="auto"/>
        </w:rPr>
      </w:pPr>
      <w:r>
        <w:rPr>
          <w:rFonts w:ascii="Courier New" w:cs="Courier New" w:eastAsia="Courier New" w:hAnsi="Courier New"/>
          <w:sz w:val="15"/>
          <w:szCs w:val="15"/>
          <w:color w:val="auto"/>
        </w:rPr>
        <w:t>370</w:t>
      </w:r>
    </w:p>
    <w:p>
      <w:pPr>
        <w:spacing w:after="0" w:line="173" w:lineRule="exact"/>
        <w:rPr>
          <w:sz w:val="20"/>
          <w:szCs w:val="20"/>
          <w:color w:val="auto"/>
        </w:rPr>
      </w:pPr>
    </w:p>
    <w:p>
      <w:pPr>
        <w:ind w:left="160" w:right="3239"/>
        <w:spacing w:after="0" w:line="254" w:lineRule="auto"/>
        <w:rPr>
          <w:sz w:val="20"/>
          <w:szCs w:val="20"/>
          <w:color w:val="auto"/>
        </w:rPr>
      </w:pPr>
      <w:r>
        <w:rPr>
          <w:rFonts w:ascii="Courier New" w:cs="Courier New" w:eastAsia="Courier New" w:hAnsi="Courier New"/>
          <w:sz w:val="14"/>
          <w:szCs w:val="14"/>
          <w:color w:val="auto"/>
        </w:rPr>
        <w:t>Prison Realty Stockholder Approval. This Agreement has been duly executed and delivered by Prison Realty and constitutes a valid and binding obligation of Prison Realty, enforceable against Prison Realty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charter (or similar organizational documents) or bylaws of Prison Realty or any of its Subsidiaries or (ii) subject to obtaining or making the consents, approvals, orders, authorizations, registrations, declarations and filings referred to in the following sentence, any loan or credit agreement, note, mortgage, indenture, lease, Prison Realty Stock Plan or other agreement, obligation, instrument, permit, concession, franchise, license, judgment, order, decree, statute, law, ordinance, rule or regulation applicable to Prison Realty or any of its Subsidiaries or their respective properties or assets, in any case under this clause (ii) which would, individually or in the aggregate, have a material adverse effect on Prison Realty. No consent, approval, order or authorization of, or registration, declaration or filing with, any court, administrative agency or commission or other governmental authority or instrumentality (a "Governmental Entity") is required by or with respect to Prison Realty or any of its Subsidiaries in connection with the execution and delivery of this Agreement by Prison Realty or the consummation by Prison Realty of the transactions contemplated hereby, the failure of which to be obtained or made would, individually or in the aggregate, have a material adverse effect on Prison Realty or would prevent or materially delay the consummation of the transactions contemplated hereby, except for</w:t>
      </w:r>
    </w:p>
    <w:p>
      <w:pPr>
        <w:spacing w:after="0" w:line="179" w:lineRule="exact"/>
        <w:rPr>
          <w:sz w:val="20"/>
          <w:szCs w:val="20"/>
          <w:color w:val="auto"/>
        </w:rPr>
      </w:pPr>
    </w:p>
    <w:p>
      <w:pPr>
        <w:ind w:left="160" w:right="3239" w:firstLine="7"/>
        <w:spacing w:after="0" w:line="254" w:lineRule="auto"/>
        <w:tabs>
          <w:tab w:leader="none" w:pos="51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with the SEC of: (i) a proxy statement relating to the consideration of the transaction contemplated by this Agreement at a meeting of the stockholders of Prison Realty (the "Prison Realty Stockholders' Meeting") duly called and convened to consider the approval of such transaction, as amended or supplemented from time to time (the "Proxy Statement"); (ii) a registration statement relating to the issuance of shares of Prison Realty Stock in the Merger, which shall also contain a proxy statement-prospectus relating to the consideration of the transaction contemplated by this Agreement at a meeting of the shareholders of CCA (the "CCA Shareholders' Meeting") duly called and convened to consider the approval of such transaction, as amended and supplemented from time to time (the "Registration Statement"); and (iii) such reports under the Securities Exchange Act of 1934, as amended, and the rules and regulations promulgated thereunder (the "Exchange Act"), as may be required in connection with this Agreement and the transaction contemplated hereby, (B) the filing of the Articles of Merger with the Tennessee Secretary of State and appropriate documents with the relevant authorities of oth er states in which Prison Realty is qualified to do business, (C) filings required pursuant to the Hart-Scott-Rodino Antitrust Improvements Act of 1976, as amended, and the rules and regulations promulgated thereunder (the "HSR Act"), (D) filings necessary to satisfy the applicable requirements of state securities or "blue sky" laws, (E) filings required under the rules and regulations of the New York Stock Exchange (the "NYSE") and (F) filings required pursuant to Prison Realty's leases and related agreements with Governmental Entities, which are set forth on the Prison Realty Disclosure Schedule (collectively, the "Required Filings").</w:t>
      </w:r>
    </w:p>
    <w:p>
      <w:pPr>
        <w:spacing w:after="0" w:line="177" w:lineRule="exact"/>
        <w:rPr>
          <w:rFonts w:ascii="Courier New" w:cs="Courier New" w:eastAsia="Courier New" w:hAnsi="Courier New"/>
          <w:sz w:val="14"/>
          <w:szCs w:val="14"/>
          <w:color w:val="auto"/>
        </w:rPr>
      </w:pPr>
    </w:p>
    <w:p>
      <w:pPr>
        <w:ind w:left="160" w:right="3319" w:firstLine="444"/>
        <w:spacing w:after="0" w:line="236" w:lineRule="auto"/>
        <w:tabs>
          <w:tab w:leader="none" w:pos="947" w:val="left"/>
        </w:tabs>
        <w:numPr>
          <w:ilvl w:val="1"/>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Documents; Financial Statements. Prison Realty has timely filed all forms, reports, schedules, registration statements, definitive proxy statements and other documents required to be filed by Prison Realty with the SEC since January 1, 1999 (the "Prison Realty SEC Documents"). As of their respective dates, the Prison Realty SEC Documents complied in all material respects with the requirements of the Securities Act of 1933, as amended, and the</w:t>
      </w:r>
    </w:p>
    <w:p>
      <w:pPr>
        <w:spacing w:after="0" w:line="16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9959"/>
          </w:cols>
          <w:pgMar w:left="500" w:top="281" w:right="1440" w:bottom="1440" w:gutter="0" w:footer="0" w:header="0"/>
        </w:sectPr>
      </w:pPr>
    </w:p>
    <w:bookmarkStart w:id="377" w:name="page378"/>
    <w:bookmarkEnd w:id="377"/>
    <w:p>
      <w:pPr>
        <w:spacing w:after="0"/>
        <w:rPr>
          <w:sz w:val="20"/>
          <w:szCs w:val="20"/>
          <w:color w:val="auto"/>
        </w:rPr>
      </w:pPr>
      <w:r>
        <w:rPr>
          <w:rFonts w:ascii="Courier New" w:cs="Courier New" w:eastAsia="Courier New" w:hAnsi="Courier New"/>
          <w:sz w:val="15"/>
          <w:szCs w:val="15"/>
          <w:color w:val="auto"/>
        </w:rPr>
        <w:t>371</w:t>
      </w:r>
    </w:p>
    <w:p>
      <w:pPr>
        <w:spacing w:after="0" w:line="173" w:lineRule="exact"/>
        <w:rPr>
          <w:sz w:val="20"/>
          <w:szCs w:val="20"/>
          <w:color w:val="auto"/>
        </w:rPr>
      </w:pPr>
    </w:p>
    <w:p>
      <w:pPr>
        <w:ind w:left="160" w:right="3239"/>
        <w:spacing w:after="0" w:line="254" w:lineRule="auto"/>
        <w:rPr>
          <w:sz w:val="20"/>
          <w:szCs w:val="20"/>
          <w:color w:val="auto"/>
        </w:rPr>
      </w:pPr>
      <w:r>
        <w:rPr>
          <w:rFonts w:ascii="Courier New" w:cs="Courier New" w:eastAsia="Courier New" w:hAnsi="Courier New"/>
          <w:sz w:val="14"/>
          <w:szCs w:val="14"/>
          <w:color w:val="auto"/>
        </w:rPr>
        <w:t>rules and regulations promulgated thereunder (the "Securities Act") and the Exchange Act, as the case may be, applicable to such Prison Realty SEC Documents. None of the Prison Realty SEC Documents when filed contained any untrue statement of a material fact or omitted to state a material fact required to be stated therein or necessary in order to make the statements therein, in light of the circumstances under which they were made, not misleading. Prison Realty and its Subsidiaries are not parties to or otherwise subject to any contracts or other agreements that were or are required to be filed as exhibits to, or otherwise disclosed in, the Prison Realty Filed SEC Documents and have not been so filed or disclosed. The financial statements of Prison Realty included in the Prison Realty SEC Documents (the "Prison Realty Financial Statements") comply as to form in all material respects with applicable accounting requirements and the published rules and regulations of the SEC with respect thereto, have been prepared in accordance with generally accepted accounting principles applied on a consistent basis ("GAAP") during the periods involved and fairly present in all material respects the consolidated financial position of Prison Realty and its consolidated Subsidiaries as at the dates thereof and the consolidated results of their operations and cash flows for the periods then ended. Except as set forth in the Prison Realty Filed SEC Documents (including any item accounted for in the financial statements contained in the Prison Realty Filed SEC Documents or set forth in the notes thereto) and except for the effect of the contemplated transactions under this Agreement and related agreements, since March 31, 2000, (i) neither Prison Realty nor any of its Subsidiaries has incurred any claims, liabilities or obligations of any nature (whether accrued, absolute, contingent or otherwise) which, individually or in the aggregate, would have a material adverse effect on Prison Realty (other than claims, liabilities or obligations contemplated by this Agreement or expressly permitted to be incurred pursuant to this Agreement), and (ii) Prison Realty and each of its Subsidiaries have conducted their respective businesses only in the ordinary course consistent with past practice.</w:t>
      </w:r>
    </w:p>
    <w:p>
      <w:pPr>
        <w:spacing w:after="0" w:line="347" w:lineRule="exact"/>
        <w:rPr>
          <w:sz w:val="20"/>
          <w:szCs w:val="20"/>
          <w:color w:val="auto"/>
        </w:rPr>
      </w:pPr>
    </w:p>
    <w:p>
      <w:pPr>
        <w:ind w:left="160" w:right="3239" w:firstLine="444"/>
        <w:spacing w:after="0" w:line="254" w:lineRule="auto"/>
        <w:tabs>
          <w:tab w:leader="none" w:pos="947"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Supplied. None of (i) the information supplied or to be supplied by Prison Realty specifically for inclusion or incorporation by reference in the Proxy Statement, at the date it is first mailed to stockholders of Prison Realty or at the time of the Prison Realty Stockholders' Meeting, and (ii) the information supplied or to be supplied by Prison Realty specifically for inclusion or incorporation by reference in the Registration Statement, at the date the proxy statement-prospectus comprising a portion of the Registration Statement is first mailed to shareholders of CCA or at the time of the CCA Shareholders' Meeting, will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Prison Realty with respect to statements made or incorporated by reference therein based on information supplied by CCA, Prison Management Services, Inc., a Tennessee corporation ("PMSI"), or Juvenile and Jail Facility Management Services, Inc., a Tennessee corporation ("JJFMSI"), specifically for inclusion or incorporation by reference therein. The Proxy Statement and the Registration Statement will comply as to form in all material respects with the requirements of the Exchange Act and the Securities Act, except that in each case no representation or warranty is made by Prison Realty with respect to statements made or incorporated by reference therein based on information supplied by CCA, PMSI or JJFMSI for inclusion or incorporation by reference therein. If at any time prior to the date of the Prison Realty Stockholders' Meeting or the CCA Shareholders' Meeting, any event with respect to Prison Realty, or with respect to information supplied by Prison Realty specifically for inclusion in the Proxy Statement or the Registration Statement, shall occur which is required to be described in an amendment of, or supplement to, the Proxy Statement or the Registration Statement, such event shall be so described by Prison Realty.</w:t>
      </w:r>
    </w:p>
    <w:p>
      <w:pPr>
        <w:spacing w:after="0" w:line="34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9959"/>
          </w:cols>
          <w:pgMar w:left="500" w:top="280" w:right="1440" w:bottom="1440" w:gutter="0" w:footer="0" w:header="0"/>
        </w:sectPr>
      </w:pPr>
    </w:p>
    <w:bookmarkStart w:id="378" w:name="page379"/>
    <w:bookmarkEnd w:id="378"/>
    <w:p>
      <w:pPr>
        <w:spacing w:after="0"/>
        <w:rPr>
          <w:sz w:val="20"/>
          <w:szCs w:val="20"/>
          <w:color w:val="auto"/>
        </w:rPr>
      </w:pPr>
      <w:r>
        <w:rPr>
          <w:rFonts w:ascii="Courier New" w:cs="Courier New" w:eastAsia="Courier New" w:hAnsi="Courier New"/>
          <w:sz w:val="15"/>
          <w:szCs w:val="15"/>
          <w:color w:val="auto"/>
        </w:rPr>
        <w:t>372</w:t>
      </w:r>
    </w:p>
    <w:p>
      <w:pPr>
        <w:spacing w:after="0" w:line="173" w:lineRule="exact"/>
        <w:rPr>
          <w:sz w:val="20"/>
          <w:szCs w:val="20"/>
          <w:color w:val="auto"/>
        </w:rPr>
      </w:pPr>
    </w:p>
    <w:p>
      <w:pPr>
        <w:ind w:left="160" w:right="3239" w:firstLine="444"/>
        <w:spacing w:after="0" w:line="237" w:lineRule="auto"/>
        <w:tabs>
          <w:tab w:leader="none" w:pos="947"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Proxy Statement and Registration Statement. The Proxy Statement and Registration Statement to be filed with the SEC with respect to the Merger and the offering of Prison Realty Stock in connection with the Merger, and any amendments or supplements thereto, will, when filed, comply as to form in all material respects with the applicable requirements of the Securities Act and Exchange Act. At the time the Proxy Statement, or any amendment or supplement thereto, is cleared by the SEC and at the time the Registration Statement, or any amendment or supplement thereto, becomes effective, and at the Effective Time, the Proxy Statement and the Registration Statement, each as amended or supplemented, if applicable, shall not contain any untrue statement of a material fact or omit to state a material fact required to be stated therein or necessary in order to make the statements contained therein not misleading. The foregoing representations and warranties will not apply to statements or omissions included in the Proxy Statement or the Registration Statement or any amendment or supplement thereto based upon information furnished by CCA for use therein.</w:t>
      </w:r>
    </w:p>
    <w:p>
      <w:pPr>
        <w:spacing w:after="0" w:line="175" w:lineRule="exact"/>
        <w:rPr>
          <w:rFonts w:ascii="Courier New" w:cs="Courier New" w:eastAsia="Courier New" w:hAnsi="Courier New"/>
          <w:sz w:val="15"/>
          <w:szCs w:val="15"/>
          <w:color w:val="auto"/>
        </w:rPr>
      </w:pPr>
    </w:p>
    <w:p>
      <w:pPr>
        <w:ind w:left="160" w:right="3239" w:firstLine="444"/>
        <w:spacing w:after="0" w:line="255" w:lineRule="auto"/>
        <w:tabs>
          <w:tab w:leader="none" w:pos="947"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or Events. Except for the effect of the contemplated transaction under this Agreement and related agreements, subsequent to March 31, 2000, neither Prison Realty nor any Subsidiary has sustained any material loss or interference with its business or properties from fire, flood, hurricane, accident or other calamity, whether or not covered by insurance, or from any labor dispute or court or governmental action, order or decree, which is not disclosed in the Prison Realty Disclosure Schedule; and subsequent to the respective dates as of which information is given in the Prison Realty Filed SEC Documents, (i) neither Prison Realty nor any Subsidiary has incurred any material liabilities or obligations, direct or contingent, or entered into any transactions not in the ordinary course of business consistent with past practice, and (ii) there has not been any issuance of options, warrants or rights to purchase Prison Realty Stock or any interests therein, or any adverse change, in the general affairs, management, business, prospects, financial position, net worth or results of operations of Prison Realty or any Subsidiary.</w:t>
      </w:r>
    </w:p>
    <w:p>
      <w:pPr>
        <w:spacing w:after="0" w:line="163" w:lineRule="exact"/>
        <w:rPr>
          <w:rFonts w:ascii="Courier New" w:cs="Courier New" w:eastAsia="Courier New" w:hAnsi="Courier New"/>
          <w:sz w:val="14"/>
          <w:szCs w:val="14"/>
          <w:color w:val="auto"/>
        </w:rPr>
      </w:pPr>
    </w:p>
    <w:p>
      <w:pPr>
        <w:ind w:left="160" w:right="3239" w:firstLine="444"/>
        <w:spacing w:after="0" w:line="255" w:lineRule="auto"/>
        <w:tabs>
          <w:tab w:leader="none" w:pos="947"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 Litigation. Except as described in the Prison Realty Disclosure Schedule or the Prison Realty Filed SEC Documents, there are no claims, actions, suits, arbitration, grievances, proceedings or investigations pending or, to Prison Realty's knowledge, threatened, against Prison Realty or any Subsidiary, or any properties or rights of Prison Realty or any Subsidiary, or any officers or directors of Prison Realty or any Subsidiary in their capacity as such, by or before any Governmental Entity which, individually or in the aggregate, is reasonably likely to have a material adverse effect on Prison Realty or prevent, materially delay or intentionally delay the ability of Prison Realty to consummate the transactions contemplated hereby. Neither Prison Realty nor its Subsidiaries is subject to any judgment, order or decree which could reasonably be expected to result in a material adverse effect.</w:t>
      </w:r>
    </w:p>
    <w:p>
      <w:pPr>
        <w:spacing w:after="0" w:line="164" w:lineRule="exact"/>
        <w:rPr>
          <w:sz w:val="20"/>
          <w:szCs w:val="20"/>
          <w:color w:val="auto"/>
        </w:rPr>
      </w:pPr>
    </w:p>
    <w:p>
      <w:pPr>
        <w:ind w:left="160" w:right="3399" w:firstLine="437"/>
        <w:spacing w:after="0" w:line="255" w:lineRule="auto"/>
        <w:rPr>
          <w:sz w:val="20"/>
          <w:szCs w:val="20"/>
          <w:color w:val="auto"/>
        </w:rPr>
      </w:pPr>
      <w:r>
        <w:rPr>
          <w:rFonts w:ascii="Courier New" w:cs="Courier New" w:eastAsia="Courier New" w:hAnsi="Courier New"/>
          <w:sz w:val="14"/>
          <w:szCs w:val="14"/>
          <w:color w:val="auto"/>
        </w:rPr>
        <w:t>Prison Realty and its Subsidiaries have at all times operated and currently operate their business in conformity in all material respects with all applicable statutes, common laws, ordinances, decrees, orders, rules and regulations of Governmental Entities. Prison Realty and each of its Subsidiaries has all licenses, approvals or consents to operate its businesses in all locations in which such businesses are currently being operated, and to its knowledge is not aware of any existing or imminent matter which may materially adversely impact its operations or business prospects other than as specifically disclosed in the Prison Realty Filed SEC Documents or the Prison Realty Disclosure Schedule. None of Prison Realty or its Subsidiaries have failed to file with the applicable regulatory authorities any material statements, reports, information or forms required by all applicable laws, regulations or orders; all such filings or submissions were in material compliance with applicable laws when filed, and no material deficiencies have been asserted by any regulatory commission, agency or authority with respect to</w:t>
      </w:r>
    </w:p>
    <w:p>
      <w:pPr>
        <w:spacing w:after="0" w:line="15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9959"/>
          </w:cols>
          <w:pgMar w:left="500" w:top="281" w:right="1440" w:bottom="1440" w:gutter="0" w:footer="0" w:header="0"/>
        </w:sectPr>
      </w:pPr>
    </w:p>
    <w:bookmarkStart w:id="379" w:name="page380"/>
    <w:bookmarkEnd w:id="379"/>
    <w:p>
      <w:pPr>
        <w:spacing w:after="0"/>
        <w:rPr>
          <w:sz w:val="20"/>
          <w:szCs w:val="20"/>
          <w:color w:val="auto"/>
        </w:rPr>
      </w:pPr>
      <w:r>
        <w:rPr>
          <w:rFonts w:ascii="Courier New" w:cs="Courier New" w:eastAsia="Courier New" w:hAnsi="Courier New"/>
          <w:sz w:val="15"/>
          <w:szCs w:val="15"/>
          <w:color w:val="auto"/>
        </w:rPr>
        <w:t>373</w:t>
      </w:r>
    </w:p>
    <w:p>
      <w:pPr>
        <w:spacing w:after="0" w:line="173" w:lineRule="exact"/>
        <w:rPr>
          <w:sz w:val="20"/>
          <w:szCs w:val="20"/>
          <w:color w:val="auto"/>
        </w:rPr>
      </w:pPr>
    </w:p>
    <w:p>
      <w:pPr>
        <w:ind w:left="160" w:right="3239"/>
        <w:spacing w:after="0" w:line="254" w:lineRule="auto"/>
        <w:rPr>
          <w:sz w:val="20"/>
          <w:szCs w:val="20"/>
          <w:color w:val="auto"/>
        </w:rPr>
      </w:pPr>
      <w:r>
        <w:rPr>
          <w:rFonts w:ascii="Courier New" w:cs="Courier New" w:eastAsia="Courier New" w:hAnsi="Courier New"/>
          <w:sz w:val="14"/>
          <w:szCs w:val="14"/>
          <w:color w:val="auto"/>
        </w:rPr>
        <w:t>such filings or submissions. None of Prison Realty or its Subsidiaries have failed to maintain in full force and effect any material licenses, registrations or permits necessary or proper for the conduct of its business, or received any notification that any revocation or limitation thereof is threatened or pending, and there is not to the knowledge of Prison Realty pending any change under any law, regulation, license or permit which would materially adversely affect the business, operations, property or business prospects of Prison Realty. None of Prison Realty or its Subsidiaries have received any notice of violation of or been threatened with a charge of violating or are under investigation with respect to a possible violation of any provision of any law, regulation or order. Neither Prison Realty nor any of its Subsidiaries has at any time</w:t>
      </w:r>
    </w:p>
    <w:p>
      <w:pPr>
        <w:spacing w:after="0" w:line="4" w:lineRule="exact"/>
        <w:rPr>
          <w:sz w:val="20"/>
          <w:szCs w:val="20"/>
          <w:color w:val="auto"/>
        </w:rPr>
      </w:pPr>
    </w:p>
    <w:p>
      <w:pPr>
        <w:ind w:left="160" w:right="3239" w:firstLine="7"/>
        <w:spacing w:after="0" w:line="254" w:lineRule="auto"/>
        <w:tabs>
          <w:tab w:leader="none" w:pos="51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unlawful contribution to any candidate for domestic or foreign office or failed to disclose fully any contribution in violation of law or</w:t>
      </w:r>
    </w:p>
    <w:p>
      <w:pPr>
        <w:jc w:val="both"/>
        <w:ind w:left="160" w:right="3239" w:firstLine="7"/>
        <w:spacing w:after="0" w:line="235" w:lineRule="auto"/>
        <w:tabs>
          <w:tab w:leader="none" w:pos="597"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any payment to any federal or state governmental officer or official, or other person charged with similar public or quasi-public duties, other than payments required or permitted by the laws of the United States or any jurisdiction thereof.</w:t>
      </w:r>
    </w:p>
    <w:p>
      <w:pPr>
        <w:spacing w:after="0" w:line="168" w:lineRule="exact"/>
        <w:rPr>
          <w:rFonts w:ascii="Courier New" w:cs="Courier New" w:eastAsia="Courier New" w:hAnsi="Courier New"/>
          <w:sz w:val="15"/>
          <w:szCs w:val="15"/>
          <w:color w:val="auto"/>
        </w:rPr>
      </w:pPr>
    </w:p>
    <w:p>
      <w:pPr>
        <w:ind w:left="960" w:hanging="356"/>
        <w:spacing w:after="0"/>
        <w:tabs>
          <w:tab w:leader="none" w:pos="960"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72" w:lineRule="exact"/>
        <w:rPr>
          <w:rFonts w:ascii="Courier New" w:cs="Courier New" w:eastAsia="Courier New" w:hAnsi="Courier New"/>
          <w:sz w:val="15"/>
          <w:szCs w:val="15"/>
          <w:color w:val="auto"/>
        </w:rPr>
      </w:pPr>
    </w:p>
    <w:p>
      <w:pPr>
        <w:ind w:left="420" w:right="3239" w:firstLine="447"/>
        <w:spacing w:after="0" w:line="255" w:lineRule="auto"/>
        <w:tabs>
          <w:tab w:leader="none" w:pos="1207" w:val="left"/>
        </w:tabs>
        <w:numPr>
          <w:ilvl w:val="2"/>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has timely filed (or there have been filed on its behalf) all Tax Returns required to be filed by it under applicable law, and all such Tax Returns were and are true, complete and correct in all material respects. Except to the extent adequately reserved for in accordance with GAAP and reflected on the most recent balance sheets of Prison Realty contained in the Prison Realty Filed SEC Documents, all Taxes due and payable by Prison Realty have been timely paid in full.</w:t>
      </w:r>
    </w:p>
    <w:p>
      <w:pPr>
        <w:spacing w:after="0" w:line="166" w:lineRule="exact"/>
        <w:rPr>
          <w:rFonts w:ascii="Courier New" w:cs="Courier New" w:eastAsia="Courier New" w:hAnsi="Courier New"/>
          <w:sz w:val="14"/>
          <w:szCs w:val="14"/>
          <w:color w:val="auto"/>
        </w:rPr>
      </w:pPr>
    </w:p>
    <w:p>
      <w:pPr>
        <w:ind w:left="420" w:right="3239" w:firstLine="447"/>
        <w:spacing w:after="0" w:line="234" w:lineRule="auto"/>
        <w:tabs>
          <w:tab w:leader="none" w:pos="1295" w:val="left"/>
        </w:tabs>
        <w:numPr>
          <w:ilvl w:val="2"/>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Tax liens upon the assets of Prison Realty except liens for Taxes not yet due.</w:t>
      </w:r>
    </w:p>
    <w:p>
      <w:pPr>
        <w:spacing w:after="0" w:line="173" w:lineRule="exact"/>
        <w:rPr>
          <w:rFonts w:ascii="Courier New" w:cs="Courier New" w:eastAsia="Courier New" w:hAnsi="Courier New"/>
          <w:sz w:val="15"/>
          <w:szCs w:val="15"/>
          <w:color w:val="auto"/>
        </w:rPr>
      </w:pPr>
    </w:p>
    <w:p>
      <w:pPr>
        <w:ind w:left="420" w:right="3499" w:firstLine="447"/>
        <w:spacing w:after="0" w:line="236" w:lineRule="auto"/>
        <w:tabs>
          <w:tab w:leader="none" w:pos="1382" w:val="left"/>
        </w:tabs>
        <w:numPr>
          <w:ilvl w:val="2"/>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has complied with the provisions of the Code relating to the withholding of Taxes, as well as similar provisions under any other laws, and has, within the time and in the manner prescribed by law, withheld, collected and paid over to the proper governmental authorities all amounts required.</w:t>
      </w:r>
    </w:p>
    <w:p>
      <w:pPr>
        <w:spacing w:after="0" w:line="173" w:lineRule="exact"/>
        <w:rPr>
          <w:rFonts w:ascii="Courier New" w:cs="Courier New" w:eastAsia="Courier New" w:hAnsi="Courier New"/>
          <w:sz w:val="15"/>
          <w:szCs w:val="15"/>
          <w:color w:val="auto"/>
        </w:rPr>
      </w:pPr>
    </w:p>
    <w:p>
      <w:pPr>
        <w:ind w:left="420" w:right="3239" w:firstLine="447"/>
        <w:spacing w:after="0" w:line="258" w:lineRule="auto"/>
        <w:tabs>
          <w:tab w:leader="none" w:pos="1295" w:val="left"/>
        </w:tabs>
        <w:numPr>
          <w:ilvl w:val="2"/>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audits or other administrative proceedings or court proceedings are presently pending or, to the knowledge of Prison Realty, asserted with regard to any Taxes or Tax Returns of Prison Realty.</w:t>
      </w:r>
    </w:p>
    <w:p>
      <w:pPr>
        <w:spacing w:after="0" w:line="161" w:lineRule="exact"/>
        <w:rPr>
          <w:rFonts w:ascii="Courier New" w:cs="Courier New" w:eastAsia="Courier New" w:hAnsi="Courier New"/>
          <w:sz w:val="14"/>
          <w:szCs w:val="14"/>
          <w:color w:val="auto"/>
        </w:rPr>
      </w:pPr>
    </w:p>
    <w:p>
      <w:pPr>
        <w:ind w:left="420" w:right="3579" w:firstLine="447"/>
        <w:spacing w:after="0" w:line="235" w:lineRule="auto"/>
        <w:tabs>
          <w:tab w:leader="none" w:pos="1207" w:val="left"/>
        </w:tabs>
        <w:numPr>
          <w:ilvl w:val="2"/>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has not received a written ruling of a taxing authority relating to Taxes or entered into a written and legally binding agreement with a taxing authority relating to Taxes with any taxing authority.</w:t>
      </w:r>
    </w:p>
    <w:p>
      <w:pPr>
        <w:spacing w:after="0" w:line="175" w:lineRule="exact"/>
        <w:rPr>
          <w:rFonts w:ascii="Courier New" w:cs="Courier New" w:eastAsia="Courier New" w:hAnsi="Courier New"/>
          <w:sz w:val="15"/>
          <w:szCs w:val="15"/>
          <w:color w:val="auto"/>
        </w:rPr>
      </w:pPr>
    </w:p>
    <w:p>
      <w:pPr>
        <w:ind w:left="420" w:right="3239" w:firstLine="447"/>
        <w:spacing w:after="0" w:line="235" w:lineRule="auto"/>
        <w:tabs>
          <w:tab w:leader="none" w:pos="1295" w:val="left"/>
        </w:tabs>
        <w:numPr>
          <w:ilvl w:val="2"/>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with respect to Prison Realty's election to be taxed as a REIT with respect to its taxable year ended December 31, 1999, Prison Realty has not requested any extension of time within which to file any Tax Return, which Tax Return has not since been filed.</w:t>
      </w:r>
    </w:p>
    <w:p>
      <w:pPr>
        <w:spacing w:after="0" w:line="175" w:lineRule="exact"/>
        <w:rPr>
          <w:rFonts w:ascii="Courier New" w:cs="Courier New" w:eastAsia="Courier New" w:hAnsi="Courier New"/>
          <w:sz w:val="15"/>
          <w:szCs w:val="15"/>
          <w:color w:val="auto"/>
        </w:rPr>
      </w:pPr>
    </w:p>
    <w:p>
      <w:pPr>
        <w:ind w:left="420" w:right="3239" w:firstLine="447"/>
        <w:spacing w:after="0" w:line="236" w:lineRule="auto"/>
        <w:tabs>
          <w:tab w:leader="none" w:pos="1382" w:val="left"/>
        </w:tabs>
        <w:numPr>
          <w:ilvl w:val="2"/>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has not agreed to and is not required to make any adjustment pursuant to Section 481(a) of the Code (or any predecessor provision) by reason of any change in any accounting method of Prison Realty, and there is no application pending with any taxing authority requesting permission for any changes in any accounting method of Prison Realty. To the knowledge of Prison Realty, the Internal Revenue Service (the "IRS") has not proposed any such adjustment or change in accounting method.</w:t>
      </w:r>
    </w:p>
    <w:p>
      <w:pPr>
        <w:spacing w:after="0" w:line="177" w:lineRule="exact"/>
        <w:rPr>
          <w:rFonts w:ascii="Courier New" w:cs="Courier New" w:eastAsia="Courier New" w:hAnsi="Courier New"/>
          <w:sz w:val="15"/>
          <w:szCs w:val="15"/>
          <w:color w:val="auto"/>
        </w:rPr>
      </w:pPr>
    </w:p>
    <w:p>
      <w:pPr>
        <w:ind w:left="420" w:right="3239" w:firstLine="447"/>
        <w:spacing w:after="0" w:line="258" w:lineRule="auto"/>
        <w:tabs>
          <w:tab w:leader="none" w:pos="1470" w:val="left"/>
        </w:tabs>
        <w:numPr>
          <w:ilvl w:val="2"/>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has not joined in the filing of a consolidated return for federal income tax purposes. Prison Realty is not and has never been subject to the provisions of Section 1503(f) of the Code.</w:t>
      </w:r>
    </w:p>
    <w:p>
      <w:pPr>
        <w:spacing w:after="0" w:line="15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9959"/>
          </w:cols>
          <w:pgMar w:left="500" w:top="280" w:right="1440" w:bottom="1440" w:gutter="0" w:footer="0" w:header="0"/>
        </w:sectPr>
      </w:pPr>
    </w:p>
    <w:bookmarkStart w:id="380" w:name="page381"/>
    <w:bookmarkEnd w:id="380"/>
    <w:p>
      <w:pPr>
        <w:spacing w:after="0"/>
        <w:rPr>
          <w:sz w:val="20"/>
          <w:szCs w:val="20"/>
          <w:color w:val="auto"/>
        </w:rPr>
      </w:pPr>
      <w:r>
        <w:rPr>
          <w:rFonts w:ascii="Courier New" w:cs="Courier New" w:eastAsia="Courier New" w:hAnsi="Courier New"/>
          <w:sz w:val="15"/>
          <w:szCs w:val="15"/>
          <w:color w:val="auto"/>
        </w:rPr>
        <w:t>374</w:t>
      </w:r>
    </w:p>
    <w:p>
      <w:pPr>
        <w:spacing w:after="0" w:line="173" w:lineRule="exact"/>
        <w:rPr>
          <w:sz w:val="20"/>
          <w:szCs w:val="20"/>
          <w:color w:val="auto"/>
        </w:rPr>
      </w:pPr>
    </w:p>
    <w:p>
      <w:pPr>
        <w:ind w:left="420" w:right="3399" w:firstLine="447"/>
        <w:spacing w:after="0" w:line="235" w:lineRule="auto"/>
        <w:tabs>
          <w:tab w:leader="none" w:pos="1295"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is not a party to any agreement providing for the allocation or sharing of Taxes or indemnification by Prison Realty of any other person in respect of Taxes.</w:t>
      </w:r>
    </w:p>
    <w:p>
      <w:pPr>
        <w:spacing w:after="0" w:line="173" w:lineRule="exact"/>
        <w:rPr>
          <w:rFonts w:ascii="Courier New" w:cs="Courier New" w:eastAsia="Courier New" w:hAnsi="Courier New"/>
          <w:sz w:val="15"/>
          <w:szCs w:val="15"/>
          <w:color w:val="auto"/>
        </w:rPr>
      </w:pPr>
    </w:p>
    <w:p>
      <w:pPr>
        <w:ind w:left="420" w:right="3239" w:firstLine="447"/>
        <w:spacing w:after="0" w:line="235" w:lineRule="auto"/>
        <w:tabs>
          <w:tab w:leader="none" w:pos="1207"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is not a party to any agreement, contract, or arrangement that would result, individually or in the aggregate, in the payment of any "excess parachute payments" within the meaning of Section 280G of the Code.</w:t>
      </w:r>
    </w:p>
    <w:p>
      <w:pPr>
        <w:spacing w:after="0" w:line="175" w:lineRule="exact"/>
        <w:rPr>
          <w:rFonts w:ascii="Courier New" w:cs="Courier New" w:eastAsia="Courier New" w:hAnsi="Courier New"/>
          <w:sz w:val="15"/>
          <w:szCs w:val="15"/>
          <w:color w:val="auto"/>
        </w:rPr>
      </w:pPr>
    </w:p>
    <w:p>
      <w:pPr>
        <w:ind w:left="420" w:right="3239" w:firstLine="447"/>
        <w:spacing w:after="0" w:line="237" w:lineRule="auto"/>
        <w:tabs>
          <w:tab w:leader="none" w:pos="1295"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Prison Realty, Prison Realty does not have, nor has it ever had, any income which is includable in computing the taxable income of a United States person (as determined under Section 7701 of the Code) under Section 951 of the Code. To the knowledge of Prison Realty, none of the Subsidiaries of Prison Realty is or has ever been a "passive foreign investment company" within the meaning of Section 1297 of the Code. To the knowledge of Prison Realty, Prison Realty is not and never has been a "personal holding company" within the meaning of Section 542 of the Code. To the knowledge of Prison Realty, there are no gain recognition agreements, within the meaning of Treasury Regulation 1.367(a)-8 or any predecessor provision, between Prison Realty, on one hand, and a stockholder of Prison Realty, on the other. There is no pending or, to the knowledge of Prison Realty, threatened, action, proceeding or investigation by any taxing authority for assessment or collection of Taxes with respect to Prison Realty in any jurisdiction where Prison Realty has not filed a Tax Return. All dealings and arrangements between and among Prison Realty and its Subsidiaries are at arm's length and consistent with arm's length dealings and arrangements between or among unrelated, uncontrolled taxpayers.</w:t>
      </w:r>
    </w:p>
    <w:p>
      <w:pPr>
        <w:spacing w:after="0" w:line="176" w:lineRule="exact"/>
        <w:rPr>
          <w:rFonts w:ascii="Courier New" w:cs="Courier New" w:eastAsia="Courier New" w:hAnsi="Courier New"/>
          <w:sz w:val="15"/>
          <w:szCs w:val="15"/>
          <w:color w:val="auto"/>
        </w:rPr>
      </w:pPr>
    </w:p>
    <w:p>
      <w:pPr>
        <w:ind w:left="420" w:right="3399" w:firstLine="447"/>
        <w:spacing w:after="0" w:line="236" w:lineRule="auto"/>
        <w:tabs>
          <w:tab w:leader="none" w:pos="1382"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Subsidiary which is a partnership, joint venture or limited liability company has been treated since its formation, and continues to be treated for federal income tax purposes, as a partnership or as a disregarded entity, and not as a corporation or as an association taxable as a corporation.</w:t>
      </w:r>
    </w:p>
    <w:p>
      <w:pPr>
        <w:spacing w:after="0" w:line="167" w:lineRule="exact"/>
        <w:rPr>
          <w:rFonts w:ascii="Courier New" w:cs="Courier New" w:eastAsia="Courier New" w:hAnsi="Courier New"/>
          <w:sz w:val="15"/>
          <w:szCs w:val="15"/>
          <w:color w:val="auto"/>
        </w:rPr>
      </w:pPr>
    </w:p>
    <w:p>
      <w:pPr>
        <w:ind w:left="1480" w:hanging="613"/>
        <w:spacing w:after="0"/>
        <w:tabs>
          <w:tab w:leader="none" w:pos="148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3.01(j), other than Section</w:t>
      </w:r>
    </w:p>
    <w:p>
      <w:pPr>
        <w:spacing w:after="0" w:line="5" w:lineRule="exact"/>
        <w:rPr>
          <w:sz w:val="20"/>
          <w:szCs w:val="20"/>
          <w:color w:val="auto"/>
        </w:rPr>
      </w:pPr>
    </w:p>
    <w:p>
      <w:pPr>
        <w:ind w:left="420" w:right="3239"/>
        <w:spacing w:after="0" w:line="236" w:lineRule="auto"/>
        <w:rPr>
          <w:sz w:val="20"/>
          <w:szCs w:val="20"/>
          <w:color w:val="auto"/>
        </w:rPr>
      </w:pPr>
      <w:r>
        <w:rPr>
          <w:rFonts w:ascii="Courier New" w:cs="Courier New" w:eastAsia="Courier New" w:hAnsi="Courier New"/>
          <w:sz w:val="15"/>
          <w:szCs w:val="15"/>
          <w:color w:val="auto"/>
        </w:rPr>
        <w:t>3.01(j)(xii), all representations and warranties with respect to Prison Realty are deemed to include and to apply to each of its Subsidiaries and predecessors (and the Subsidiaries of such predecessors). For purposes of this Section 3.01(j), the term "predecessors" shall include, without limitation, Corrections Corporation of America, a Tennessee corporation ("Old CCA"), and CCA Prison Realty Trust, a Maryland real estate investment trust ("Old Prison Realty"), which entities merged with and into Prison Realty on December 31, 1998 and January 1, 1999, respectively.</w:t>
      </w:r>
    </w:p>
    <w:p>
      <w:pPr>
        <w:spacing w:after="0" w:line="178" w:lineRule="exact"/>
        <w:rPr>
          <w:sz w:val="20"/>
          <w:szCs w:val="20"/>
          <w:color w:val="auto"/>
        </w:rPr>
      </w:pPr>
    </w:p>
    <w:p>
      <w:pPr>
        <w:ind w:left="420" w:right="3499" w:firstLine="447"/>
        <w:spacing w:after="0" w:line="235" w:lineRule="auto"/>
        <w:tabs>
          <w:tab w:leader="none" w:pos="138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of its taxable years, Old Prison Realty was organized, operated and duly qualified as a REIT under Section 856 of the Code.</w:t>
      </w:r>
    </w:p>
    <w:p>
      <w:pPr>
        <w:spacing w:after="0" w:line="173" w:lineRule="exact"/>
        <w:rPr>
          <w:rFonts w:ascii="Courier New" w:cs="Courier New" w:eastAsia="Courier New" w:hAnsi="Courier New"/>
          <w:sz w:val="15"/>
          <w:szCs w:val="15"/>
          <w:color w:val="auto"/>
        </w:rPr>
      </w:pPr>
    </w:p>
    <w:p>
      <w:pPr>
        <w:ind w:left="420" w:right="3239" w:firstLine="447"/>
        <w:spacing w:after="0" w:line="255" w:lineRule="auto"/>
        <w:tabs>
          <w:tab w:leader="none" w:pos="1295"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Agreement, (A) the term "Taxes" means any federal, state, county, local or foreign taxes, charges, fees, levies or other assessments, including all net income, gross income, sales and use, ad valorem, transfer, gains, profits, excise, franchise, real and personal property, gross receipt, capital stock, production, business and occupation, disability, employment, payroll, license, estimated, stamp, custom duties, severance or withholding taxes or charges imposed by any governmental entity, and includes any interest and penalties (civil or criminal) on or additions to any such taxes, and (B) the term "Tax Return" means a report, return or other information required to be supplied to a governmental entity with respect to Taxes including, where permitted or required, combined or consolidated returns.</w:t>
      </w:r>
    </w:p>
    <w:p>
      <w:pPr>
        <w:spacing w:after="0" w:line="15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9959"/>
          </w:cols>
          <w:pgMar w:left="500" w:top="280" w:right="1440" w:bottom="1440" w:gutter="0" w:footer="0" w:header="0"/>
        </w:sectPr>
      </w:pPr>
    </w:p>
    <w:bookmarkStart w:id="381" w:name="page382"/>
    <w:bookmarkEnd w:id="381"/>
    <w:p>
      <w:pPr>
        <w:spacing w:after="0"/>
        <w:rPr>
          <w:sz w:val="20"/>
          <w:szCs w:val="20"/>
          <w:color w:val="auto"/>
        </w:rPr>
      </w:pPr>
      <w:r>
        <w:rPr>
          <w:rFonts w:ascii="Courier New" w:cs="Courier New" w:eastAsia="Courier New" w:hAnsi="Courier New"/>
          <w:sz w:val="15"/>
          <w:szCs w:val="15"/>
          <w:color w:val="auto"/>
        </w:rPr>
        <w:t>375</w:t>
      </w:r>
    </w:p>
    <w:p>
      <w:pPr>
        <w:spacing w:after="0" w:line="173" w:lineRule="exact"/>
        <w:rPr>
          <w:sz w:val="20"/>
          <w:szCs w:val="20"/>
          <w:color w:val="auto"/>
        </w:rPr>
      </w:pPr>
    </w:p>
    <w:p>
      <w:pPr>
        <w:ind w:left="160" w:right="3239" w:firstLine="444"/>
        <w:spacing w:after="0" w:line="255" w:lineRule="auto"/>
        <w:tabs>
          <w:tab w:leader="none" w:pos="947"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Defaults. Except for violations or defaults which, individually or in the aggregate, would not have a material adverse effect, or for which valid waivers have been obtained by Prison Realty or its Subsidiaries, neither Prison Realty nor any of its Subsidiaries is in violation or default under any provision of its charter, by-laws, partnership agreements or other governing or organizational documents, or is in breach of or default with respect to any provision of any note, bond, agreement, judgment, decree, order, mortgage, deed of trust, lease, franchise, license, indenture, permit or other instrument to which it is a party or by which it or any of its properties are bound; and there does not exist any state of facts which would constitute an event of default on the part of any of Prison Realty or its Subsidiaries as defined in such documents which, with notice or lapse of time or both, would constitute a default. Neither Prison Realty nor any of its Subsidiaries is a party to any contract (other than leases) containing any covenant restricting its ability to conduct its business as currently conducted except for any such covenants that would not, individually or in the aggregate, have a material adverse effect on Prison Realty.</w:t>
      </w:r>
    </w:p>
    <w:p>
      <w:pPr>
        <w:spacing w:after="0" w:line="324" w:lineRule="exact"/>
        <w:rPr>
          <w:rFonts w:ascii="Courier New" w:cs="Courier New" w:eastAsia="Courier New" w:hAnsi="Courier New"/>
          <w:sz w:val="14"/>
          <w:szCs w:val="14"/>
          <w:color w:val="auto"/>
        </w:rPr>
      </w:pPr>
    </w:p>
    <w:p>
      <w:pPr>
        <w:ind w:left="960" w:hanging="356"/>
        <w:spacing w:after="0"/>
        <w:tabs>
          <w:tab w:leader="none" w:pos="96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Properties.</w:t>
      </w:r>
    </w:p>
    <w:p>
      <w:pPr>
        <w:spacing w:after="0" w:line="172" w:lineRule="exact"/>
        <w:rPr>
          <w:rFonts w:ascii="Courier New" w:cs="Courier New" w:eastAsia="Courier New" w:hAnsi="Courier New"/>
          <w:sz w:val="15"/>
          <w:szCs w:val="15"/>
          <w:color w:val="auto"/>
        </w:rPr>
      </w:pPr>
    </w:p>
    <w:p>
      <w:pPr>
        <w:ind w:left="420" w:right="3239" w:firstLine="447"/>
        <w:spacing w:after="0" w:line="254" w:lineRule="auto"/>
        <w:tabs>
          <w:tab w:leader="none" w:pos="1207"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Real Property. For purposes of this Agreement, "Prison Realty Permitted Liens" means (a) mechanics', carriers', workers', repairers', materialmen's, warehousemen's and other similar Liens arising or incurred in the ordinary course of business for sums not yet due and payable and such Liens as are being contested by Prison Realty in good faith, (b) Liens for current Taxes not yet due or payable, (c) any covenants, conditions, restrictions, reservations, rights, Liens, easements, encumbrances, encroachments and other matters affecting title which are shown as exceptions on Prison Realty's title insurance policies and/or title commitments or reports which have been made available to CCA and (d) any other covenants, conditions, restrictions, reservations, rights, non-monetary Liens, easements, encumbrances, encroachments and other matters affecting title which would not individually or in the aggregate, be reasonably expected to have a material adverse effect. "Prison Realty Leases" means the real property leases, subleases, licenses and use or occupancy agreements pursuant to which Prison Realty or any of its Subsidiaries is the lessee, sublessee, licensee, user or occupant of real property other than the Prison Realty Owned Real Property, or interests therein necessary for the conduct of, or otherwise material to, the business of Prison Realty and its Subsidiaries as it is currently conducted. "Prison Realty Leased Real Property" means all interests in real property pursuant to the Prison Realty Leases. "Prison Realty Owned Real Property" means the real property owned in fee by Prison Realty and its Subsidiaries necessary for the conduct of, or otherwise material to, the business of Prison Realty and its Subsidiaries as it is currently conducted. "Prison Realty Real Property" means, collectively, the Prison Realty Owned Real Property and the Prison Realty Leased Real Property. The Prison Realty Filed SEC Documents describe all material Prison Realty Real Property. Except as disclosed therein, or in the title insurance policies relating to the Prison Realty Real Property or in the Prison Realty Disclosure Schedule, each of Prison Realty and its Subsidiaries has good, valid and marketable title to the Prison Realty Real Property free of all Liens, in each case except Prison Realty Permitted Liens. Except as set forth in Section 3.01(l)(i) of the Prison Realty Disclosure Schedule, there are no outstanding contracts for the sale of any of the Prison Realty Real Property, except those contracts relating to Prison Realty Real Property the value in respect of which does not exceed $5,000,000 individually or $15,000,000 in the aggregate. Except for such exceptions as would not, in the aggregate, have a material adverse effect, (a) each Prison Realty Lease is valid and binding upon Prison Realty and its Subsidiaries and in full force and effect and grants the lessee under the Prison Realty Lease the exclusive right to use and occupy the premises, and (b) either Prison Realty or its Subsidiaries has good and valid title to the leasehold estate or other interest created under</w:t>
      </w:r>
    </w:p>
    <w:p>
      <w:pPr>
        <w:spacing w:after="0" w:line="200" w:lineRule="exact"/>
        <w:rPr>
          <w:sz w:val="20"/>
          <w:szCs w:val="20"/>
          <w:color w:val="auto"/>
        </w:rPr>
      </w:pPr>
    </w:p>
    <w:p>
      <w:pPr>
        <w:spacing w:after="0" w:line="31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9959"/>
          </w:cols>
          <w:pgMar w:left="500" w:top="280" w:right="1440" w:bottom="1440" w:gutter="0" w:footer="0" w:header="0"/>
        </w:sectPr>
      </w:pPr>
    </w:p>
    <w:bookmarkStart w:id="382" w:name="page383"/>
    <w:bookmarkEnd w:id="382"/>
    <w:p>
      <w:pPr>
        <w:spacing w:after="0"/>
        <w:rPr>
          <w:sz w:val="20"/>
          <w:szCs w:val="20"/>
          <w:color w:val="auto"/>
        </w:rPr>
      </w:pPr>
      <w:r>
        <w:rPr>
          <w:rFonts w:ascii="Courier New" w:cs="Courier New" w:eastAsia="Courier New" w:hAnsi="Courier New"/>
          <w:sz w:val="15"/>
          <w:szCs w:val="15"/>
          <w:color w:val="auto"/>
        </w:rPr>
        <w:t>376</w:t>
      </w:r>
    </w:p>
    <w:p>
      <w:pPr>
        <w:spacing w:after="0" w:line="173" w:lineRule="exact"/>
        <w:rPr>
          <w:sz w:val="20"/>
          <w:szCs w:val="20"/>
          <w:color w:val="auto"/>
        </w:rPr>
      </w:pPr>
    </w:p>
    <w:p>
      <w:pPr>
        <w:ind w:left="420" w:right="3239"/>
        <w:spacing w:after="0" w:line="254" w:lineRule="auto"/>
        <w:rPr>
          <w:sz w:val="20"/>
          <w:szCs w:val="20"/>
          <w:color w:val="auto"/>
        </w:rPr>
      </w:pPr>
      <w:r>
        <w:rPr>
          <w:rFonts w:ascii="Courier New" w:cs="Courier New" w:eastAsia="Courier New" w:hAnsi="Courier New"/>
          <w:sz w:val="14"/>
          <w:szCs w:val="14"/>
          <w:color w:val="auto"/>
        </w:rPr>
        <w:t>the Prison Realty Leases. No non-monetary defaults exist under the Prison Realty Leases which, individually or in the aggregate, would have a material adverse effect. The use and operation of the Prison Realty Real Property in the conduct of the business of Prison Realty and its Subsidiaries does not violate any instrument of record or agreement affecting the Prison Realty Real Property, except for such violations that, individually or in the aggregate, would not reasonably be expected to have a material adverse effect. Valid policies of title insurance have been issued insuring Prison Realty's or, if applicable, its Subsidiary's, fee simple title to the Prison Realty Owned Real Property owned by it, subject only to Prison Realty Permitted Liens, except where the failure of such policies to be in full force and effect would not reas onably be expected, in the aggregate, to have a material adverse effect. To the best knowledge of Prison Realty, such policies are, at the date hereof, in full force and effect, except where the failure to have such valid policies of title insurance would not reasonably be expected, in the aggregate, to have a material adverse effect. To the best knowledge of Prison Realty, no material claim has been made against any such policy. Except as provided in Schedule 3.01(l) of the Prison Realty Disclosure Schedule, Prison Realty and its Subsidiaries have no knowledge (a) that any certificate, permit or license from any Governmental Entity having jurisdiction over any of the Prison Realty Real Property or any agreement, easement or other right which is necessary to permit the lawful use and operation of the buildings and improvements on any of the Prison Realty Real Property or which is necessary to permit the lawful use and operation of all driveways, roads and other means of egress and ingress to and from any of the Prison Realty Real Property has not been obtained and is not in full force and effect, or of any pending threat of modification or cancellation of any of the same which would have a material adverse effect, (b) of any written notice of any violation of any federal, state or municipal law, ordinance, order, regulation or requirement issued by any Governmental Entity having a material adverse effect, (c) of any structural defects relating to any Prison Realty Real Property which would have a material adverse effect, (d) of any Prison Realty Real Property whose building systems are not in working order so as to have a material adverse effect, or (e) of any physical damage to any Prison Realty Real Property which would have a material adverse effect for which there is no insurance in effect covering the cost of the restoration. "Prison Realty Space Lease" means each lease or other right of occupancy affecting or relating to a property in which Prison Realty or its Subsidiaries (or an entity in which it directly or indirectly has an interest) is the landlord, either pursuant to the terms of a lease agreement or as successor to any prior landlord. No default exists under any Prison Realty Space Lease, except for such defaults as would, individually or in the aggregate, not reasonably be expected to have a material adverse effect.</w:t>
      </w:r>
    </w:p>
    <w:p>
      <w:pPr>
        <w:spacing w:after="0" w:line="200" w:lineRule="exact"/>
        <w:rPr>
          <w:sz w:val="20"/>
          <w:szCs w:val="20"/>
          <w:color w:val="auto"/>
        </w:rPr>
      </w:pPr>
    </w:p>
    <w:p>
      <w:pPr>
        <w:spacing w:after="0" w:line="320" w:lineRule="exact"/>
        <w:rPr>
          <w:sz w:val="20"/>
          <w:szCs w:val="20"/>
          <w:color w:val="auto"/>
        </w:rPr>
      </w:pPr>
    </w:p>
    <w:p>
      <w:pPr>
        <w:ind w:left="420" w:right="3319" w:firstLine="447"/>
        <w:spacing w:after="0" w:line="254" w:lineRule="auto"/>
        <w:tabs>
          <w:tab w:leader="none" w:pos="1295" w:val="left"/>
        </w:tabs>
        <w:numPr>
          <w:ilvl w:val="1"/>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Improvements Under Construction. With respect to those Improvements (as defined herein) being constructed or under development and located on any Prison Realty Real Property as set forth in the Prison Realty Disclosure Schedule, to the knowledge of Prison Realty:</w:t>
      </w:r>
    </w:p>
    <w:p>
      <w:pPr>
        <w:spacing w:after="0" w:line="1" w:lineRule="exact"/>
        <w:rPr>
          <w:rFonts w:ascii="Courier New" w:cs="Courier New" w:eastAsia="Courier New" w:hAnsi="Courier New"/>
          <w:sz w:val="14"/>
          <w:szCs w:val="14"/>
          <w:color w:val="auto"/>
        </w:rPr>
      </w:pPr>
    </w:p>
    <w:p>
      <w:pPr>
        <w:ind w:left="420" w:right="3239" w:firstLine="9"/>
        <w:spacing w:after="0" w:line="255" w:lineRule="auto"/>
        <w:tabs>
          <w:tab w:leader="none" w:pos="77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budget for the construction of the Improvements fairly and accurately reflects Prison Realty's good faith estimate of the costs and expenses shown thereon reasonably necessary to develop and construct the Improvements in accordance with the plans and specifications therefor, and Prison Realty has strictly adhered to said budget in all material respects and has permitted no material deviations from said budget or the plans and specifications for the Improvements; (b) the plans and specifications for the Improvements have been approved by all applicable Governmental Entities having jurisdiction over the Prison Realty Real Property, the development and construction of the Improvements and the use and occupancy thereof for its intended purposes, and/or any utility services to the Prison Realty Real Property; (c) all utility services necessary for the development and construction of the Improvements and the use and occupancy thereof for</w:t>
      </w:r>
    </w:p>
    <w:p>
      <w:pPr>
        <w:spacing w:after="0" w:line="15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9959"/>
          </w:cols>
          <w:pgMar w:left="500" w:top="280" w:right="1440" w:bottom="1440" w:gutter="0" w:footer="0" w:header="0"/>
        </w:sectPr>
      </w:pPr>
    </w:p>
    <w:bookmarkStart w:id="383" w:name="page384"/>
    <w:bookmarkEnd w:id="383"/>
    <w:p>
      <w:pPr>
        <w:spacing w:after="0"/>
        <w:rPr>
          <w:sz w:val="20"/>
          <w:szCs w:val="20"/>
          <w:color w:val="auto"/>
        </w:rPr>
      </w:pPr>
      <w:r>
        <w:rPr>
          <w:rFonts w:ascii="Courier New" w:cs="Courier New" w:eastAsia="Courier New" w:hAnsi="Courier New"/>
          <w:sz w:val="15"/>
          <w:szCs w:val="15"/>
          <w:color w:val="auto"/>
        </w:rPr>
        <w:t>377</w:t>
      </w:r>
    </w:p>
    <w:p>
      <w:pPr>
        <w:spacing w:after="0" w:line="173" w:lineRule="exact"/>
        <w:rPr>
          <w:sz w:val="20"/>
          <w:szCs w:val="20"/>
          <w:color w:val="auto"/>
        </w:rPr>
      </w:pPr>
    </w:p>
    <w:p>
      <w:pPr>
        <w:ind w:left="420" w:right="3239"/>
        <w:spacing w:after="0" w:line="254" w:lineRule="auto"/>
        <w:rPr>
          <w:sz w:val="20"/>
          <w:szCs w:val="20"/>
          <w:color w:val="auto"/>
        </w:rPr>
      </w:pPr>
      <w:r>
        <w:rPr>
          <w:rFonts w:ascii="Courier New" w:cs="Courier New" w:eastAsia="Courier New" w:hAnsi="Courier New"/>
          <w:sz w:val="14"/>
          <w:szCs w:val="14"/>
          <w:color w:val="auto"/>
        </w:rPr>
        <w:t>its intended purposes are available through public or private easements or rights-of-way at the boundaries of the Prison Realty Real Property, including, without limitation, sanitary sewer, electricity, gas, water, telephone, and storm water drainage; (d) all roads necessary for ingress and egress to the Prison Realty Real Property, and for the full utilization of the Prison Realty Real Property for its intended purposes, have either been completed pursuant to public or private easements, or the necessary rights-of-way therefor have been dedicated to public use and accepted by the appropriate Governmental Entity; (e) all building permits, curb cuts, sewer and water taps, and other permits, licenses, approvals, authorizations and consents required for the development and construction of the Improvements have been obtained;</w:t>
      </w:r>
    </w:p>
    <w:p>
      <w:pPr>
        <w:spacing w:after="0" w:line="4" w:lineRule="exact"/>
        <w:rPr>
          <w:sz w:val="20"/>
          <w:szCs w:val="20"/>
          <w:color w:val="auto"/>
        </w:rPr>
      </w:pPr>
    </w:p>
    <w:p>
      <w:pPr>
        <w:ind w:left="420" w:right="3239" w:firstLine="9"/>
        <w:spacing w:after="0" w:line="254" w:lineRule="auto"/>
        <w:tabs>
          <w:tab w:leader="none" w:pos="77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plans and specifications for the Improvements, the development and construction of the Improvements pursuant thereto, and the use and occupancy of the Improvements for their respective intended purposes comply and will comply with all applicable zoning ordinances, building regulations, restrictive covenants and governmental laws, rules, regulations and ordinances, and comply and will comply with all applicable requirements, standards and regulations of appropriate supervising boards of fire underwriters and similar agencies, authorities or boards; (g) Prison Realty has: (A) diligently pursued the development, construction and installation of the Improvements; and (B) performed such duties as may be necessary to complete the development, construction and installation of the Improvements in accordance with the plans and specifications and without Liens, claims or assessments, actual or contingent, asserted against Prison Realty Real Property for any material, labor or other items furnished in connection therewith, and all in full compliance with all construction, use, building, zoning and other similar laws, ordinances, rules, regulations, codes and restrictions of any applicable Governmental Entities or authorities or otherwise applicable thereto; (h) Prison Realty has complied with all laws, ordinances, rules, regulations, judgments, orders, injunctions, writs and decrees of any government or political subdivision or agency thereof, or any court or similar entity established by any of them, applicable to the construction of the Improvements, and has paid when due all taxes and assessments upon the Improvements or Prison Realty Real Property, and all claims for labor or materials, rents, and other obligations that, if unpaid, will or might become a Lien against the Improvements or the Prison Realty Real Property; (i) Prison Realty has maintained, in sufficient amount, and in satisfactory for m and sub stance, and with satisfactory insurers: (A) builder's risk insurance, all-risk nonreporting completed value form, insuring the Improvements against fire, theft, extended coverage, vandalism, and such other hazards in full force and effect at all times until the completion of construction of all of the Improvements; and (B) such other insurance, in such amounts and for such terms, as may from time to time be reasonably required insuring against such other casualties or losses which at the time are commonly insured against in the case of premises similarly situated; and (j) the Improvements have been constructed in accordance with the plans and specifications therefor, and in compliance with all laws, ordinances, rules and regulations applicable thereto, and in a good and workmanlike manner. For the purposes of this Agreement "Improvements" shall mean all buildings, improvements, structures and fixtures now or on the Closing Date located on the Prison Realty Real Property, including, without limitation, landscaping, parking lots and structures, roads, drainage and all above ground and underground utility structures, equipment systems and other so-called "infrastructure" improvements.</w:t>
      </w:r>
    </w:p>
    <w:p>
      <w:pPr>
        <w:spacing w:after="0" w:line="200" w:lineRule="exact"/>
        <w:rPr>
          <w:sz w:val="20"/>
          <w:szCs w:val="20"/>
          <w:color w:val="auto"/>
        </w:rPr>
      </w:pPr>
    </w:p>
    <w:p>
      <w:pPr>
        <w:spacing w:after="0" w:line="31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9959"/>
          </w:cols>
          <w:pgMar w:left="500" w:top="280" w:right="1440" w:bottom="1440" w:gutter="0" w:footer="0" w:header="0"/>
        </w:sectPr>
      </w:pPr>
    </w:p>
    <w:bookmarkStart w:id="384" w:name="page385"/>
    <w:bookmarkEnd w:id="384"/>
    <w:p>
      <w:pPr>
        <w:spacing w:after="0"/>
        <w:rPr>
          <w:sz w:val="20"/>
          <w:szCs w:val="20"/>
          <w:color w:val="auto"/>
        </w:rPr>
      </w:pPr>
      <w:r>
        <w:rPr>
          <w:rFonts w:ascii="Courier New" w:cs="Courier New" w:eastAsia="Courier New" w:hAnsi="Courier New"/>
          <w:sz w:val="15"/>
          <w:szCs w:val="15"/>
          <w:color w:val="auto"/>
        </w:rPr>
        <w:t>378</w:t>
      </w:r>
    </w:p>
    <w:p>
      <w:pPr>
        <w:spacing w:after="0" w:line="166" w:lineRule="exact"/>
        <w:rPr>
          <w:sz w:val="20"/>
          <w:szCs w:val="20"/>
          <w:color w:val="auto"/>
        </w:rPr>
      </w:pPr>
    </w:p>
    <w:p>
      <w:pPr>
        <w:ind w:left="960" w:hanging="356"/>
        <w:spacing w:after="0"/>
        <w:tabs>
          <w:tab w:leader="none" w:pos="960"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72" w:lineRule="exact"/>
        <w:rPr>
          <w:rFonts w:ascii="Courier New" w:cs="Courier New" w:eastAsia="Courier New" w:hAnsi="Courier New"/>
          <w:sz w:val="15"/>
          <w:szCs w:val="15"/>
          <w:color w:val="auto"/>
        </w:rPr>
      </w:pPr>
    </w:p>
    <w:p>
      <w:pPr>
        <w:ind w:left="420" w:right="3399" w:firstLine="447"/>
        <w:spacing w:after="0" w:line="235" w:lineRule="auto"/>
        <w:tabs>
          <w:tab w:leader="none" w:pos="1207" w:val="left"/>
        </w:tabs>
        <w:numPr>
          <w:ilvl w:val="2"/>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Prison Realty, the Prison Realty Real Property and the Improvements thereon (the "Prison Realty Facilities") are presently operated in compliance in all material respects with all Environmental Laws (as defined below).</w:t>
      </w:r>
    </w:p>
    <w:p>
      <w:pPr>
        <w:spacing w:after="0" w:line="175" w:lineRule="exact"/>
        <w:rPr>
          <w:rFonts w:ascii="Courier New" w:cs="Courier New" w:eastAsia="Courier New" w:hAnsi="Courier New"/>
          <w:sz w:val="15"/>
          <w:szCs w:val="15"/>
          <w:color w:val="auto"/>
        </w:rPr>
      </w:pPr>
    </w:p>
    <w:p>
      <w:pPr>
        <w:ind w:left="420" w:right="3499" w:firstLine="447"/>
        <w:spacing w:after="0" w:line="235" w:lineRule="auto"/>
        <w:tabs>
          <w:tab w:leader="none" w:pos="1295" w:val="left"/>
        </w:tabs>
        <w:numPr>
          <w:ilvl w:val="2"/>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Environmental Laws requiring any material remediation, clean up, repairs, constructions or capital expenditures (other than normal maintenance) with respect to the Prison Realty Facilities.</w:t>
      </w:r>
    </w:p>
    <w:p>
      <w:pPr>
        <w:spacing w:after="0" w:line="175" w:lineRule="exact"/>
        <w:rPr>
          <w:rFonts w:ascii="Courier New" w:cs="Courier New" w:eastAsia="Courier New" w:hAnsi="Courier New"/>
          <w:sz w:val="15"/>
          <w:szCs w:val="15"/>
          <w:color w:val="auto"/>
        </w:rPr>
      </w:pPr>
    </w:p>
    <w:p>
      <w:pPr>
        <w:ind w:left="420" w:right="3499" w:firstLine="447"/>
        <w:spacing w:after="0" w:line="254" w:lineRule="auto"/>
        <w:tabs>
          <w:tab w:leader="none" w:pos="1382" w:val="left"/>
        </w:tabs>
        <w:numPr>
          <w:ilvl w:val="2"/>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(A) notices of any violation or alleged violation of any Environmental Laws relating to the Prison Realty Facilities or their uses that have been received by Prison Realty, or</w:t>
      </w:r>
    </w:p>
    <w:p>
      <w:pPr>
        <w:spacing w:after="0" w:line="1" w:lineRule="exact"/>
        <w:rPr>
          <w:rFonts w:ascii="Courier New" w:cs="Courier New" w:eastAsia="Courier New" w:hAnsi="Courier New"/>
          <w:sz w:val="14"/>
          <w:szCs w:val="14"/>
          <w:color w:val="auto"/>
        </w:rPr>
      </w:pPr>
    </w:p>
    <w:p>
      <w:pPr>
        <w:ind w:left="420" w:right="3239" w:firstLine="9"/>
        <w:spacing w:after="0" w:line="256" w:lineRule="auto"/>
        <w:tabs>
          <w:tab w:leader="none" w:pos="77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writs, injunctions, decrees, orders or judgments outstanding, or any actions, suits, claims, proceedings or investigations pending, or, to the knowledge of Prison Realty, threatened, relating to the ownership, use, maintenance or operation of the Prison Realty Facilities.</w:t>
      </w:r>
    </w:p>
    <w:p>
      <w:pPr>
        <w:spacing w:after="0" w:line="164" w:lineRule="exact"/>
        <w:rPr>
          <w:rFonts w:ascii="Courier New" w:cs="Courier New" w:eastAsia="Courier New" w:hAnsi="Courier New"/>
          <w:sz w:val="14"/>
          <w:szCs w:val="14"/>
          <w:color w:val="auto"/>
        </w:rPr>
      </w:pPr>
    </w:p>
    <w:p>
      <w:pPr>
        <w:ind w:left="420" w:right="3319" w:firstLine="447"/>
        <w:spacing w:after="0" w:line="236" w:lineRule="auto"/>
        <w:tabs>
          <w:tab w:leader="none" w:pos="1295" w:val="left"/>
        </w:tabs>
        <w:numPr>
          <w:ilvl w:val="2"/>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Prison Realty, there are no past, present or anticipated future events, conditions, circumstances, activities, practices, incidents, actions, or plans relating to Prison Realty and its Subsidiaries that may interfere with or prevent compliance or continued compliance with applicable Environmental Laws or which may give rise to any liability under the Environmental Laws.</w:t>
      </w:r>
    </w:p>
    <w:p>
      <w:pPr>
        <w:spacing w:after="0" w:line="174" w:lineRule="exact"/>
        <w:rPr>
          <w:rFonts w:ascii="Courier New" w:cs="Courier New" w:eastAsia="Courier New" w:hAnsi="Courier New"/>
          <w:sz w:val="15"/>
          <w:szCs w:val="15"/>
          <w:color w:val="auto"/>
        </w:rPr>
      </w:pPr>
    </w:p>
    <w:p>
      <w:pPr>
        <w:ind w:left="420" w:right="3579" w:firstLine="447"/>
        <w:spacing w:after="0" w:line="256" w:lineRule="auto"/>
        <w:tabs>
          <w:tab w:leader="none" w:pos="1207" w:val="left"/>
        </w:tabs>
        <w:numPr>
          <w:ilvl w:val="2"/>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material permits and licenses required under any Environmental Laws in respect of the operations of the Prison Realty Facilities have been obtained, and the Prison Realty Facilities and Prison Realty are in compliance, in all material respects, with the terms and conditions of such permits and licenses.</w:t>
      </w:r>
    </w:p>
    <w:p>
      <w:pPr>
        <w:spacing w:after="0" w:line="163" w:lineRule="exact"/>
        <w:rPr>
          <w:rFonts w:ascii="Courier New" w:cs="Courier New" w:eastAsia="Courier New" w:hAnsi="Courier New"/>
          <w:sz w:val="14"/>
          <w:szCs w:val="14"/>
          <w:color w:val="auto"/>
        </w:rPr>
      </w:pPr>
    </w:p>
    <w:p>
      <w:pPr>
        <w:ind w:left="420" w:right="3239" w:firstLine="447"/>
        <w:spacing w:after="0" w:line="254" w:lineRule="auto"/>
        <w:tabs>
          <w:tab w:leader="none" w:pos="1295" w:val="left"/>
        </w:tabs>
        <w:numPr>
          <w:ilvl w:val="2"/>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"Environmental Laws" mean all applicable statutes, regulations, rules, ordinances, codes, licenses, permits, orders, demands, approvals, authorizations and similar items of all governmental agencies, departments, commissions, boards, bureaus or instrumentalities of the United States, states and political subdivisions thereof and all applicable judicial, administrative and regulatory decrees, judgments and orders relating to the protection of human health, the environment, or worker or public health and safety as in effect as of the date hereof, including but not limited to those pertaining to reporting, licensing, permitting, investigation and remediation of emissions, discharges, releases or threatened releases of Hazardous Materials (as defined herein), substances, pollutants, contaminants or hazardous or toxic substances, materials or wastes, whether solid, liquid or gaseous in nature, into the air, surface water, ground water or land, or relating to the manufacture, processing, distribution, use, treatment, storage, disposal, transport or handling of substances, pollutants, contaminants or hazardous or toxic substances, materials or wastes, whether solid, liquid or gaseous in nature, including by way of illustration and not by way of limitation,</w:t>
      </w:r>
    </w:p>
    <w:p>
      <w:pPr>
        <w:spacing w:after="0" w:line="6" w:lineRule="exact"/>
        <w:rPr>
          <w:rFonts w:ascii="Courier New" w:cs="Courier New" w:eastAsia="Courier New" w:hAnsi="Courier New"/>
          <w:sz w:val="14"/>
          <w:szCs w:val="14"/>
          <w:color w:val="auto"/>
        </w:rPr>
      </w:pPr>
    </w:p>
    <w:p>
      <w:pPr>
        <w:ind w:left="420" w:right="3239" w:firstLine="9"/>
        <w:spacing w:after="0" w:line="236" w:lineRule="auto"/>
        <w:tabs>
          <w:tab w:leader="none" w:pos="77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Comprehensive Environmental Response, Compensation and Liability Act (42 U.S.C. sec.sec. 960111 et seq.), the Resource Conservation and Recovery Act (42 U.S.C. sec.sec. 69011 et seq.), the Clean Air Act (42 U.S.C. sec.sec. 7401 et seq.), the Federal Water Pollution Control Act (33 U.S.C. sec.sec. 1251), the Safe Drinking Water Act (42 U.S.C. sec.sec. 300f et seq.), the Toxic Substances Control Act (15 U.S.C. sec.sec. 2601 et seq.), the Endangered Species Act (16 U.S.C. sec.sec. 1531 et seq.), the Emergency Planning and Community Right-to-Know Act of 1986 (42 U.S.C. sec.sec. 11001 et seq.) and (B) analogous state and local provisions.</w:t>
      </w:r>
    </w:p>
    <w:p>
      <w:pPr>
        <w:spacing w:after="0" w:line="17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9959"/>
          </w:cols>
          <w:pgMar w:left="500" w:top="281" w:right="1440" w:bottom="1440" w:gutter="0" w:footer="0" w:header="0"/>
        </w:sectPr>
      </w:pPr>
    </w:p>
    <w:bookmarkStart w:id="385" w:name="page386"/>
    <w:bookmarkEnd w:id="385"/>
    <w:p>
      <w:pPr>
        <w:spacing w:after="0"/>
        <w:rPr>
          <w:sz w:val="20"/>
          <w:szCs w:val="20"/>
          <w:color w:val="auto"/>
        </w:rPr>
      </w:pPr>
      <w:r>
        <w:rPr>
          <w:rFonts w:ascii="Courier New" w:cs="Courier New" w:eastAsia="Courier New" w:hAnsi="Courier New"/>
          <w:sz w:val="15"/>
          <w:szCs w:val="15"/>
          <w:color w:val="auto"/>
        </w:rPr>
        <w:t>379</w:t>
      </w:r>
    </w:p>
    <w:p>
      <w:pPr>
        <w:spacing w:after="0" w:line="173" w:lineRule="exact"/>
        <w:rPr>
          <w:sz w:val="20"/>
          <w:szCs w:val="20"/>
          <w:color w:val="auto"/>
        </w:rPr>
      </w:pPr>
    </w:p>
    <w:p>
      <w:pPr>
        <w:ind w:left="420" w:right="3499" w:firstLine="447"/>
        <w:spacing w:after="0" w:line="234" w:lineRule="auto"/>
        <w:tabs>
          <w:tab w:leader="none" w:pos="1382"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"Hazardous Material" means any chemical substance:</w:t>
      </w:r>
    </w:p>
    <w:p>
      <w:pPr>
        <w:spacing w:after="0" w:line="173" w:lineRule="exact"/>
        <w:rPr>
          <w:rFonts w:ascii="Courier New" w:cs="Courier New" w:eastAsia="Courier New" w:hAnsi="Courier New"/>
          <w:sz w:val="15"/>
          <w:szCs w:val="15"/>
          <w:color w:val="auto"/>
        </w:rPr>
      </w:pPr>
    </w:p>
    <w:p>
      <w:pPr>
        <w:ind w:left="700" w:right="3319" w:firstLine="429"/>
        <w:spacing w:after="0" w:line="256" w:lineRule="auto"/>
        <w:tabs>
          <w:tab w:leader="none" w:pos="1487" w:val="left"/>
        </w:tabs>
        <w:numPr>
          <w:ilvl w:val="2"/>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presence of which requires investigation or remediation under any federal, state or local statute, regulation, ordinance, order, action or policy, administrative request or civil complaint under any of the foregoing or under common law; or</w:t>
      </w:r>
    </w:p>
    <w:p>
      <w:pPr>
        <w:spacing w:after="0" w:line="164" w:lineRule="exact"/>
        <w:rPr>
          <w:rFonts w:ascii="Courier New" w:cs="Courier New" w:eastAsia="Courier New" w:hAnsi="Courier New"/>
          <w:sz w:val="14"/>
          <w:szCs w:val="14"/>
          <w:color w:val="auto"/>
        </w:rPr>
      </w:pPr>
    </w:p>
    <w:p>
      <w:pPr>
        <w:ind w:left="700" w:right="3319" w:firstLine="429"/>
        <w:spacing w:after="0" w:line="255" w:lineRule="auto"/>
        <w:tabs>
          <w:tab w:leader="none" w:pos="1487" w:val="left"/>
        </w:tabs>
        <w:numPr>
          <w:ilvl w:val="2"/>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is defined as a "hazardous waste" or "hazardous substance" under any federal, state or local statute, regulation or ordinance or amendments thereto as in effect as of the date hereof, or as hereafter amended, including, without limitation, the Comprehensive Environmental Response, Compensation and Liability Act (42 U.S.C. sec.sec. 9601 et seq.) and/or the Resource Conservation and Recovery Act (42 U.S.C. sec.sec. 6901 et seq.); or</w:t>
      </w:r>
    </w:p>
    <w:p>
      <w:pPr>
        <w:spacing w:after="0" w:line="166" w:lineRule="exact"/>
        <w:rPr>
          <w:rFonts w:ascii="Courier New" w:cs="Courier New" w:eastAsia="Courier New" w:hAnsi="Courier New"/>
          <w:sz w:val="14"/>
          <w:szCs w:val="14"/>
          <w:color w:val="auto"/>
        </w:rPr>
      </w:pPr>
    </w:p>
    <w:p>
      <w:pPr>
        <w:ind w:left="700" w:right="3239" w:firstLine="429"/>
        <w:spacing w:after="0" w:line="255" w:lineRule="auto"/>
        <w:tabs>
          <w:tab w:leader="none" w:pos="1487" w:val="left"/>
        </w:tabs>
        <w:numPr>
          <w:ilvl w:val="2"/>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is toxic, explosive, corrosive, flammable, infectious, radioactive, carcinogenic, mutagenic or otherwise hazardous and is regulated by any governmental authority, agency, department, commission, board, agency or instrumentality of the United States, or any state or any political subdivision thereof having or asserting jurisdiction over any of the Prison Realty Facilities; or</w:t>
      </w:r>
    </w:p>
    <w:p>
      <w:pPr>
        <w:spacing w:after="0" w:line="166" w:lineRule="exact"/>
        <w:rPr>
          <w:rFonts w:ascii="Courier New" w:cs="Courier New" w:eastAsia="Courier New" w:hAnsi="Courier New"/>
          <w:sz w:val="14"/>
          <w:szCs w:val="14"/>
          <w:color w:val="auto"/>
        </w:rPr>
      </w:pPr>
    </w:p>
    <w:p>
      <w:pPr>
        <w:ind w:left="700" w:right="3239" w:firstLine="429"/>
        <w:spacing w:after="0" w:line="235" w:lineRule="auto"/>
        <w:tabs>
          <w:tab w:leader="none" w:pos="1487" w:val="left"/>
        </w:tabs>
        <w:numPr>
          <w:ilvl w:val="2"/>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presence of which on any of the Prison Realty Facilities causes a nuisance upon such facilities or to adjacent properties or poses a hazard to the health or safety of persons on or about any of the Prison Realty Facilities; or</w:t>
      </w:r>
    </w:p>
    <w:p>
      <w:pPr>
        <w:spacing w:after="0" w:line="175" w:lineRule="exact"/>
        <w:rPr>
          <w:rFonts w:ascii="Courier New" w:cs="Courier New" w:eastAsia="Courier New" w:hAnsi="Courier New"/>
          <w:sz w:val="15"/>
          <w:szCs w:val="15"/>
          <w:color w:val="auto"/>
        </w:rPr>
      </w:pPr>
    </w:p>
    <w:p>
      <w:pPr>
        <w:ind w:left="700" w:right="3239" w:firstLine="429"/>
        <w:spacing w:after="0" w:line="261" w:lineRule="auto"/>
        <w:tabs>
          <w:tab w:leader="none" w:pos="1487" w:val="left"/>
        </w:tabs>
        <w:numPr>
          <w:ilvl w:val="2"/>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presence of which on adjacent properties constitutes a trespass by any owner or operator of the Prison Realty Facilities; or</w:t>
      </w:r>
    </w:p>
    <w:p>
      <w:pPr>
        <w:spacing w:after="0" w:line="159" w:lineRule="exact"/>
        <w:rPr>
          <w:rFonts w:ascii="Courier New" w:cs="Courier New" w:eastAsia="Courier New" w:hAnsi="Courier New"/>
          <w:sz w:val="14"/>
          <w:szCs w:val="14"/>
          <w:color w:val="auto"/>
        </w:rPr>
      </w:pPr>
    </w:p>
    <w:p>
      <w:pPr>
        <w:ind w:left="700" w:right="3399" w:firstLine="429"/>
        <w:spacing w:after="0" w:line="256" w:lineRule="auto"/>
        <w:tabs>
          <w:tab w:leader="none" w:pos="1487" w:val="left"/>
        </w:tabs>
        <w:numPr>
          <w:ilvl w:val="2"/>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contains gasoline, diesel fuel or other petroleum hydrocarbons, polychlorinated biphenyls (PCBs) or asbestos or asbestos-containing materials or urea formaldehyde foam insulation, or lead-based paint, solder or other building materials; or</w:t>
      </w:r>
    </w:p>
    <w:p>
      <w:pPr>
        <w:spacing w:after="0" w:line="157" w:lineRule="exact"/>
        <w:rPr>
          <w:rFonts w:ascii="Courier New" w:cs="Courier New" w:eastAsia="Courier New" w:hAnsi="Courier New"/>
          <w:sz w:val="14"/>
          <w:szCs w:val="14"/>
          <w:color w:val="auto"/>
        </w:rPr>
      </w:pPr>
    </w:p>
    <w:p>
      <w:pPr>
        <w:ind w:left="1480" w:hanging="351"/>
        <w:spacing w:after="0"/>
        <w:tabs>
          <w:tab w:leader="none" w:pos="1480" w:val="left"/>
        </w:tabs>
        <w:numPr>
          <w:ilvl w:val="2"/>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radon gas.</w:t>
      </w:r>
    </w:p>
    <w:p>
      <w:pPr>
        <w:spacing w:after="0" w:line="166" w:lineRule="exact"/>
        <w:rPr>
          <w:rFonts w:ascii="Courier New" w:cs="Courier New" w:eastAsia="Courier New" w:hAnsi="Courier New"/>
          <w:sz w:val="15"/>
          <w:szCs w:val="15"/>
          <w:color w:val="auto"/>
        </w:rPr>
      </w:pPr>
    </w:p>
    <w:p>
      <w:pPr>
        <w:ind w:left="960" w:hanging="356"/>
        <w:spacing w:after="0"/>
        <w:tabs>
          <w:tab w:leader="none" w:pos="96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w:t>
      </w:r>
    </w:p>
    <w:p>
      <w:pPr>
        <w:spacing w:after="0" w:line="172" w:lineRule="exact"/>
        <w:rPr>
          <w:rFonts w:ascii="Courier New" w:cs="Courier New" w:eastAsia="Courier New" w:hAnsi="Courier New"/>
          <w:sz w:val="15"/>
          <w:szCs w:val="15"/>
          <w:color w:val="auto"/>
        </w:rPr>
      </w:pPr>
    </w:p>
    <w:p>
      <w:pPr>
        <w:ind w:left="420" w:right="3239" w:firstLine="447"/>
        <w:spacing w:after="0" w:line="237" w:lineRule="auto"/>
        <w:tabs>
          <w:tab w:leader="none" w:pos="1207"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 benefit plans" (as defined in Section 3(3) of ERISA) and all other compensation, bonus, pension, profit sharing, deferred compensation, stock ownership, stock purchase, stock option, phantom stock, retirement, employment, change-in-control, welfare, collective bargaining, severance, disability, death benefit, hospitalization and medical plans, agreements, arrangements or understandings that are maintained or contributed to (or previously contributed to) for the benefit of any current or former employee, officer or director of Prison Realty or any of its Subsidiaries and with respect to which Prison Realty or any of its Subsidiaries would reasonably be expected to have direct or contingent liability are defined as the "Prison Realty Benefit Plans." Prison Realty has heretofore delivered or made available to CCA true and complete copies of all Prison Realty Benefit Plans and, with respect to each Prison Realty Benefit Plan, true and complete copies of the following documents: the most recent actuarial report, if any; the most recent annual report, if any; any related trust agreement, annuity contract or other funding instrument, if any; the most recent determination letter, if any; and the most recent summary plan description, if any.</w:t>
      </w:r>
    </w:p>
    <w:p>
      <w:pPr>
        <w:spacing w:after="0" w:line="175" w:lineRule="exact"/>
        <w:rPr>
          <w:rFonts w:ascii="Courier New" w:cs="Courier New" w:eastAsia="Courier New" w:hAnsi="Courier New"/>
          <w:sz w:val="15"/>
          <w:szCs w:val="15"/>
          <w:color w:val="auto"/>
        </w:rPr>
      </w:pPr>
    </w:p>
    <w:p>
      <w:pPr>
        <w:ind w:left="420" w:right="3319" w:firstLine="447"/>
        <w:spacing w:after="0" w:line="236" w:lineRule="auto"/>
        <w:tabs>
          <w:tab w:leader="none" w:pos="1295"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Section 3.01(n) of the Prison Realty Disclosure Schedule: (A) none of the Prison Realty Benefit Plans is a "multiemployer plan" within the meaning of Section 3(37) of ERISA or is otherwise subject to Title IV of ERISA; (B) none of the Prison Realty Benefit Plans promises or provides retiree medical or life insurance benefits to</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9959"/>
          </w:cols>
          <w:pgMar w:left="500" w:top="280" w:right="1440" w:bottom="1440" w:gutter="0" w:footer="0" w:header="0"/>
        </w:sectPr>
      </w:pPr>
    </w:p>
    <w:bookmarkStart w:id="386" w:name="page387"/>
    <w:bookmarkEnd w:id="386"/>
    <w:p>
      <w:pPr>
        <w:spacing w:after="0"/>
        <w:rPr>
          <w:sz w:val="20"/>
          <w:szCs w:val="20"/>
          <w:color w:val="auto"/>
        </w:rPr>
      </w:pPr>
      <w:r>
        <w:rPr>
          <w:rFonts w:ascii="Courier New" w:cs="Courier New" w:eastAsia="Courier New" w:hAnsi="Courier New"/>
          <w:sz w:val="15"/>
          <w:szCs w:val="15"/>
          <w:color w:val="auto"/>
        </w:rPr>
        <w:t>380</w:t>
      </w:r>
    </w:p>
    <w:p>
      <w:pPr>
        <w:spacing w:after="0" w:line="173" w:lineRule="exact"/>
        <w:rPr>
          <w:sz w:val="20"/>
          <w:szCs w:val="20"/>
          <w:color w:val="auto"/>
        </w:rPr>
      </w:pPr>
    </w:p>
    <w:p>
      <w:pPr>
        <w:ind w:left="420" w:right="3239"/>
        <w:spacing w:after="0" w:line="254" w:lineRule="auto"/>
        <w:rPr>
          <w:sz w:val="20"/>
          <w:szCs w:val="20"/>
          <w:color w:val="auto"/>
        </w:rPr>
      </w:pPr>
      <w:r>
        <w:rPr>
          <w:rFonts w:ascii="Courier New" w:cs="Courier New" w:eastAsia="Courier New" w:hAnsi="Courier New"/>
          <w:sz w:val="14"/>
          <w:szCs w:val="14"/>
          <w:color w:val="auto"/>
        </w:rPr>
        <w:t>any person; (C) neither Prison Realty nor any of its Subsidiaries has any obligation to adopt or has taken any corporate action to adopt, any new Prison Realty Benefit Plan or, except as required by law, to amend any existing Prison Realty Benefit Plan; (D) Prison Realty and its Subsidiaries are in compliance in all material respects with and each Prison Realty Benefit Plan is and has been administered in all material respects in compliance with its terms and the applicable provisions of ERISA, the Code and all other applicable laws, rules and regulations except for any failures to so administer any Prison Realty Benefit Plan as would not have a material adverse effect on Prison Realty; (E) each Prison Realty Benefit Plan that is intended to be qualified within the meaning of Section 401(a) of the Code, to Prison Realty's knowledge, has been determined by the IRS to be so qualified, and no circumstances exist that could reasonably be expected to result in the revocation of any such determination; (F) each Prison Realty Benefit Plan intended to provide for the deferral of income, the reduction of salary or other compensation, or to afford other income tax benefits, complies with the requirements of the applicable provisions of the Code or other laws, rules and regulations required to provide such income tax benefits; (G) no prohibited transactions (as defined in Section 406 or 407 of ERISA or Section 4975 of the Code) have occurred for which a statutory exemption is not available with respect to any Prison Realty Benefit Plan, and which could give rise to liability on the part of Prison Realty, any of its Subsidiaries, any Prison Realty Benefit Plan, or any fiduciary, party in interest or disqualified person with respect thereto that would be material to Prison Realty or would be material to Prison Realty if it were its liability; (H) neither Prison Realty nor any entity required to be treated as a single employer with Prison Realty under Section 414 of the Code has any unsatisfied liability under Title IV of ERISA that would have a material adverse effect on Prison Realty; (I) other than funding obligations and benefits claims payable in the ordinary course, to Prison Realty's knowledge, no event has occurred and no circumstance exists with respect to any Prison Realty Benefit Plan that could give rise to any material liability arising under the Code, ERISA or any other applicable law, or under any indemnity agreement to which Prison Realty or any of its Subsidiaries is a party, excluding liability relating to benefit claims and funding obligations payable in the ordinary course, whether directly or by reason of its affiliation with any entity required to be treated as a single employer with Prison Realty under Section 414 of the Code; (J) as of the date hereof there are no pending or, to the knowledge of the executive officers of Prison Realty, threatened investigations, claims or lawsuits in respect of any Prison Realty Benefit Plan that would have a material adverse effect on Prison Realty; (K) other than continuation coverage required to be provided under Section 4980B of the Code or Part 6 of Title I of ERISA or otherwise as provided by state law, none of the Prison Realty Benefit Plans that are "welfare plans," within the meaning of Section 3(1) of ERISA, provides for any benefits with respect to current or former employees for periods extending beyond their retirement or other termination of service; (L) no amount payable pursuant to a Prison Realty Benefit Plan or any other plan, contract or arrangement of Prison Realty would be c onsidered an "excess parachute payment" under Section 280G of the Code; and (M) no Prison Realty Benefit Plan exists that could result in the payment to any current or former employee, officer or director of Prison Realty any money or other property or accelerate or provide any other rights or benefits as a result of the transactions contemplated by this Agreement which would constitute an excess parachute payment within the meaning of Section 280G of the Code.</w:t>
      </w:r>
    </w:p>
    <w:p>
      <w:pPr>
        <w:spacing w:after="0" w:line="356" w:lineRule="exact"/>
        <w:rPr>
          <w:sz w:val="20"/>
          <w:szCs w:val="20"/>
          <w:color w:val="auto"/>
        </w:rPr>
      </w:pPr>
    </w:p>
    <w:p>
      <w:pPr>
        <w:ind w:left="160" w:right="3399" w:firstLine="444"/>
        <w:spacing w:after="0" w:line="236" w:lineRule="auto"/>
        <w:tabs>
          <w:tab w:leader="none" w:pos="947"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There are no contracts or other documents required by the Securities Act to be described in or to be filed as exhibits to the Prison Realty Filed SEC Documents which have not been described or filed as required. All such contracts to which Prison Realty or any of its Subsidiaries is a party have been duly authorized, executed and</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9959"/>
          </w:cols>
          <w:pgMar w:left="500" w:top="280" w:right="1440" w:bottom="1440" w:gutter="0" w:footer="0" w:header="0"/>
        </w:sectPr>
      </w:pPr>
    </w:p>
    <w:bookmarkStart w:id="387" w:name="page388"/>
    <w:bookmarkEnd w:id="387"/>
    <w:p>
      <w:pPr>
        <w:spacing w:after="0"/>
        <w:rPr>
          <w:sz w:val="20"/>
          <w:szCs w:val="20"/>
          <w:color w:val="auto"/>
        </w:rPr>
      </w:pPr>
      <w:r>
        <w:rPr>
          <w:rFonts w:ascii="Courier New" w:cs="Courier New" w:eastAsia="Courier New" w:hAnsi="Courier New"/>
          <w:sz w:val="15"/>
          <w:szCs w:val="15"/>
          <w:color w:val="auto"/>
        </w:rPr>
        <w:t>381</w:t>
      </w:r>
    </w:p>
    <w:p>
      <w:pPr>
        <w:spacing w:after="0" w:line="173" w:lineRule="exact"/>
        <w:rPr>
          <w:sz w:val="20"/>
          <w:szCs w:val="20"/>
          <w:color w:val="auto"/>
        </w:rPr>
      </w:pPr>
    </w:p>
    <w:p>
      <w:pPr>
        <w:ind w:left="160" w:right="3239"/>
        <w:spacing w:after="0" w:line="255" w:lineRule="auto"/>
        <w:rPr>
          <w:sz w:val="20"/>
          <w:szCs w:val="20"/>
          <w:color w:val="auto"/>
        </w:rPr>
      </w:pPr>
      <w:r>
        <w:rPr>
          <w:rFonts w:ascii="Courier New" w:cs="Courier New" w:eastAsia="Courier New" w:hAnsi="Courier New"/>
          <w:sz w:val="14"/>
          <w:szCs w:val="14"/>
          <w:color w:val="auto"/>
        </w:rPr>
        <w:t>delivered by Prison Realty or such Subsidiary, constitute valid and binding agreements of Prison Realty or such Subsidiary and are enforceable against Prison Realty or such Subsidiary in accordance with the terms thereof. Each of Prison Realty and its Subsidiaries has performed all material obligations required to be performed by it, and is neither in default in any material respect nor has it received notice of any default or dispute under, any such contract or other material instrument to which it is a party or by which its property is bound or affected. To the best knowledge of Prison Realty, no other party under any such contract or other material instrument to which it or any of its Subsidiaries is a party is in default in any material respect thereunder.</w:t>
      </w:r>
    </w:p>
    <w:p>
      <w:pPr>
        <w:spacing w:after="0" w:line="165" w:lineRule="exact"/>
        <w:rPr>
          <w:sz w:val="20"/>
          <w:szCs w:val="20"/>
          <w:color w:val="auto"/>
        </w:rPr>
      </w:pPr>
    </w:p>
    <w:p>
      <w:pPr>
        <w:ind w:left="160" w:right="3239" w:firstLine="444"/>
        <w:spacing w:after="0" w:line="237" w:lineRule="auto"/>
        <w:tabs>
          <w:tab w:leader="none" w:pos="94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Undisclosed Liabilities. Except (a) as set forth in the Prison Realty Filed SEC Documents, (b) as set forth in Section 3.01(p) of the Prison Realty Disclosure Schedule, (c) as incurred in the ordinary course of the business of Prison Realty subsequent to March 31, 2000 which would, individually or in the aggregate, not have, or be reasonably expected not to have, a material adverse effect, (d) for any expenses incurred in connection with transactions contemplated by this Agreement or for liabilities or obligations relating to contractual obligations, indebtedness, litigation or other matters which are covered by other representations and warranties in this Agreement or otherwise identified in the Prison Realty Disclosure Schedule, neither Prison Realty nor any of its Subsidiaries has any liabilities or obligations (direct or indirect, contingent or fixed, known or unknown, matured or unmatured accrued or unaccrued), whether arising out of contract, tort, statute or otherwise, and whether or not required by GAAP to be reflected on or in footnotes to the Prison Realty Financial Statements.</w:t>
      </w:r>
    </w:p>
    <w:p>
      <w:pPr>
        <w:spacing w:after="0" w:line="174" w:lineRule="exact"/>
        <w:rPr>
          <w:rFonts w:ascii="Courier New" w:cs="Courier New" w:eastAsia="Courier New" w:hAnsi="Courier New"/>
          <w:sz w:val="15"/>
          <w:szCs w:val="15"/>
          <w:color w:val="auto"/>
        </w:rPr>
      </w:pPr>
    </w:p>
    <w:p>
      <w:pPr>
        <w:ind w:left="160" w:right="3239" w:firstLine="444"/>
        <w:spacing w:after="0" w:line="255" w:lineRule="auto"/>
        <w:tabs>
          <w:tab w:leader="none" w:pos="947"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Company Act. Neither Prison Realty nor any of the Subsidiaries is (i) an "investment company" or a company "controlled" by an investment company within the meaning of the Investment Company Act of 1940, as amended, (ii) a "holding company" or a "subsidiary company" of a holding company or an "affiliate" thereof within the meaning of the Public Utility Holding Company Act of 1935, as amended, or (iii) subject to regulation under the Federal Power Act or the Interstate Commerce Act.</w:t>
      </w:r>
    </w:p>
    <w:p>
      <w:pPr>
        <w:spacing w:after="0" w:line="166" w:lineRule="exact"/>
        <w:rPr>
          <w:rFonts w:ascii="Courier New" w:cs="Courier New" w:eastAsia="Courier New" w:hAnsi="Courier New"/>
          <w:sz w:val="14"/>
          <w:szCs w:val="14"/>
          <w:color w:val="auto"/>
        </w:rPr>
      </w:pPr>
    </w:p>
    <w:p>
      <w:pPr>
        <w:ind w:left="160" w:right="3239" w:firstLine="444"/>
        <w:spacing w:after="0" w:line="235" w:lineRule="auto"/>
        <w:tabs>
          <w:tab w:leader="none" w:pos="94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Prison Realty is subject to Section 13 of the Exchange Act and is in compliance in all material respects with the provisions of such section.</w:t>
      </w:r>
    </w:p>
    <w:p>
      <w:pPr>
        <w:spacing w:after="0" w:line="173" w:lineRule="exact"/>
        <w:rPr>
          <w:rFonts w:ascii="Courier New" w:cs="Courier New" w:eastAsia="Courier New" w:hAnsi="Courier New"/>
          <w:sz w:val="15"/>
          <w:szCs w:val="15"/>
          <w:color w:val="auto"/>
        </w:rPr>
      </w:pPr>
    </w:p>
    <w:p>
      <w:pPr>
        <w:ind w:left="160" w:right="3239" w:firstLine="444"/>
        <w:spacing w:after="0" w:line="254" w:lineRule="auto"/>
        <w:tabs>
          <w:tab w:leader="none" w:pos="947"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Matters. Except as set forth in Section 3.01(s) of the Prison Realty Disclosure Schedule: (i) neither Prison Realty nor its Subsidiaries is a party to, or bound by, any collective bargaining agreement, contract or other agreement or understanding with a labor union or labor organization; (ii) to the knowledge of Prison Realty, no union claims to represent the employees of Prison Realty and its Subsidiaries currently exist; (iii) none of the employees of Prison Realty or its Subsidiaries is represented by any labor organization and Prison Realty has no knowledge of any current union organizing activities among the employees of Prison Realty or its Subsidiaries, nor does any question concerning representation exist concerning such employees; neither Prison Realty nor its Subsidiaries is the subject of any proceeding asserting that it has committed an unfair labor practice or seeking to compel it to bargain with any labor organization as to wages or conditions of employment; (iv) there is no strike, work stoppage, lockout or other labor dispute involving Prison Realty or its Subsidiaries pending or threatened; (v) no action, suit, complaint, charge, arbitration, inquiry, proceeding or investigation by or before any Governmental Entity brought by or on behalf of any employee, prospective employee, former employee, retiree, labor organization or other representative of its employees is pending or, to the knowledge of Prison Realty, threatened, against Prison Realty or its Subsidiaries; (vi) to the knowledge of Prison Realty, no grievance is threatened against Prison Realty or its Subsidiaries; (vii) neither Prison Realty nor its Subsidiaries is a party to, or otherwise bound by, any consent decree with, or citation by, any Governmental Entity relating to employees or employment</w:t>
      </w:r>
    </w:p>
    <w:p>
      <w:pPr>
        <w:spacing w:after="0" w:line="33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9959"/>
          </w:cols>
          <w:pgMar w:left="500" w:top="281" w:right="1440" w:bottom="1440" w:gutter="0" w:footer="0" w:header="0"/>
        </w:sectPr>
      </w:pPr>
    </w:p>
    <w:bookmarkStart w:id="388" w:name="page389"/>
    <w:bookmarkEnd w:id="388"/>
    <w:p>
      <w:pPr>
        <w:spacing w:after="0"/>
        <w:rPr>
          <w:sz w:val="20"/>
          <w:szCs w:val="20"/>
          <w:color w:val="auto"/>
        </w:rPr>
      </w:pPr>
      <w:r>
        <w:rPr>
          <w:rFonts w:ascii="Courier New" w:cs="Courier New" w:eastAsia="Courier New" w:hAnsi="Courier New"/>
          <w:sz w:val="15"/>
          <w:szCs w:val="15"/>
          <w:color w:val="auto"/>
        </w:rPr>
        <w:t>382</w:t>
      </w:r>
    </w:p>
    <w:p>
      <w:pPr>
        <w:spacing w:after="0" w:line="173" w:lineRule="exact"/>
        <w:rPr>
          <w:sz w:val="20"/>
          <w:szCs w:val="20"/>
          <w:color w:val="auto"/>
        </w:rPr>
      </w:pPr>
    </w:p>
    <w:p>
      <w:pPr>
        <w:ind w:left="160" w:right="3239"/>
        <w:spacing w:after="0" w:line="254" w:lineRule="auto"/>
        <w:rPr>
          <w:sz w:val="20"/>
          <w:szCs w:val="20"/>
          <w:color w:val="auto"/>
        </w:rPr>
      </w:pPr>
      <w:r>
        <w:rPr>
          <w:rFonts w:ascii="Courier New" w:cs="Courier New" w:eastAsia="Courier New" w:hAnsi="Courier New"/>
          <w:sz w:val="14"/>
          <w:szCs w:val="14"/>
          <w:color w:val="auto"/>
        </w:rPr>
        <w:t>practices; (viii) there are no written personnel policies, rules or procedures applicable to employees of Prison Realty or its Subsidiaries, other than those set forth in Section 3.01(s) of the Prison Realty Disclosure Schedule, true and correct copies of which have heretofore been delivered or made available to CCA; (ix) Prison Realty and its Subsidiaries are, and have at all times been, in material compliance with all applicable laws respecting employment and employment practices, terms and conditions of employment, wages, hours of work and occupational safety and health, and are not engaged in any unfair labor practices as defined in the National Labor Relations Act or other applicable law, ordinance or regulation; (x) since the enactment of the Worker Adjustment and Retraining Notification Act (the "WARN Act"), neither Prison Realty nor its Subsidiaries has effectuated (A) a "plant closing" (as defined in the WARN Act) affecting any site of employment or one or more facilities or operating units within any site of employment or facility of any of Prison Realty or its Subsidiaries; or (B) a "mass layoff" (as defined in the WARN Act) affecting any site of employment or facility of any of Prison Realty or its Subsidiaries, in either case, other than in substantial compliance with the WARN Act; nor has Prison Realty or its Subsidiaries been affected by any transaction or engaged in layoffs or employment terminations sufficient in number to trigger application of any similar state, local or foreign law or regulation; and (xi) neither Prison Realty nor any of its Subsidiaries is aware that it has any liability or potential liability under the Multi-Employer Pension Plan Act.</w:t>
      </w:r>
    </w:p>
    <w:p>
      <w:pPr>
        <w:spacing w:after="0" w:line="344" w:lineRule="exact"/>
        <w:rPr>
          <w:sz w:val="20"/>
          <w:szCs w:val="20"/>
          <w:color w:val="auto"/>
        </w:rPr>
      </w:pPr>
    </w:p>
    <w:p>
      <w:pPr>
        <w:ind w:left="160" w:right="3239" w:firstLine="444"/>
        <w:spacing w:after="0" w:line="237" w:lineRule="auto"/>
        <w:tabs>
          <w:tab w:leader="none" w:pos="947"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Prison Realty and its Subsidiaries maintain primary, excess and umbrella insurance of types and amounts customary for their business against general liability, fire, workers' compensation, products liability, theft, damage, destruction, acts of vandalism and all other risks customarily insured against, all of which insurance is in full force and effect and with respect to property insurance for assets for which it is customary to have replacement cost coverage or there are coinsurance provisions, the amount of such insurance is sufficient to provide for such coverage or to prevent the application of the coinsurance provision. Section 3.01(t) of the Prison Realty Disclosure Schedule sets forth a complete list of the insurance policies maintained by Prison Realty and its Subsidiaries.</w:t>
      </w:r>
    </w:p>
    <w:p>
      <w:pPr>
        <w:spacing w:after="0" w:line="173" w:lineRule="exact"/>
        <w:rPr>
          <w:rFonts w:ascii="Courier New" w:cs="Courier New" w:eastAsia="Courier New" w:hAnsi="Courier New"/>
          <w:sz w:val="15"/>
          <w:szCs w:val="15"/>
          <w:color w:val="auto"/>
        </w:rPr>
      </w:pPr>
    </w:p>
    <w:p>
      <w:pPr>
        <w:ind w:left="160" w:right="3239" w:firstLine="444"/>
        <w:spacing w:after="0" w:line="236" w:lineRule="auto"/>
        <w:tabs>
          <w:tab w:leader="none" w:pos="947"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Transactions. Except as set forth in Section 3.01(u) of the Prison Realty Disclosure Schedule, there is no transaction and no transaction is now proposed, to which Prison Realty or its Subsidiaries is or is to be a party in which any current stockholder (holding in excess of 5% of the Prison Realty Common Stock or any securities convertible into or exchangeable for Prison Realty Common Stock), general partner, limited partner (holding in excess of 5% of the limited partnership interests), director or executive officer of Prison Realty or its Subsidiaries has a direct or indirect interest.</w:t>
      </w:r>
    </w:p>
    <w:p>
      <w:pPr>
        <w:spacing w:after="0" w:line="178" w:lineRule="exact"/>
        <w:rPr>
          <w:rFonts w:ascii="Courier New" w:cs="Courier New" w:eastAsia="Courier New" w:hAnsi="Courier New"/>
          <w:sz w:val="15"/>
          <w:szCs w:val="15"/>
          <w:color w:val="auto"/>
        </w:rPr>
      </w:pPr>
    </w:p>
    <w:p>
      <w:pPr>
        <w:ind w:left="160" w:right="3319" w:firstLine="444"/>
        <w:spacing w:after="0" w:line="236" w:lineRule="auto"/>
        <w:tabs>
          <w:tab w:leader="none" w:pos="947"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Accounting Controls. Prison Realty's system of internal accounting controls is sufficient to meet the broad objectives of internal accounting controls insofar as those objectives pertain to the prevention or detection of errors or irregularities in amounts that would be material in relation to Prison Realty's financial statements.</w:t>
      </w:r>
    </w:p>
    <w:p>
      <w:pPr>
        <w:spacing w:after="0" w:line="173" w:lineRule="exact"/>
        <w:rPr>
          <w:rFonts w:ascii="Courier New" w:cs="Courier New" w:eastAsia="Courier New" w:hAnsi="Courier New"/>
          <w:sz w:val="15"/>
          <w:szCs w:val="15"/>
          <w:color w:val="auto"/>
        </w:rPr>
      </w:pPr>
    </w:p>
    <w:p>
      <w:pPr>
        <w:ind w:left="160" w:right="3239" w:firstLine="444"/>
        <w:spacing w:after="0" w:line="236" w:lineRule="auto"/>
        <w:tabs>
          <w:tab w:leader="none" w:pos="947"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Recommendation. Prior to the date hereof with respect to this Agreement, the Board of Directors of Prison Realty, at a meeting duly called and held, by the majority vote of the directors present at such meeting and voting, (i) determined that such Agreement and the Merger and the other transactions contemplated hereby or thereby are fair to and in the best interests of the shareholders of Prison Realty, (ii) adopted such Agreement and approved the Merger and (iii) approved the delivery of the CCA Merger Consideration to the holders of CCA Certificates pursuant to the terms and conditions of this Agreement.</w:t>
      </w:r>
    </w:p>
    <w:p>
      <w:pPr>
        <w:spacing w:after="0" w:line="172"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9959"/>
          </w:cols>
          <w:pgMar w:left="500" w:top="280" w:right="1440" w:bottom="1440" w:gutter="0" w:footer="0" w:header="0"/>
        </w:sectPr>
      </w:pPr>
    </w:p>
    <w:bookmarkStart w:id="389" w:name="page390"/>
    <w:bookmarkEnd w:id="389"/>
    <w:p>
      <w:pPr>
        <w:ind w:left="280"/>
        <w:spacing w:after="0"/>
        <w:rPr>
          <w:sz w:val="20"/>
          <w:szCs w:val="20"/>
          <w:color w:val="auto"/>
        </w:rPr>
      </w:pPr>
      <w:r>
        <w:rPr>
          <w:rFonts w:ascii="Courier New" w:cs="Courier New" w:eastAsia="Courier New" w:hAnsi="Courier New"/>
          <w:sz w:val="15"/>
          <w:szCs w:val="15"/>
          <w:color w:val="auto"/>
        </w:rPr>
        <w:t>383</w:t>
      </w:r>
    </w:p>
    <w:p>
      <w:pPr>
        <w:spacing w:after="0" w:line="173" w:lineRule="exact"/>
        <w:rPr>
          <w:sz w:val="20"/>
          <w:szCs w:val="20"/>
          <w:color w:val="auto"/>
        </w:rPr>
      </w:pPr>
    </w:p>
    <w:p>
      <w:pPr>
        <w:ind w:left="440" w:right="3239" w:firstLine="444"/>
        <w:spacing w:after="0" w:line="237" w:lineRule="auto"/>
        <w:tabs>
          <w:tab w:leader="none" w:pos="1227"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Maryland Law on Business Combinations and Control Shares. None of the parties to the Merger is an interested stockholder (as defined in Section 3-601 of the Maryland General Corporation Law (the "MGCL")) of Prison Realty or an affiliate (as defined in Section 3-601 of the MGCL) of an interested stockholder who was not exempted from the provisions of Section 3-602 of the MGCL prior to the most recent date on which such person became an interested stockholder. None of the shares of Prison Realty Stock issued in the Merger constitute "control shares" as such term is defined in Section 3-701 of the MGCL. The approval of the Merger, and the issuance of the Prison Realty Stock in connection therewith, by the Board of Directors of Prison Realty referred to in Section 3.01(w) constitutes approval of the Merger and the issuance of the Prison Realty Stock and related transactions for purposes of Sections 3-602 and 3-702 of the MGCL.</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No broker, investment banker, financial advisor or other person, other than Merrill Lynch &amp; Co. ("Merrill Lynch") and Wasserstein Perella &amp; Co., Inc. ("Wasserstein Perella"), the fees and expenses of which will be paid by Prison Realty, is entitled to any broker's, finder's, financial advisor's or other similar fee or commission in connection with the transactions contemplated by this Agreement based upon arrangements made by or on behalf of Prison Realty. Prison Realty's arrangements with Merrill Lynch and Wasserstein Perella have been disclosed to CCA prior to the date hereof.</w:t>
      </w:r>
    </w:p>
    <w:p>
      <w:pPr>
        <w:spacing w:after="0" w:line="178"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Prison Realty owns 981,393 shares of the issued and outstanding Class B Common Stock of CCA. All of such shares shall be canceled in connection with the Merger as set forth in Section 2.01 (a) hereof.</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Section 3.02 Representations and Warranties of CCA Sub. CCA Sub hereby represents and warrants, severally and not jointly and with respect to itself only, to CCA as follows:</w:t>
      </w:r>
    </w:p>
    <w:p>
      <w:pPr>
        <w:spacing w:after="0" w:line="174" w:lineRule="exact"/>
        <w:rPr>
          <w:sz w:val="20"/>
          <w:szCs w:val="20"/>
          <w:color w:val="auto"/>
        </w:rPr>
      </w:pPr>
    </w:p>
    <w:p>
      <w:pPr>
        <w:ind w:left="440" w:right="3239" w:firstLine="444"/>
        <w:spacing w:after="0" w:line="255" w:lineRule="auto"/>
        <w:tabs>
          <w:tab w:leader="none" w:pos="1227"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Authority. CCA Sub is a corporation duly incorporated and validly existing in good standing under the laws of the State of Tennessee with full corporate power and authority to own its properties and conduct its business as now conducted and is duly qualified or authorized to do business and is in good standing in all jurisdictions where the failure to so qualify could have a material adverse effect. CCA Sub does not have a direct or indirect ownership interest in any subsidiary corporation, joint venture, partnership or other entity. CCA Sub has made available to CCA complete and correct copies of its charter and bylaws, in each case as amended to the date of this Agreement. CCA Sub is a newly-formed entity and, except for activities incident to the Merger and the transactions contemplated hereby, CCA Sub has not engaged in any business activity of any type or kind whatsoever prior to the date hereof.</w:t>
      </w:r>
    </w:p>
    <w:p>
      <w:pPr>
        <w:spacing w:after="0" w:line="164" w:lineRule="exact"/>
        <w:rPr>
          <w:rFonts w:ascii="Courier New" w:cs="Courier New" w:eastAsia="Courier New" w:hAnsi="Courier New"/>
          <w:sz w:val="14"/>
          <w:szCs w:val="14"/>
          <w:color w:val="auto"/>
        </w:rPr>
      </w:pPr>
    </w:p>
    <w:p>
      <w:pPr>
        <w:ind w:left="440" w:right="3239" w:firstLine="444"/>
        <w:spacing w:after="0" w:line="235" w:lineRule="auto"/>
        <w:tabs>
          <w:tab w:leader="none" w:pos="1227"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Structure. The authorized capital stock of CCA Sub consists of 10,000 shares of common stock, no par value per share, of which 1,000 shares are issued and outstanding.</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CCA Sub has all requisite corporate power and authority to enter into this Agreement and to consummate the transactions contemplated hereby. The execution and delivery of this Agreement and the consummation of the transactions contemplated hereby have been duly authorized by all necessary corporate action on the part of CCA Sub. This Agreement has been duly executed and delivered by CCA Sub and constitutes a valid and binding obligation of CCA Sub, enforceable against CCA Sub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39"/>
          </w:cols>
          <w:pgMar w:left="220" w:top="281" w:right="1440" w:bottom="1440" w:gutter="0" w:footer="0" w:header="0"/>
        </w:sectPr>
      </w:pPr>
    </w:p>
    <w:bookmarkStart w:id="390" w:name="page391"/>
    <w:bookmarkEnd w:id="390"/>
    <w:p>
      <w:pPr>
        <w:spacing w:after="0"/>
        <w:rPr>
          <w:sz w:val="20"/>
          <w:szCs w:val="20"/>
          <w:color w:val="auto"/>
        </w:rPr>
      </w:pPr>
      <w:r>
        <w:rPr>
          <w:rFonts w:ascii="Courier New" w:cs="Courier New" w:eastAsia="Courier New" w:hAnsi="Courier New"/>
          <w:sz w:val="15"/>
          <w:szCs w:val="15"/>
          <w:color w:val="auto"/>
        </w:rPr>
        <w:t>384</w:t>
      </w:r>
    </w:p>
    <w:p>
      <w:pPr>
        <w:spacing w:after="0" w:line="173" w:lineRule="exact"/>
        <w:rPr>
          <w:sz w:val="20"/>
          <w:szCs w:val="20"/>
          <w:color w:val="auto"/>
        </w:rPr>
      </w:pPr>
    </w:p>
    <w:p>
      <w:pPr>
        <w:ind w:left="160" w:right="3239"/>
        <w:spacing w:after="0" w:line="254" w:lineRule="auto"/>
        <w:rPr>
          <w:sz w:val="20"/>
          <w:szCs w:val="20"/>
          <w:color w:val="auto"/>
        </w:rPr>
      </w:pPr>
      <w:r>
        <w:rPr>
          <w:rFonts w:ascii="Courier New" w:cs="Courier New" w:eastAsia="Courier New" w:hAnsi="Courier New"/>
          <w:sz w:val="14"/>
          <w:szCs w:val="14"/>
          <w:color w:val="auto"/>
        </w:rPr>
        <w:t>rise to a right of termination, cancellation or acceleration of any obligation under, or the creation of a Lien pursuant to, (i) any provision of the charter (or similar organizational documents) or bylaws of CCA Sub or (ii) subject to obtaining or making the consents, approvals, orders, authorizations, registrations, declarations and filings referred to in the following sentence, any loan or credit agreement, note, mortgage, indenture, lease, or other agreement, obligation, instrument, permit, concession, franchise, license, judgment, order, decree, statute, law, ordinance, rule or regulation applicable to CCA Sub or its respective properties or assets, in any case under this clause (ii) which would, individually or in the aggregate, have a material adverse effect on CCA Sub. No consent, approval, order or authorization of, or registration, declaration or filing with, any Governmental Entity is required by or with respect to CCA Sub in connection with the execution and delivery of this Agreement by CCA Sub or the consummation by CCA Sub of the transactions contemplated hereby, the failure of which to be obtained or made would, individually or in the aggregate, have a material adverse effect on CCA Sub or would prevent or materially delay the consummation of the transactions contemplated hereby, except for (A) the filing of the Articles of Merger with the Tennessee Secretary of State and appropriate documents with the relevant authorities of other states in which CCA Sub is qualified to do business, (B) filings required pursuant to the HSR Act, and (C) filings necessary to satisfy the applicable requirements of state securities or "blue sky" laws.</w:t>
      </w:r>
    </w:p>
    <w:p>
      <w:pPr>
        <w:spacing w:after="0" w:line="344" w:lineRule="exact"/>
        <w:rPr>
          <w:sz w:val="20"/>
          <w:szCs w:val="20"/>
          <w:color w:val="auto"/>
        </w:rPr>
      </w:pPr>
    </w:p>
    <w:p>
      <w:pPr>
        <w:ind w:left="160" w:right="3239" w:firstLine="444"/>
        <w:spacing w:after="0" w:line="254" w:lineRule="auto"/>
        <w:tabs>
          <w:tab w:leader="none" w:pos="947"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Supplied. None of (i) the information supplied or to be supplied by CCA Sub specifically for inclusion or incorporation by reference in the Proxy Statement, at the date it is first mailed to stockholders of Prison Realty or at the time of the Prison Realty Stockholders' Meeting, and (ii) the information supplied or to be supplied by CCA Sub specifically for inclusion or incorporation by reference in the Registration Statement, at the date the proxy statement-prospectus comprising a portion of the Registration Statement is first mailed to shareholders of CCA or at the time of the CCA Shareholders' Meeting, will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CCA Sub with respect to statements made or incorporated by reference therein based on information supplied by CCA, PMSI or JJFMSI specifically for inclusion or incorporation by reference therein. If at any time prior to the date of the Prison Realty Stockholders' Meeting or the CCA Shareholders' Meeting, any event with respect to CCA Sub, or with respect to information supplied by CCA Sub specifically for inclusion in the Proxy Statement or the Registration Statement, shall occur which is required to be described in an amendment of, or supplement to, the Proxy Statement or the Registration Statement, such event shall be so described by CCA Sub.</w:t>
      </w:r>
    </w:p>
    <w:p>
      <w:pPr>
        <w:spacing w:after="0" w:line="344" w:lineRule="exact"/>
        <w:rPr>
          <w:rFonts w:ascii="Courier New" w:cs="Courier New" w:eastAsia="Courier New" w:hAnsi="Courier New"/>
          <w:sz w:val="14"/>
          <w:szCs w:val="14"/>
          <w:color w:val="auto"/>
        </w:rPr>
      </w:pPr>
    </w:p>
    <w:p>
      <w:pPr>
        <w:ind w:left="160" w:right="3319" w:firstLine="444"/>
        <w:spacing w:after="0" w:line="236" w:lineRule="auto"/>
        <w:tabs>
          <w:tab w:leader="none" w:pos="947"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Agreements. CCA Sub is not in default under any material agreement, commitment, lease or other instrument to which it or any of its properties is subject, and there has not occurred any event that, with the giving of notice or the lapse of time or both, would constitute such a default by CCA Sub or, to the knowledge of the executive officers of CCA Sub, a default thereunder by any other party thereto, except in all cases where such defaults, individually or in the aggregate, would not have a material adverse effect on CCA Sub. CCA Sub is not in breach in any material respect under its charter, bylaws or other organizational documents.</w:t>
      </w:r>
    </w:p>
    <w:p>
      <w:pPr>
        <w:spacing w:after="0" w:line="179" w:lineRule="exact"/>
        <w:rPr>
          <w:rFonts w:ascii="Courier New" w:cs="Courier New" w:eastAsia="Courier New" w:hAnsi="Courier New"/>
          <w:sz w:val="15"/>
          <w:szCs w:val="15"/>
          <w:color w:val="auto"/>
        </w:rPr>
      </w:pPr>
    </w:p>
    <w:p>
      <w:pPr>
        <w:ind w:left="160" w:right="3239" w:firstLine="444"/>
        <w:spacing w:after="0" w:line="256" w:lineRule="auto"/>
        <w:tabs>
          <w:tab w:leader="none" w:pos="947"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Recommendation. Prior to the date hereof with respect to this Agreement, the Board of Directors of CCA Sub, at a meeting duly called and held, by the majority vote of the directors present at such meeting and voting, (i) determined that such Agreement and the Merger and the other transactions contemplated hereby or thereby are fair to and in the best</w:t>
      </w:r>
    </w:p>
    <w:p>
      <w:pPr>
        <w:spacing w:after="0" w:line="15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9959"/>
          </w:cols>
          <w:pgMar w:left="500" w:top="281" w:right="1440" w:bottom="1440" w:gutter="0" w:footer="0" w:header="0"/>
        </w:sectPr>
      </w:pPr>
    </w:p>
    <w:bookmarkStart w:id="391" w:name="page392"/>
    <w:bookmarkEnd w:id="391"/>
    <w:p>
      <w:pPr>
        <w:ind w:left="280"/>
        <w:spacing w:after="0"/>
        <w:rPr>
          <w:sz w:val="20"/>
          <w:szCs w:val="20"/>
          <w:color w:val="auto"/>
        </w:rPr>
      </w:pPr>
      <w:r>
        <w:rPr>
          <w:rFonts w:ascii="Courier New" w:cs="Courier New" w:eastAsia="Courier New" w:hAnsi="Courier New"/>
          <w:sz w:val="15"/>
          <w:szCs w:val="15"/>
          <w:color w:val="auto"/>
        </w:rPr>
        <w:t>385</w:t>
      </w:r>
    </w:p>
    <w:p>
      <w:pPr>
        <w:spacing w:after="0" w:line="173" w:lineRule="exact"/>
        <w:rPr>
          <w:sz w:val="20"/>
          <w:szCs w:val="20"/>
          <w:color w:val="auto"/>
        </w:rPr>
      </w:pPr>
    </w:p>
    <w:p>
      <w:pPr>
        <w:jc w:val="both"/>
        <w:ind w:left="440" w:right="3399"/>
        <w:spacing w:after="0" w:line="235" w:lineRule="auto"/>
        <w:rPr>
          <w:sz w:val="20"/>
          <w:szCs w:val="20"/>
          <w:color w:val="auto"/>
        </w:rPr>
      </w:pPr>
      <w:r>
        <w:rPr>
          <w:rFonts w:ascii="Courier New" w:cs="Courier New" w:eastAsia="Courier New" w:hAnsi="Courier New"/>
          <w:sz w:val="15"/>
          <w:szCs w:val="15"/>
          <w:color w:val="auto"/>
        </w:rPr>
        <w:t>interests of the shareholders of CCA Sub, (ii) adopted such Agreement and approved the Merger and (iii) resolved to recommend that its shareholder approve the Agreement and the Merger.</w:t>
      </w:r>
    </w:p>
    <w:p>
      <w:pPr>
        <w:spacing w:after="0" w:line="174" w:lineRule="exact"/>
        <w:rPr>
          <w:sz w:val="20"/>
          <w:szCs w:val="20"/>
          <w:color w:val="auto"/>
        </w:rPr>
      </w:pPr>
    </w:p>
    <w:p>
      <w:pPr>
        <w:ind w:left="440" w:right="3239" w:firstLine="444"/>
        <w:spacing w:after="0" w:line="236" w:lineRule="auto"/>
        <w:tabs>
          <w:tab w:leader="none" w:pos="1227"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Tennessee Business Combination Act. The approval of the Merger by the Board of Directors of CCA Sub referred to in Section 3.02(f) constitutes approval of the Merger for purposes of the TBCA and represents all the actions necessary to ensure that Sections 48-103-201, et seq., of the TBCA do not apply to the Merger.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3.03 Representations and Warranties of CCA. Except as set forth in the Prison Realty Filed SEC Documents or on the Disclosure Schedule delivered by CCA to Prison Realty prior to the execution of this Agreement (the "CCA Disclosure Schedule"), which CCA Disclosure Schedule constitutes a part hereof and is true and correct in all material respects, CCA represents and warrants to Prison Realty and CCA Sub as follows:</w:t>
      </w:r>
    </w:p>
    <w:p>
      <w:pPr>
        <w:spacing w:after="0" w:line="175" w:lineRule="exact"/>
        <w:rPr>
          <w:sz w:val="20"/>
          <w:szCs w:val="20"/>
          <w:color w:val="auto"/>
        </w:rPr>
      </w:pPr>
    </w:p>
    <w:p>
      <w:pPr>
        <w:ind w:left="440" w:right="3239" w:firstLine="444"/>
        <w:spacing w:after="0" w:line="237" w:lineRule="auto"/>
        <w:tabs>
          <w:tab w:leader="none" w:pos="1227"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Authority. CCA is duly formed and validly existing and in good standing under the laws of the State of Tennessee with full power and authority to own its properties and conduct its business as now conducted and is duly qualified or authorized to do business and is in good standing in all jurisdictions where the failure to so qualify could have a material adverse effect on CCA. CCA has all requisite corporate power and authority, and has been duly authorized by all necessary consents, approvals, authorizations, orders, registrations, qualifications, licenses and permits of and from all public, regulatory or governmental agencies and bodies, to own, lease and operate its assets and properties and to conduct its business as it is now being conducted and is duly qualified or licensed to do business in each jurisdiction in which the failure to do so could have a material adverse effect upon the conduct of its business or the ownership or leasing of property by it in such jurisdiction.</w:t>
      </w:r>
    </w:p>
    <w:p>
      <w:pPr>
        <w:spacing w:after="0" w:line="167"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w:t>
      </w:r>
    </w:p>
    <w:p>
      <w:pPr>
        <w:spacing w:after="0" w:line="172" w:lineRule="exact"/>
        <w:rPr>
          <w:rFonts w:ascii="Courier New" w:cs="Courier New" w:eastAsia="Courier New" w:hAnsi="Courier New"/>
          <w:sz w:val="15"/>
          <w:szCs w:val="15"/>
          <w:color w:val="auto"/>
        </w:rPr>
      </w:pPr>
    </w:p>
    <w:p>
      <w:pPr>
        <w:ind w:left="700" w:right="3239" w:firstLine="447"/>
        <w:spacing w:after="0" w:line="236" w:lineRule="auto"/>
        <w:tabs>
          <w:tab w:leader="none" w:pos="1487" w:val="left"/>
        </w:tabs>
        <w:numPr>
          <w:ilvl w:val="1"/>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only direct or indirect Subsidiaries of CCA are those listed in Section 3.03(b) of the CCA Disclosure Schedule. Except for the ownership interests set forth in Section 3.03(b) of the CCA Disclosure Schedule, CCA does not own or control, directly or indirectly, a 50% or greater capital stock interest in a corporation, a general partnership interest or a 50% or greater limited partnership interest in a partnership, or a managing membership interest or a 50% or greater membership interest in a limited liability company, association or other entity or project.</w:t>
      </w:r>
    </w:p>
    <w:p>
      <w:pPr>
        <w:spacing w:after="0" w:line="178" w:lineRule="exact"/>
        <w:rPr>
          <w:rFonts w:ascii="Courier New" w:cs="Courier New" w:eastAsia="Courier New" w:hAnsi="Courier New"/>
          <w:sz w:val="15"/>
          <w:szCs w:val="15"/>
          <w:color w:val="auto"/>
        </w:rPr>
      </w:pPr>
    </w:p>
    <w:p>
      <w:pPr>
        <w:ind w:left="700" w:right="3399" w:firstLine="447"/>
        <w:spacing w:after="0" w:line="235" w:lineRule="auto"/>
        <w:tabs>
          <w:tab w:leader="none" w:pos="1575" w:val="left"/>
        </w:tabs>
        <w:numPr>
          <w:ilvl w:val="1"/>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entities listed in Section 3.03(b) of the CCA Disclosure Schedule, CCA does not hold, directly or indirectly, any equity interest or equity investment in any corporation, partnership, association or other entity.</w:t>
      </w:r>
    </w:p>
    <w:p>
      <w:pPr>
        <w:spacing w:after="0" w:line="175" w:lineRule="exact"/>
        <w:rPr>
          <w:rFonts w:ascii="Courier New" w:cs="Courier New" w:eastAsia="Courier New" w:hAnsi="Courier New"/>
          <w:sz w:val="15"/>
          <w:szCs w:val="15"/>
          <w:color w:val="auto"/>
        </w:rPr>
      </w:pPr>
    </w:p>
    <w:p>
      <w:pPr>
        <w:ind w:left="700" w:right="3319" w:firstLine="447"/>
        <w:spacing w:after="0" w:line="237" w:lineRule="auto"/>
        <w:tabs>
          <w:tab w:leader="none" w:pos="1662" w:val="left"/>
        </w:tabs>
        <w:numPr>
          <w:ilvl w:val="1"/>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3.03(b) of the CCA Disclosure Schedule, all of the issued and outstanding shares of capital stock of, or other equity interests in, each Subsidiary of CCA have been validly issued, are fully paid and nonassessable and are owned, directly or indirectly, by CCA free and clear of any Liens and there are no outstanding subscriptions, options, calls, contracts, voting trusts, proxies or other commitments, understandings, restrictions, arrangements, rights or warrants, including any right of conversion or exchange under any outstanding security, instrument or other agreement, obligating any Subsidiary of CCA to issue, deliver or sell, or cause to be issued, delivered or sold, additional shares of its capital stock or obligating it to grant, extend or enter into any such agreement or commitment.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39"/>
          </w:cols>
          <w:pgMar w:left="220" w:top="280" w:right="1440" w:bottom="1440" w:gutter="0" w:footer="0" w:header="0"/>
        </w:sectPr>
      </w:pPr>
    </w:p>
    <w:bookmarkStart w:id="392" w:name="page393"/>
    <w:bookmarkEnd w:id="392"/>
    <w:p>
      <w:pPr>
        <w:spacing w:after="0"/>
        <w:rPr>
          <w:sz w:val="20"/>
          <w:szCs w:val="20"/>
          <w:color w:val="auto"/>
        </w:rPr>
      </w:pPr>
      <w:r>
        <w:rPr>
          <w:rFonts w:ascii="Courier New" w:cs="Courier New" w:eastAsia="Courier New" w:hAnsi="Courier New"/>
          <w:sz w:val="15"/>
          <w:szCs w:val="15"/>
          <w:color w:val="auto"/>
        </w:rPr>
        <w:t>386</w:t>
      </w:r>
    </w:p>
    <w:p>
      <w:pPr>
        <w:spacing w:after="0" w:line="173" w:lineRule="exact"/>
        <w:rPr>
          <w:sz w:val="20"/>
          <w:szCs w:val="20"/>
          <w:color w:val="auto"/>
        </w:rPr>
      </w:pPr>
    </w:p>
    <w:p>
      <w:pPr>
        <w:ind w:left="420" w:right="3319" w:firstLine="447"/>
        <w:spacing w:after="0" w:line="255" w:lineRule="auto"/>
        <w:tabs>
          <w:tab w:leader="none" w:pos="1295"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CCA's Subsidiaries do not own or operate or possess any material assets, licenses, management contracts, or franchises or other rights nor are such Subsidiaries liable with respect to any material indebtedness, obligations, liabilities, or claims. For purposes of this section, "material" means with respect to assets, licenses, management contracts, franchises or rights of the Subsidiaries that the aggregate value of such items for the Subsidiaries taken as a whole does not exceed 5.0% of the aggregate value of such items for CCA and its Subsidiaries taken as a whole; and with respect to indebtedness, obligations, liabilities, and claims of the Subsidiaries, that the aggregate amount of such items for the Subsidiaries taken as a whole does not exceed 5.0% of the aggregate amount of such items for CCA and its Subsidiaries taken as a whole.</w:t>
      </w:r>
    </w:p>
    <w:p>
      <w:pPr>
        <w:spacing w:after="0" w:line="164" w:lineRule="exact"/>
        <w:rPr>
          <w:rFonts w:ascii="Courier New" w:cs="Courier New" w:eastAsia="Courier New" w:hAnsi="Courier New"/>
          <w:sz w:val="14"/>
          <w:szCs w:val="14"/>
          <w:color w:val="auto"/>
        </w:rPr>
      </w:pPr>
    </w:p>
    <w:p>
      <w:pPr>
        <w:ind w:left="160" w:right="3399" w:firstLine="444"/>
        <w:spacing w:after="0" w:line="254" w:lineRule="auto"/>
        <w:tabs>
          <w:tab w:leader="none" w:pos="947"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Structure. The authorized capital stock of CCA consists of 100,000,000 shares of CCA Class A Common Stock, 100,000,000 shares of CCA Class B Common Stock and 50,000,000 shares of preferred stock, $0.01 par value per share. At the close of business on June 22, 2000, (A)</w:t>
      </w:r>
    </w:p>
    <w:p>
      <w:pPr>
        <w:spacing w:after="0" w:line="1" w:lineRule="exact"/>
        <w:rPr>
          <w:rFonts w:ascii="Courier New" w:cs="Courier New" w:eastAsia="Courier New" w:hAnsi="Courier New"/>
          <w:sz w:val="14"/>
          <w:szCs w:val="14"/>
          <w:color w:val="auto"/>
        </w:rPr>
      </w:pPr>
    </w:p>
    <w:p>
      <w:pPr>
        <w:ind w:left="16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9,349,061 shares of CCA Class A Common Stock were outstanding, (B) 981,393 shares of CCA Class B Common Stock were outstanding, (C) no shares of preferred stock were outstanding and (D) warrants to acquire 546,729 shares of CCA Class A Common Stock were outstanding. Other than as set forth above, at the close of business on June 22, 2000, there were outstanding no shares of CCA Common Stock or any other class or series of stock of CCA or options, warrants or other rights to acquire shares of CCA Common Stock or any other class or series of stock of CCA from CCA. No bonds, debentures, notes or other indebtedness having the right to vote (or convertible into or exchangeable for securities having the right to vote) on any matters on which shareholders of CCA may vote are issued or outstanding.</w:t>
      </w:r>
    </w:p>
    <w:p>
      <w:pPr>
        <w:spacing w:after="0" w:line="165" w:lineRule="exact"/>
        <w:rPr>
          <w:sz w:val="20"/>
          <w:szCs w:val="20"/>
          <w:color w:val="auto"/>
        </w:rPr>
      </w:pPr>
    </w:p>
    <w:p>
      <w:pPr>
        <w:ind w:left="160" w:right="3239" w:firstLine="437"/>
        <w:spacing w:after="0" w:line="254" w:lineRule="auto"/>
        <w:rPr>
          <w:sz w:val="20"/>
          <w:szCs w:val="20"/>
          <w:color w:val="auto"/>
        </w:rPr>
      </w:pPr>
      <w:r>
        <w:rPr>
          <w:rFonts w:ascii="Courier New" w:cs="Courier New" w:eastAsia="Courier New" w:hAnsi="Courier New"/>
          <w:sz w:val="14"/>
          <w:szCs w:val="14"/>
          <w:color w:val="auto"/>
        </w:rPr>
        <w:t>All outstanding shares of CCA Common Stock are duly authorized, validly issued, fully paid and nonassessable, and will be delivered free and clear of Liens and will not be in violation of or subject to any preemptive rights or other rights to subscribe for or purchase securities. Other than as set forth above, and except for this Agreement and for certain contractual preemptive rights granted to each of Prison Realty, Sodexho (as defined herein) and Baron, there are no outstanding securities, options, warrants, calls, rights, commitments, agreements or undertakings of any kind to which CCA or any Subsidiary of CCA is a party or by which CCA or any Subsidiary of CCA is bound obligating CCA or any Subsidiary of CCA to issue, deliver or sell, or cause to be issued, delivered or sold, additional shares of CCA Common Stock or other equity or voting securities of CCA or of any Subsidiary of CCA or obligating CCA or any Subsidiary of CCA to issue, grant, extend or enter into any such security, option, warrant, call, right, commitment, agreement or undertaking. There are no outstanding obligations of CCA or any of its Subsidiaries to repurchase, redeem or otherwise acquire any shares of CCA Common Stock or any of its Subsidiaries and, to the knowledge of the executive officers of CCA, as of the date hereof, no irrevocable proxies have been granted with respect to shares of CCA Common Stock or equity of Subsidiaries of CCA.</w:t>
      </w:r>
    </w:p>
    <w:p>
      <w:pPr>
        <w:spacing w:after="0" w:line="343" w:lineRule="exact"/>
        <w:rPr>
          <w:sz w:val="20"/>
          <w:szCs w:val="20"/>
          <w:color w:val="auto"/>
        </w:rPr>
      </w:pPr>
    </w:p>
    <w:p>
      <w:pPr>
        <w:ind w:left="160" w:right="3239" w:firstLine="444"/>
        <w:spacing w:after="0" w:line="255" w:lineRule="auto"/>
        <w:tabs>
          <w:tab w:leader="none" w:pos="947"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CCA has all requisite power and authority to enter into this Agreement and, subject to obtaining the CCA Shareholder Approval with respect to the Merger, to consummate the transactions contemplated hereby. The execution and delivery of this Agreement and the consummation of the transactions contemplated hereby have been duly authorized by all necessary action on the part of CCA, subject to obtaining CCA Shareholder Approval with respect to the Merger. This Agreement has been duly executed and delivered by CCA and constitutes a valid and binding obligation of CCA, enforceable against CCA in accordance with its terms, subject to applicable bankruptcy, insolvency, reorganization, moratorium, fraudulent conveyance, fraudulent transfer and other similar laws from time to time</w:t>
      </w:r>
    </w:p>
    <w:p>
      <w:pPr>
        <w:spacing w:after="0" w:line="15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9959"/>
          </w:cols>
          <w:pgMar w:left="500" w:top="280" w:right="1440" w:bottom="1440" w:gutter="0" w:footer="0" w:header="0"/>
        </w:sectPr>
      </w:pPr>
    </w:p>
    <w:bookmarkStart w:id="393" w:name="page394"/>
    <w:bookmarkEnd w:id="393"/>
    <w:p>
      <w:pPr>
        <w:spacing w:after="0"/>
        <w:rPr>
          <w:sz w:val="20"/>
          <w:szCs w:val="20"/>
          <w:color w:val="auto"/>
        </w:rPr>
      </w:pPr>
      <w:r>
        <w:rPr>
          <w:rFonts w:ascii="Courier New" w:cs="Courier New" w:eastAsia="Courier New" w:hAnsi="Courier New"/>
          <w:sz w:val="15"/>
          <w:szCs w:val="15"/>
          <w:color w:val="auto"/>
        </w:rPr>
        <w:t>387</w:t>
      </w:r>
    </w:p>
    <w:p>
      <w:pPr>
        <w:spacing w:after="0" w:line="173" w:lineRule="exact"/>
        <w:rPr>
          <w:sz w:val="20"/>
          <w:szCs w:val="20"/>
          <w:color w:val="auto"/>
        </w:rPr>
      </w:pPr>
    </w:p>
    <w:p>
      <w:pPr>
        <w:ind w:left="160" w:right="3239"/>
        <w:spacing w:after="0" w:line="254" w:lineRule="auto"/>
        <w:rPr>
          <w:sz w:val="20"/>
          <w:szCs w:val="20"/>
          <w:color w:val="auto"/>
        </w:rPr>
      </w:pPr>
      <w:r>
        <w:rPr>
          <w:rFonts w:ascii="Courier New" w:cs="Courier New" w:eastAsia="Courier New" w:hAnsi="Courier New"/>
          <w:sz w:val="14"/>
          <w:szCs w:val="14"/>
          <w:color w:val="auto"/>
        </w:rPr>
        <w:t>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charter (or similar organizational documents) or bylaws of CCA or any Subsidiary of CCA or (ii) subject to obtaining or making the consents, approvals, orders, authorizations, registrations, declarations and filings referred to in the following sentence, any loan or credit agreement, note, mortgage, indenture, lease, or other agreement, obligation, instrument, permit, concession, franchise, license, judgment, order, decree, statute, law, ordinance, rule or regulation applicable to CCA or any Subsidiary of CCA or their respective properties or assets, in any case under this clause (ii) which would, individually or in the aggregate, have a material adverse effect on CCA. No consent, approval, order or authorization of, or registration, declaration or filing with, any Governmental Entity is required by or with respect to CCA or any Subsidiary of CCA in connection with the execution and delivery of this Agreement by CCA or the consummation by CCA of the transactions contemplated hereby, the failure of which to be obtained or made would, individually or in the aggregate, have a material adverse effect on CCA or would prevent or materially delay the consummation of the transactions contemplated hereby, except for (A) the filing of the Articles of Merger with the Tennessee Secretary of State and appropriate documents with the relevant authorities of other states in which CCA is qualified to do business, (B) filings required pursuant to the HSR Act, (C) filings necessary to satisfy the applicable requirements of state securities or "blue sky" laws, and those required pursuant to CCA's agreements or management contracts with Governmental Entities.</w:t>
      </w:r>
    </w:p>
    <w:p>
      <w:pPr>
        <w:spacing w:after="0" w:line="346" w:lineRule="exact"/>
        <w:rPr>
          <w:sz w:val="20"/>
          <w:szCs w:val="20"/>
          <w:color w:val="auto"/>
        </w:rPr>
      </w:pPr>
    </w:p>
    <w:p>
      <w:pPr>
        <w:ind w:left="160" w:right="3239" w:firstLine="444"/>
        <w:spacing w:after="0" w:line="254" w:lineRule="auto"/>
        <w:tabs>
          <w:tab w:leader="none" w:pos="947"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Supplied. None of (i) the information supplied or to be supplied by CCA specifically for inclusion or incorporation by reference in the Proxy Statement, at the date it is first mailed to stockholders of Prison Realty or at the time of the Prison Realty Stockholders' Meeting, and (ii) the information supplied or to be supplied by CCA specifically for inclusion or incorporation by reference in the Registration Statement, at the date the proxy statement-prospectus comprising a portion of the Registration Statement is first mailed to shareholders of CCA or at the time of the CCA Shareholders' Meeting, will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CCA with respect to statements made or incorporated by reference therein based on information supplied by Prison Realty, CCA Sub, PMSI or JJFMSI specifically for inclusion or incorporation by reference therein. The Proxy Statement and the Registration Statement will comply as to form in all material respects with the requirements of the Exchange Act and the Securities Act, except that in each case no representation or warranty is made by CCA with respect to statements made or incorporated by reference therein based on information supplied by Prison Realty, CCA Sub, PMSI or JJFMSI for inclusion or incorporation by reference therein. If at any time prior to the date of the Prison Realty Stockholders' Meeting or the CCA Shareholders' Meeting, any event with respect to CCA, or with respect to information supplied by CCA specifically for inclusion in the Proxy Statement or the Registration Statement, shall occur which is required to be described in an amendment of, or supplement to, the Proxy Statement or the Registration Statement, such event shall be so described by CCA.</w:t>
      </w:r>
    </w:p>
    <w:p>
      <w:pPr>
        <w:spacing w:after="0" w:line="345" w:lineRule="exact"/>
        <w:rPr>
          <w:rFonts w:ascii="Courier New" w:cs="Courier New" w:eastAsia="Courier New" w:hAnsi="Courier New"/>
          <w:sz w:val="14"/>
          <w:szCs w:val="14"/>
          <w:color w:val="auto"/>
        </w:rPr>
      </w:pPr>
    </w:p>
    <w:p>
      <w:pPr>
        <w:ind w:left="160" w:right="3399" w:firstLine="444"/>
        <w:spacing w:after="0" w:line="236" w:lineRule="auto"/>
        <w:tabs>
          <w:tab w:leader="none" w:pos="947"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Certain Changes or Events. Subsequent to March 31, 2000, neither CCA nor any Subsidiary has sustained any material loss or interference with its business or properties from fire, flood, hurricane, accident or other calamity, whether or not covered by insurance, or from any labor dispute or court or governmental action, order or decree, which is not disclosed;</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9959"/>
          </w:cols>
          <w:pgMar w:left="500" w:top="280" w:right="1440" w:bottom="1440" w:gutter="0" w:footer="0" w:header="0"/>
        </w:sectPr>
      </w:pPr>
    </w:p>
    <w:bookmarkStart w:id="394" w:name="page395"/>
    <w:bookmarkEnd w:id="394"/>
    <w:p>
      <w:pPr>
        <w:spacing w:after="0"/>
        <w:rPr>
          <w:sz w:val="20"/>
          <w:szCs w:val="20"/>
          <w:color w:val="auto"/>
        </w:rPr>
      </w:pPr>
      <w:r>
        <w:rPr>
          <w:rFonts w:ascii="Courier New" w:cs="Courier New" w:eastAsia="Courier New" w:hAnsi="Courier New"/>
          <w:sz w:val="15"/>
          <w:szCs w:val="15"/>
          <w:color w:val="auto"/>
        </w:rPr>
        <w:t>388</w:t>
      </w:r>
    </w:p>
    <w:p>
      <w:pPr>
        <w:spacing w:after="0" w:line="173" w:lineRule="exact"/>
        <w:rPr>
          <w:sz w:val="20"/>
          <w:szCs w:val="20"/>
          <w:color w:val="auto"/>
        </w:rPr>
      </w:pPr>
    </w:p>
    <w:p>
      <w:pPr>
        <w:ind w:left="160" w:right="3319"/>
        <w:spacing w:after="0" w:line="236" w:lineRule="auto"/>
        <w:rPr>
          <w:sz w:val="20"/>
          <w:szCs w:val="20"/>
          <w:color w:val="auto"/>
        </w:rPr>
      </w:pPr>
      <w:r>
        <w:rPr>
          <w:rFonts w:ascii="Courier New" w:cs="Courier New" w:eastAsia="Courier New" w:hAnsi="Courier New"/>
          <w:sz w:val="15"/>
          <w:szCs w:val="15"/>
          <w:color w:val="auto"/>
        </w:rPr>
        <w:t>and subsequent to March 31, 2000 (i) neither CCA nor any Subsidiary has incurred any material liabilities or obligations, direct or contingent, or entered into any transactions not in the ordinary course of business consistent with past practice, and (ii) there has not been any issuance of options, warrants or rights to purchase CCA Common Stock, or any interests therein, or any adverse change, or any development involving a prospective adverse change, in the general affairs, management, business, prospects, financial position, net worth or results of operations of CCA or any Subsidiary.</w:t>
      </w:r>
    </w:p>
    <w:p>
      <w:pPr>
        <w:spacing w:after="0" w:line="178" w:lineRule="exact"/>
        <w:rPr>
          <w:sz w:val="20"/>
          <w:szCs w:val="20"/>
          <w:color w:val="auto"/>
        </w:rPr>
      </w:pPr>
    </w:p>
    <w:p>
      <w:pPr>
        <w:ind w:left="160" w:right="3239" w:firstLine="444"/>
        <w:spacing w:after="0" w:line="237" w:lineRule="auto"/>
        <w:tabs>
          <w:tab w:leader="none" w:pos="947"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Litigation. Except as described in the CCA Disclosure Schedule or in the Prison Realty Filed SEC Documents, there are no claims, actions, suits, arbitration, grievances, proceedings or investigations pending or, to CCA's knowledge, threatened, against CCA or any Subsidiary, or any properties or rights of CCA or any Subsidiary, or any officers or directors of CCA or any Subsidiary in their capacity as such, by or before any Governmental Entity which, individually or in the aggregate, is reasonably likely to have a material adverse effect on CCA or prevent, materially delay or intentionally delay the ability of CCA to consummate the transactions contemplated hereby. Neither CCA nor its Subsidiaries is subject to any judgment, order or decree which could reasonably be expected to result in a material adverse effect.</w:t>
      </w:r>
    </w:p>
    <w:p>
      <w:pPr>
        <w:spacing w:after="0" w:line="173" w:lineRule="exact"/>
        <w:rPr>
          <w:sz w:val="20"/>
          <w:szCs w:val="20"/>
          <w:color w:val="auto"/>
        </w:rPr>
      </w:pPr>
    </w:p>
    <w:p>
      <w:pPr>
        <w:ind w:left="160" w:right="3239" w:firstLine="437"/>
        <w:spacing w:after="0" w:line="254" w:lineRule="auto"/>
        <w:rPr>
          <w:sz w:val="20"/>
          <w:szCs w:val="20"/>
          <w:color w:val="auto"/>
        </w:rPr>
      </w:pPr>
      <w:r>
        <w:rPr>
          <w:rFonts w:ascii="Courier New" w:cs="Courier New" w:eastAsia="Courier New" w:hAnsi="Courier New"/>
          <w:sz w:val="14"/>
          <w:szCs w:val="14"/>
          <w:color w:val="auto"/>
        </w:rPr>
        <w:t>Each of CCA and its Subsidiaries has at all times operated and currently operates its business in conformity in all material respects with all applicable statutes, common laws, ordinances, decrees, orders, rules and regulations of Governmental Entities. Each of CCA and its Subsidiaries has all licenses, approvals or consents to operate its businesses in all locations in which such businesses are currently being operated, and to its knowledge is not aware of any existing or imminent matter which may materially adversely impact its operations or business prospects other than as specifically disclosed in the CCA Disclosure Schedule. CCA and each Subsidiary have not failed to file with the applicable regulatory authorities any material statements, reports, information or forms required by all applicable laws, regulations or orders, all such filings or submissions were in material compliance with applicable laws when filed, and no material deficiencies have been asserted by any regulatory commission, agency or authority with respect to such filings or submissions. CCA and each Subsidiary have not failed to maintain in full force and effect any material licenses, registrations or permits necessary or proper for the conduct of its or their business, or received any notification that any revocation or limitation thereof is threatened or pending, and there is not to the knowledge of CCA pending any change under any law, regulation, license or permit which would materially adversely affect the business, operations, property or business prospects of CCA. CCA and each Subsidiary have not received any notice of violation of or been threatened with a charge of violating and are not under investigation with respect to a possible violation of any provision of any law, regulation or order. Neither CCA nor any of its Subsidiaries has at any time (i) made any unlawful contribution to any candidate for domestic or foreign office or failed to disclose fully any contribution in violation of law or (ii) made any payment to any federal or state governmental officer or official, or other person charged with similar public or quasi-public duties, other than payments required or permitted by the laws of the United States or any jurisdiction thereof.</w:t>
      </w:r>
    </w:p>
    <w:p>
      <w:pPr>
        <w:spacing w:after="0" w:line="341" w:lineRule="exact"/>
        <w:rPr>
          <w:sz w:val="20"/>
          <w:szCs w:val="20"/>
          <w:color w:val="auto"/>
        </w:rPr>
      </w:pPr>
    </w:p>
    <w:p>
      <w:pPr>
        <w:ind w:left="960" w:hanging="356"/>
        <w:spacing w:after="0"/>
        <w:tabs>
          <w:tab w:leader="none" w:pos="96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72" w:lineRule="exact"/>
        <w:rPr>
          <w:rFonts w:ascii="Courier New" w:cs="Courier New" w:eastAsia="Courier New" w:hAnsi="Courier New"/>
          <w:sz w:val="15"/>
          <w:szCs w:val="15"/>
          <w:color w:val="auto"/>
        </w:rPr>
      </w:pPr>
    </w:p>
    <w:p>
      <w:pPr>
        <w:ind w:left="420" w:right="3239" w:firstLine="447"/>
        <w:spacing w:after="0" w:line="255" w:lineRule="auto"/>
        <w:tabs>
          <w:tab w:leader="none" w:pos="1207"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has timely filed (or there have been filed on its behalf) all Tax Returns required to be filed by it under applicable law, and all such Tax Returns were and are true, complete and correct in all material respects. Except to the extent adequately reserved for in accordance with GAAP and reflected on the most recent balance sheets of CCA, all Taxes due and payable by CCA have been timely paid in full.</w:t>
      </w:r>
    </w:p>
    <w:p>
      <w:pPr>
        <w:spacing w:after="0" w:line="16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9959"/>
          </w:cols>
          <w:pgMar w:left="500" w:top="280" w:right="1440" w:bottom="1440" w:gutter="0" w:footer="0" w:header="0"/>
        </w:sectPr>
      </w:pPr>
    </w:p>
    <w:bookmarkStart w:id="395" w:name="page396"/>
    <w:bookmarkEnd w:id="395"/>
    <w:p>
      <w:pPr>
        <w:spacing w:after="0"/>
        <w:rPr>
          <w:sz w:val="20"/>
          <w:szCs w:val="20"/>
          <w:color w:val="auto"/>
        </w:rPr>
      </w:pPr>
      <w:r>
        <w:rPr>
          <w:rFonts w:ascii="Courier New" w:cs="Courier New" w:eastAsia="Courier New" w:hAnsi="Courier New"/>
          <w:sz w:val="15"/>
          <w:szCs w:val="15"/>
          <w:color w:val="auto"/>
        </w:rPr>
        <w:t>389</w:t>
      </w:r>
    </w:p>
    <w:p>
      <w:pPr>
        <w:spacing w:after="0" w:line="173" w:lineRule="exact"/>
        <w:rPr>
          <w:sz w:val="20"/>
          <w:szCs w:val="20"/>
          <w:color w:val="auto"/>
        </w:rPr>
      </w:pPr>
    </w:p>
    <w:p>
      <w:pPr>
        <w:ind w:left="420" w:right="3239" w:firstLine="447"/>
        <w:spacing w:after="0" w:line="234" w:lineRule="auto"/>
        <w:tabs>
          <w:tab w:leader="none" w:pos="1295"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Tax liens upon the assets of CCA except liens for Taxes not yet due.</w:t>
      </w:r>
    </w:p>
    <w:p>
      <w:pPr>
        <w:spacing w:after="0" w:line="173" w:lineRule="exact"/>
        <w:rPr>
          <w:rFonts w:ascii="Courier New" w:cs="Courier New" w:eastAsia="Courier New" w:hAnsi="Courier New"/>
          <w:sz w:val="15"/>
          <w:szCs w:val="15"/>
          <w:color w:val="auto"/>
        </w:rPr>
      </w:pPr>
    </w:p>
    <w:p>
      <w:pPr>
        <w:ind w:left="420" w:right="3239" w:firstLine="447"/>
        <w:spacing w:after="0" w:line="236" w:lineRule="auto"/>
        <w:tabs>
          <w:tab w:leader="none" w:pos="1382"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has complied with the provisions of the Code relating to the withholding of Taxes, as well as similar provisions under any other laws, and has, within the time and in the manner prescribed by law, withheld, collected and paid over to the proper governmental authorities all amounts required.</w:t>
      </w:r>
    </w:p>
    <w:p>
      <w:pPr>
        <w:spacing w:after="0" w:line="173" w:lineRule="exact"/>
        <w:rPr>
          <w:rFonts w:ascii="Courier New" w:cs="Courier New" w:eastAsia="Courier New" w:hAnsi="Courier New"/>
          <w:sz w:val="15"/>
          <w:szCs w:val="15"/>
          <w:color w:val="auto"/>
        </w:rPr>
      </w:pPr>
    </w:p>
    <w:p>
      <w:pPr>
        <w:ind w:left="420" w:right="3319" w:firstLine="447"/>
        <w:spacing w:after="0" w:line="235" w:lineRule="auto"/>
        <w:tabs>
          <w:tab w:leader="none" w:pos="1295"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audits or other administrative proceedings or court proceedings are presently pending or, to the knowledge of CCA, asserted with regard to any Taxes or Tax Returns of CCA.</w:t>
      </w:r>
    </w:p>
    <w:p>
      <w:pPr>
        <w:spacing w:after="0" w:line="173" w:lineRule="exact"/>
        <w:rPr>
          <w:rFonts w:ascii="Courier New" w:cs="Courier New" w:eastAsia="Courier New" w:hAnsi="Courier New"/>
          <w:sz w:val="15"/>
          <w:szCs w:val="15"/>
          <w:color w:val="auto"/>
        </w:rPr>
      </w:pPr>
    </w:p>
    <w:p>
      <w:pPr>
        <w:ind w:left="420" w:right="3579" w:firstLine="447"/>
        <w:spacing w:after="0" w:line="235" w:lineRule="auto"/>
        <w:tabs>
          <w:tab w:leader="none" w:pos="1207"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has not received a written ruling of a taxing authority relating to Taxes or entered into a written and legally binding agreement with a taxing authority relating to Taxes with any taxing authority.</w:t>
      </w:r>
    </w:p>
    <w:p>
      <w:pPr>
        <w:spacing w:after="0" w:line="175" w:lineRule="exact"/>
        <w:rPr>
          <w:rFonts w:ascii="Courier New" w:cs="Courier New" w:eastAsia="Courier New" w:hAnsi="Courier New"/>
          <w:sz w:val="15"/>
          <w:szCs w:val="15"/>
          <w:color w:val="auto"/>
        </w:rPr>
      </w:pPr>
    </w:p>
    <w:p>
      <w:pPr>
        <w:ind w:left="420" w:right="3239" w:firstLine="447"/>
        <w:spacing w:after="0" w:line="235" w:lineRule="auto"/>
        <w:tabs>
          <w:tab w:leader="none" w:pos="1295"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described on the CCA Disclosure Schedule, CCA has not requested any extension of time within which to file any Tax Return, which Tax Return has not since been filed.</w:t>
      </w:r>
    </w:p>
    <w:p>
      <w:pPr>
        <w:spacing w:after="0" w:line="173" w:lineRule="exact"/>
        <w:rPr>
          <w:rFonts w:ascii="Courier New" w:cs="Courier New" w:eastAsia="Courier New" w:hAnsi="Courier New"/>
          <w:sz w:val="15"/>
          <w:szCs w:val="15"/>
          <w:color w:val="auto"/>
        </w:rPr>
      </w:pPr>
    </w:p>
    <w:p>
      <w:pPr>
        <w:ind w:left="420" w:right="3239" w:firstLine="447"/>
        <w:spacing w:after="0" w:line="236" w:lineRule="auto"/>
        <w:tabs>
          <w:tab w:leader="none" w:pos="1382"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has not agreed to and is not required to make any adjustment pursuant to Section 481(a) of the Code (or any predecessor provision) by reason of any change in any accounting method of CCA, and there is no application pending with any taxing authority requesting permission for any changes in any accounting method of CCA. To the knowledge of CCA, the IRS has not proposed any such adjustment or change in accounting method.</w:t>
      </w:r>
    </w:p>
    <w:p>
      <w:pPr>
        <w:spacing w:after="0" w:line="175" w:lineRule="exact"/>
        <w:rPr>
          <w:rFonts w:ascii="Courier New" w:cs="Courier New" w:eastAsia="Courier New" w:hAnsi="Courier New"/>
          <w:sz w:val="15"/>
          <w:szCs w:val="15"/>
          <w:color w:val="auto"/>
        </w:rPr>
      </w:pPr>
    </w:p>
    <w:p>
      <w:pPr>
        <w:ind w:left="420" w:right="3399" w:firstLine="447"/>
        <w:spacing w:after="0" w:line="235" w:lineRule="auto"/>
        <w:tabs>
          <w:tab w:leader="none" w:pos="147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has not joined in the filing of a consolidated return for federal income tax purposes. CCA is not and has never been subject to the provisions of Section 1503(f) of the Code.</w:t>
      </w:r>
    </w:p>
    <w:p>
      <w:pPr>
        <w:spacing w:after="0" w:line="173" w:lineRule="exact"/>
        <w:rPr>
          <w:rFonts w:ascii="Courier New" w:cs="Courier New" w:eastAsia="Courier New" w:hAnsi="Courier New"/>
          <w:sz w:val="15"/>
          <w:szCs w:val="15"/>
          <w:color w:val="auto"/>
        </w:rPr>
      </w:pPr>
    </w:p>
    <w:p>
      <w:pPr>
        <w:ind w:left="420" w:right="3499" w:firstLine="447"/>
        <w:spacing w:after="0" w:line="235" w:lineRule="auto"/>
        <w:tabs>
          <w:tab w:leader="none" w:pos="1295"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is not a party to any agreement providing for the allocation or sharing of Taxes or indemnification by CCA of any other person in respect of Taxes.</w:t>
      </w:r>
    </w:p>
    <w:p>
      <w:pPr>
        <w:spacing w:after="0" w:line="173" w:lineRule="exact"/>
        <w:rPr>
          <w:rFonts w:ascii="Courier New" w:cs="Courier New" w:eastAsia="Courier New" w:hAnsi="Courier New"/>
          <w:sz w:val="15"/>
          <w:szCs w:val="15"/>
          <w:color w:val="auto"/>
        </w:rPr>
      </w:pPr>
    </w:p>
    <w:p>
      <w:pPr>
        <w:jc w:val="both"/>
        <w:ind w:left="420" w:right="3399" w:firstLine="447"/>
        <w:spacing w:after="0" w:line="235" w:lineRule="auto"/>
        <w:tabs>
          <w:tab w:leader="none" w:pos="1207"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is not a party to any agreement, contract, or arrangement that would result, individually or in the aggregate, in the payment of any "excess parachute payments" within the meaning of Section 280G of the Code.</w:t>
      </w:r>
    </w:p>
    <w:p>
      <w:pPr>
        <w:spacing w:after="0" w:line="175" w:lineRule="exact"/>
        <w:rPr>
          <w:rFonts w:ascii="Courier New" w:cs="Courier New" w:eastAsia="Courier New" w:hAnsi="Courier New"/>
          <w:sz w:val="15"/>
          <w:szCs w:val="15"/>
          <w:color w:val="auto"/>
        </w:rPr>
      </w:pPr>
    </w:p>
    <w:p>
      <w:pPr>
        <w:ind w:left="420" w:right="3239" w:firstLine="447"/>
        <w:spacing w:after="0" w:line="237" w:lineRule="auto"/>
        <w:tabs>
          <w:tab w:leader="none" w:pos="1295"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CCA, CCA does not have, nor has it ever had, any income which is includable in computing the taxable income of a United States person (as determined under Section 7701 of the Code) under Section 951 of the Code. To the knowledge of CCA, none of the Subsidiaries of CCA is or has ever been a "passive foreign investment company" within the meaning of Section 1297 of the Code. To the knowledge of CCA, CCA is not and never has been a "personal holding company" within the meaning of Section 542 of the Code. To the knowledge of CCA, there are no gain recognition agreements, within the meaning of Treasury Regulation 1.367(a)-8 or any predecessor provision, between CCA, on one hand, and a stockholder of the CCA, on the other. There is no pending or, to the knowledge of CCA, threatened, action, proceeding or investigation by any taxing authority for assessment or collection of Taxes with respect to CCA in any jurisdiction where CCA has not filed a Tax Return. All dealings and arrangements between and among CCA and its Subsidiaries are at arm's length and consistent with arm's length dealings and arrangements between or among unrelated, uncontrolled taxpayers.</w:t>
      </w:r>
    </w:p>
    <w:p>
      <w:pPr>
        <w:spacing w:after="0" w:line="175" w:lineRule="exact"/>
        <w:rPr>
          <w:rFonts w:ascii="Courier New" w:cs="Courier New" w:eastAsia="Courier New" w:hAnsi="Courier New"/>
          <w:sz w:val="15"/>
          <w:szCs w:val="15"/>
          <w:color w:val="auto"/>
        </w:rPr>
      </w:pPr>
    </w:p>
    <w:p>
      <w:pPr>
        <w:ind w:left="420" w:right="3239" w:firstLine="447"/>
        <w:spacing w:after="0" w:line="235" w:lineRule="auto"/>
        <w:tabs>
          <w:tab w:leader="none" w:pos="1382"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3.03(h), all representations and warranties with respect to CCA are deemed to include and to apply to each of its Subsidiaries and predecessors.</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9959"/>
          </w:cols>
          <w:pgMar w:left="500" w:top="281" w:right="1440" w:bottom="1440" w:gutter="0" w:footer="0" w:header="0"/>
        </w:sectPr>
      </w:pPr>
    </w:p>
    <w:bookmarkStart w:id="396" w:name="page397"/>
    <w:bookmarkEnd w:id="396"/>
    <w:p>
      <w:pPr>
        <w:spacing w:after="0"/>
        <w:rPr>
          <w:sz w:val="20"/>
          <w:szCs w:val="20"/>
          <w:color w:val="auto"/>
        </w:rPr>
      </w:pPr>
      <w:r>
        <w:rPr>
          <w:rFonts w:ascii="Courier New" w:cs="Courier New" w:eastAsia="Courier New" w:hAnsi="Courier New"/>
          <w:sz w:val="15"/>
          <w:szCs w:val="15"/>
          <w:color w:val="auto"/>
        </w:rPr>
        <w:t>390</w:t>
      </w:r>
    </w:p>
    <w:p>
      <w:pPr>
        <w:spacing w:after="0" w:line="173" w:lineRule="exact"/>
        <w:rPr>
          <w:sz w:val="20"/>
          <w:szCs w:val="20"/>
          <w:color w:val="auto"/>
        </w:rPr>
      </w:pPr>
    </w:p>
    <w:p>
      <w:pPr>
        <w:ind w:left="160" w:right="3239" w:firstLine="444"/>
        <w:spacing w:after="0" w:line="255" w:lineRule="auto"/>
        <w:tabs>
          <w:tab w:leader="none" w:pos="94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Defaults. Except for violations or defaults which, individually or in the aggregate, would not have a material adverse effect, or for which valid waivers have been obtained by CCA or its Subsidiaries, neither CCA nor any of its Subsidiaries is in violation or default under any provision of its charter, by-laws, partnership agreements or other organizational documents, or is in breach of or default with respect to any provision of any note, bond, agreement, judgment, decree, order, mortgage, deed of trust, lease, franchise, license, indenture, permit or other instrument to which it is a party or by which it or any of its properties are bound; and there does not exist any state of facts which would constitute an event of default on the part of any of CCA or its Subsidiaries as defined in such documents which, with notice of lapse of time or both, would constitute a default. Neither CCA nor any of its Subsidiaries is a party to any contract (other than leases) containing any covenant restricting its ability to conduct its business as currently conducted except for any such covenants that would not, individually or in the aggregate, have a material adverse effect on CCA.</w:t>
      </w:r>
    </w:p>
    <w:p>
      <w:pPr>
        <w:spacing w:after="0" w:line="324" w:lineRule="exact"/>
        <w:rPr>
          <w:rFonts w:ascii="Courier New" w:cs="Courier New" w:eastAsia="Courier New" w:hAnsi="Courier New"/>
          <w:sz w:val="14"/>
          <w:szCs w:val="14"/>
          <w:color w:val="auto"/>
        </w:rPr>
      </w:pPr>
    </w:p>
    <w:p>
      <w:pPr>
        <w:ind w:left="960" w:hanging="356"/>
        <w:spacing w:after="0"/>
        <w:tabs>
          <w:tab w:leader="none" w:pos="960"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72" w:lineRule="exact"/>
        <w:rPr>
          <w:rFonts w:ascii="Courier New" w:cs="Courier New" w:eastAsia="Courier New" w:hAnsi="Courier New"/>
          <w:sz w:val="15"/>
          <w:szCs w:val="15"/>
          <w:color w:val="auto"/>
        </w:rPr>
      </w:pPr>
    </w:p>
    <w:p>
      <w:pPr>
        <w:jc w:val="both"/>
        <w:ind w:left="420" w:right="3759" w:firstLine="447"/>
        <w:spacing w:after="0" w:line="235" w:lineRule="auto"/>
        <w:tabs>
          <w:tab w:leader="none" w:pos="1207" w:val="left"/>
        </w:tabs>
        <w:numPr>
          <w:ilvl w:val="1"/>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CCA, the correctional and detention facilities operated or managed by CCA (the "CCA Facilities") are presently operated in compliance in all material respects with all Environmental Laws.</w:t>
      </w:r>
    </w:p>
    <w:p>
      <w:pPr>
        <w:spacing w:after="0" w:line="175" w:lineRule="exact"/>
        <w:rPr>
          <w:rFonts w:ascii="Courier New" w:cs="Courier New" w:eastAsia="Courier New" w:hAnsi="Courier New"/>
          <w:sz w:val="15"/>
          <w:szCs w:val="15"/>
          <w:color w:val="auto"/>
        </w:rPr>
      </w:pPr>
    </w:p>
    <w:p>
      <w:pPr>
        <w:ind w:left="420" w:right="3499" w:firstLine="447"/>
        <w:spacing w:after="0" w:line="258" w:lineRule="auto"/>
        <w:tabs>
          <w:tab w:leader="none" w:pos="1295"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Environmental Laws requiring any material remediation, clean up, repairs, constructions or capital expenditures (other than normal maintenance) with respect to the CCA Facilities.</w:t>
      </w:r>
    </w:p>
    <w:p>
      <w:pPr>
        <w:spacing w:after="0" w:line="161" w:lineRule="exact"/>
        <w:rPr>
          <w:rFonts w:ascii="Courier New" w:cs="Courier New" w:eastAsia="Courier New" w:hAnsi="Courier New"/>
          <w:sz w:val="14"/>
          <w:szCs w:val="14"/>
          <w:color w:val="auto"/>
        </w:rPr>
      </w:pPr>
    </w:p>
    <w:p>
      <w:pPr>
        <w:ind w:left="420" w:right="3239" w:firstLine="447"/>
        <w:spacing w:after="0" w:line="236" w:lineRule="auto"/>
        <w:tabs>
          <w:tab w:leader="none" w:pos="1382" w:val="left"/>
        </w:tabs>
        <w:numPr>
          <w:ilvl w:val="1"/>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 notices of any violation or alleged violation of any Environmental Laws relating to the CCA Facilities or their uses that have been received by CCA, or (B) writs, injunctions, decrees, orders or judgments outstanding, or any actions, suits, claims, proceedings or investigations pending, or, to the knowledge of CCA, threatened, relating to the ownership, use, maintenance or operation of the CCA Facilities.</w:t>
      </w:r>
    </w:p>
    <w:p>
      <w:pPr>
        <w:spacing w:after="0" w:line="175" w:lineRule="exact"/>
        <w:rPr>
          <w:rFonts w:ascii="Courier New" w:cs="Courier New" w:eastAsia="Courier New" w:hAnsi="Courier New"/>
          <w:sz w:val="15"/>
          <w:szCs w:val="15"/>
          <w:color w:val="auto"/>
        </w:rPr>
      </w:pPr>
    </w:p>
    <w:p>
      <w:pPr>
        <w:ind w:left="420" w:right="3319" w:firstLine="447"/>
        <w:spacing w:after="0" w:line="236" w:lineRule="auto"/>
        <w:tabs>
          <w:tab w:leader="none" w:pos="1295" w:val="left"/>
        </w:tabs>
        <w:numPr>
          <w:ilvl w:val="1"/>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CCA, there are no past, present or anticipated future events, conditions, circumstances, activities, practices, incidents, actions, or plans relating to CCA and its Subsidiaries that may interfere with or prevent compliance or continued compliance with applicable Environmental Laws or which may give rise to any liability under the Environmental Laws.</w:t>
      </w:r>
    </w:p>
    <w:p>
      <w:pPr>
        <w:spacing w:after="0" w:line="174" w:lineRule="exact"/>
        <w:rPr>
          <w:rFonts w:ascii="Courier New" w:cs="Courier New" w:eastAsia="Courier New" w:hAnsi="Courier New"/>
          <w:sz w:val="15"/>
          <w:szCs w:val="15"/>
          <w:color w:val="auto"/>
        </w:rPr>
      </w:pPr>
    </w:p>
    <w:p>
      <w:pPr>
        <w:ind w:left="420" w:right="3239" w:firstLine="447"/>
        <w:spacing w:after="0" w:line="236" w:lineRule="auto"/>
        <w:tabs>
          <w:tab w:leader="none" w:pos="1207" w:val="left"/>
        </w:tabs>
        <w:numPr>
          <w:ilvl w:val="1"/>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material permits and licenses required under any Environmental Laws in respect of the operations of the CCA Facilities have been obtained, and the CCA Facilities and CCA are in compliance, in all material respects, with the terms and conditions of such permits and licenses.</w:t>
      </w:r>
    </w:p>
    <w:p>
      <w:pPr>
        <w:spacing w:after="0" w:line="167" w:lineRule="exact"/>
        <w:rPr>
          <w:rFonts w:ascii="Courier New" w:cs="Courier New" w:eastAsia="Courier New" w:hAnsi="Courier New"/>
          <w:sz w:val="15"/>
          <w:szCs w:val="15"/>
          <w:color w:val="auto"/>
        </w:rPr>
      </w:pPr>
    </w:p>
    <w:p>
      <w:pPr>
        <w:ind w:left="960" w:hanging="356"/>
        <w:spacing w:after="0"/>
        <w:tabs>
          <w:tab w:leader="none" w:pos="960"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w:t>
      </w:r>
    </w:p>
    <w:p>
      <w:pPr>
        <w:spacing w:after="0" w:line="172" w:lineRule="exact"/>
        <w:rPr>
          <w:rFonts w:ascii="Courier New" w:cs="Courier New" w:eastAsia="Courier New" w:hAnsi="Courier New"/>
          <w:sz w:val="15"/>
          <w:szCs w:val="15"/>
          <w:color w:val="auto"/>
        </w:rPr>
      </w:pPr>
    </w:p>
    <w:p>
      <w:pPr>
        <w:ind w:left="420" w:right="3319" w:firstLine="447"/>
        <w:spacing w:after="0" w:line="237" w:lineRule="auto"/>
        <w:tabs>
          <w:tab w:leader="none" w:pos="1207" w:val="left"/>
        </w:tabs>
        <w:numPr>
          <w:ilvl w:val="1"/>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 benefit plans" (as defined in Section 3(3) of ERISA) and all other compensation, bonus, pension, profit sharing, deferred compensation, stock ownership, stock purchase, stock option, phantom stock, retirement, employment, change-in-control, welfare, collective bargaining, severance, disability, death benefit, hospitalization and medical plans, agreements, arrangements or understandings that are maintained or contributed to (or previously contributed to) for the benefit of any current or former employee, officer or director of CCA or any of its Subsidiaries and with respect to which CCA or any of its Subsidiaries would reasonably be expected to have direct or contingent liability are defined as the "CCA Benefit Plans." CCA has heretofore delivered or made available to Prison Realty true and complete copies of all CCA Benefit Plans and, with respect to each CCA</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9959"/>
          </w:cols>
          <w:pgMar w:left="500" w:top="280" w:right="1440" w:bottom="1440" w:gutter="0" w:footer="0" w:header="0"/>
        </w:sectPr>
      </w:pPr>
    </w:p>
    <w:bookmarkStart w:id="397" w:name="page398"/>
    <w:bookmarkEnd w:id="397"/>
    <w:p>
      <w:pPr>
        <w:spacing w:after="0"/>
        <w:rPr>
          <w:sz w:val="20"/>
          <w:szCs w:val="20"/>
          <w:color w:val="auto"/>
        </w:rPr>
      </w:pPr>
      <w:r>
        <w:rPr>
          <w:rFonts w:ascii="Courier New" w:cs="Courier New" w:eastAsia="Courier New" w:hAnsi="Courier New"/>
          <w:sz w:val="15"/>
          <w:szCs w:val="15"/>
          <w:color w:val="auto"/>
        </w:rPr>
        <w:t>391</w:t>
      </w:r>
    </w:p>
    <w:p>
      <w:pPr>
        <w:spacing w:after="0" w:line="173" w:lineRule="exact"/>
        <w:rPr>
          <w:sz w:val="20"/>
          <w:szCs w:val="20"/>
          <w:color w:val="auto"/>
        </w:rPr>
      </w:pPr>
    </w:p>
    <w:p>
      <w:pPr>
        <w:ind w:left="420" w:right="3319"/>
        <w:spacing w:after="0" w:line="236" w:lineRule="auto"/>
        <w:rPr>
          <w:sz w:val="20"/>
          <w:szCs w:val="20"/>
          <w:color w:val="auto"/>
        </w:rPr>
      </w:pPr>
      <w:r>
        <w:rPr>
          <w:rFonts w:ascii="Courier New" w:cs="Courier New" w:eastAsia="Courier New" w:hAnsi="Courier New"/>
          <w:sz w:val="15"/>
          <w:szCs w:val="15"/>
          <w:color w:val="auto"/>
        </w:rPr>
        <w:t>Benefit Plan, true and complete copies of the following documents: the most recent actuarial report, if any; the most recent annual report, if any; any related trust agreement, annuity contract or other funding instrument, if any; the most recent determination letter, if any; and the most recent summary plan description, if any.</w:t>
      </w:r>
    </w:p>
    <w:p>
      <w:pPr>
        <w:spacing w:after="0" w:line="167" w:lineRule="exact"/>
        <w:rPr>
          <w:sz w:val="20"/>
          <w:szCs w:val="20"/>
          <w:color w:val="auto"/>
        </w:rPr>
      </w:pPr>
    </w:p>
    <w:p>
      <w:pPr>
        <w:ind w:left="1300" w:hanging="433"/>
        <w:spacing w:after="0"/>
        <w:tabs>
          <w:tab w:leader="none" w:pos="1300"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Section 3.03(k) of the CCA Disclosure</w:t>
      </w:r>
    </w:p>
    <w:p>
      <w:pPr>
        <w:spacing w:after="0" w:line="4" w:lineRule="exact"/>
        <w:rPr>
          <w:rFonts w:ascii="Courier New" w:cs="Courier New" w:eastAsia="Courier New" w:hAnsi="Courier New"/>
          <w:sz w:val="15"/>
          <w:szCs w:val="15"/>
          <w:color w:val="auto"/>
        </w:rPr>
      </w:pPr>
    </w:p>
    <w:p>
      <w:pPr>
        <w:ind w:left="42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Schedule: (A) none of the CCA Benefit Plans is a "multiemployer plan" within the meaning of Section 3(37) of ERISA or is otherwise subject to Title IV of ERISA; (B) none of the CCA Benefit Plans promises or provides retiree medical or life insurance benefits to any person; (C) neither CCA nor any of its Subsidiaries has any obligation to adopt or has taken any corporate action to adopt, any new CCA Benefit Plan or, except as required by law, to amend any existing CCA Benefit Plan; (D) CCA and its Subsidiaries are in compliance in all material respects with and each CCA Benefit Plan is and has been administered in all material respects in compliance with its terms and the applicable provisions of ERISA, the Code and all other applicable laws, rules and regulations except for any failures to so administer any CCA Benefit Plan as would not have a material adverse effect on CCA; (E) each CCA Benefit Plan that is intended to be qualified within the meaning of Section 401(a) of the Code, to CCA's knowledge, has been determined by the IRS to be so qualified, and no circumstances exist that could reasonably be expected to result in the revocation of any such determination; (F) each CCA Benefit Plan intended to provide for the deferral of income, the reduction of salary or other compensation, or to afford other income tax benefits, complies with the requirements of the applicable provisions of the Code or other laws, rules and regulations required to provide such income tax benefits; (G) no prohibited transactions (as defined in Section 406 or 407 of ERISA or Section 4975 of the Code) have occurred for which a statutory exemption is not available with respect to any CCA Benefit Plan, and which could give rise to liability on the part of CCA, any of its Subsidiaries, any CCA Benefit Plan, or any fiduciary, party in interest or disqualified person with respect thereto that would be material to CCA or would be material to CCA if it were its liability;</w:t>
      </w:r>
    </w:p>
    <w:p>
      <w:pPr>
        <w:spacing w:after="0" w:line="9" w:lineRule="exact"/>
        <w:rPr>
          <w:rFonts w:ascii="Courier New" w:cs="Courier New" w:eastAsia="Courier New" w:hAnsi="Courier New"/>
          <w:sz w:val="15"/>
          <w:szCs w:val="15"/>
          <w:color w:val="auto"/>
        </w:rPr>
      </w:pPr>
    </w:p>
    <w:p>
      <w:pPr>
        <w:ind w:left="420" w:right="3239" w:firstLine="9"/>
        <w:spacing w:after="0" w:line="254" w:lineRule="auto"/>
        <w:tabs>
          <w:tab w:leader="none" w:pos="77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CCA nor any entity required to be treated as a single employer with CCA under Section 414 of the Code has any unsatisfied liability under Title IV of ERISA that would have a material adverse effect on CCA; (I) other than funding obligations and benefits claims payable in the ordinary course, to CCA's knowledge, no event has occurred and no circumstance exists with respect to any CCA Benefit Plan that could give rise to any liability arising under the Code, ERISA or any other applicable law, or under any indemnity agreement to which CCA or any of its Subsidiaries is a party, excluding liability relating to benefit claims and funding obligations payable in the ordinary course, whether directly or by reason of its affiliation with any entity required to be treated as a single employer with CCA under Section 414 of the Code; (J) as of the date hereof there are no pending or, to the knowledge of the executive officers of CCA, threatened investigations, claims or lawsuits in respect of any CCA Benefit Plan that would have a material adverse effect on CCA; (K) other than continuation coverage required to be provided under Section 4980B of the Code or Part 6 of Title I of ERISA or otherwise as provided by state law, none of the CCA Benefit Plans that are "welfare plans," within the meaning of Section 3(1) of ERISA, provides for any benefits with respect to current or former employees for periods extending beyond their retirement or other termination of service; (L) no amount payable pursuant to a CCA Benefit Plan or any other plan, contract or arrangement of CCA would be considered an "excess parachute payment" under Section 280G of the Code; and (M) no CCA Benefit Plan exists that could result in the payment to any current or former employee, officer or director of CCA any money or other property or accelerate or provide any other rights or benefits as a result of the transactions</w:t>
      </w:r>
    </w:p>
    <w:p>
      <w:pPr>
        <w:spacing w:after="0" w:line="33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9959"/>
          </w:cols>
          <w:pgMar w:left="500" w:top="280" w:right="1440" w:bottom="1440" w:gutter="0" w:footer="0" w:header="0"/>
        </w:sectPr>
      </w:pPr>
    </w:p>
    <w:bookmarkStart w:id="398" w:name="page399"/>
    <w:bookmarkEnd w:id="398"/>
    <w:p>
      <w:pPr>
        <w:spacing w:after="0"/>
        <w:rPr>
          <w:sz w:val="20"/>
          <w:szCs w:val="20"/>
          <w:color w:val="auto"/>
        </w:rPr>
      </w:pPr>
      <w:r>
        <w:rPr>
          <w:rFonts w:ascii="Courier New" w:cs="Courier New" w:eastAsia="Courier New" w:hAnsi="Courier New"/>
          <w:sz w:val="15"/>
          <w:szCs w:val="15"/>
          <w:color w:val="auto"/>
        </w:rPr>
        <w:t>392</w:t>
      </w:r>
    </w:p>
    <w:p>
      <w:pPr>
        <w:spacing w:after="0" w:line="173" w:lineRule="exact"/>
        <w:rPr>
          <w:sz w:val="20"/>
          <w:szCs w:val="20"/>
          <w:color w:val="auto"/>
        </w:rPr>
      </w:pPr>
    </w:p>
    <w:p>
      <w:pPr>
        <w:ind w:left="420" w:right="3839"/>
        <w:spacing w:after="0" w:line="261" w:lineRule="auto"/>
        <w:rPr>
          <w:sz w:val="20"/>
          <w:szCs w:val="20"/>
          <w:color w:val="auto"/>
        </w:rPr>
      </w:pPr>
      <w:r>
        <w:rPr>
          <w:rFonts w:ascii="Courier New" w:cs="Courier New" w:eastAsia="Courier New" w:hAnsi="Courier New"/>
          <w:sz w:val="14"/>
          <w:szCs w:val="14"/>
          <w:color w:val="auto"/>
        </w:rPr>
        <w:t>contemplated by this Agreement which would constitute an excess parachute payment within the meaning of Section 280G of the Code.</w:t>
      </w:r>
    </w:p>
    <w:p>
      <w:pPr>
        <w:spacing w:after="0" w:line="160" w:lineRule="exact"/>
        <w:rPr>
          <w:sz w:val="20"/>
          <w:szCs w:val="20"/>
          <w:color w:val="auto"/>
        </w:rPr>
      </w:pPr>
    </w:p>
    <w:p>
      <w:pPr>
        <w:ind w:left="160" w:right="3319" w:firstLine="444"/>
        <w:spacing w:after="0" w:line="237" w:lineRule="auto"/>
        <w:tabs>
          <w:tab w:leader="none" w:pos="947"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All contracts to which CCA or any Subsidiary is a party have been duly authorized, executed and delivered by CCA or any Subsidiary, constitute valid and binding agreements of CCA or any Subsidiary and are enforceable against CCA or any Subsidiary in accordance with the terms thereof. Each of CCA and each Subsidiary has performed all material obligations required to be performed by it, and is neither in default in any material respect nor has it received notice of any default or dispute under, any such contract or other material instrument to which it is a party or by which its property is bound or affected. To the best knowledge of CCA, no other party under any such contract or other material instrument to which it is a party is in default in any material respect thereunder.</w:t>
      </w:r>
    </w:p>
    <w:p>
      <w:pPr>
        <w:spacing w:after="0" w:line="173" w:lineRule="exact"/>
        <w:rPr>
          <w:rFonts w:ascii="Courier New" w:cs="Courier New" w:eastAsia="Courier New" w:hAnsi="Courier New"/>
          <w:sz w:val="15"/>
          <w:szCs w:val="15"/>
          <w:color w:val="auto"/>
        </w:rPr>
      </w:pPr>
    </w:p>
    <w:p>
      <w:pPr>
        <w:ind w:left="160" w:right="3239" w:firstLine="444"/>
        <w:spacing w:after="0" w:line="255" w:lineRule="auto"/>
        <w:tabs>
          <w:tab w:leader="none" w:pos="947" w:val="left"/>
        </w:tabs>
        <w:numPr>
          <w:ilvl w:val="1"/>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Undisclosed Liabilities. Except (a) as set forth in the Prison Realty Filed SEC Documents, (b) as set forth in Section 3.03(m) of the CCA Disclosure Schedule, (c) as incurred in the ordinary course of the business of CCA subsequent to March 31, 2000 which would, individually or in the aggregate, not have, or be reasonably expected not to have, a material adverse effect, (d) for any expenses incurred in connection with transactions contemplated by this Agreement or for liabilities or obligations relating to contractual obligations, indebtedness, litigation or other matters which are covered by other representations and warranties in this Agreement or otherwise identified in the CCA Disclosure Schedule, neither CCA nor any of its Subsidiaries has any liabilities or obligations (direct or indirect, contingent or fixed, known or unknown, matured or unmatured accrued or unaccrued), whether arising out of contract, tort, statute or otherwise, and whether or not required by GAAP to be reflected on or in footnotes to the financial statements of CCA.</w:t>
      </w:r>
    </w:p>
    <w:p>
      <w:pPr>
        <w:spacing w:after="0" w:line="163" w:lineRule="exact"/>
        <w:rPr>
          <w:rFonts w:ascii="Courier New" w:cs="Courier New" w:eastAsia="Courier New" w:hAnsi="Courier New"/>
          <w:sz w:val="14"/>
          <w:szCs w:val="14"/>
          <w:color w:val="auto"/>
        </w:rPr>
      </w:pPr>
    </w:p>
    <w:p>
      <w:pPr>
        <w:ind w:left="160" w:right="3239" w:firstLine="444"/>
        <w:spacing w:after="0" w:line="254" w:lineRule="auto"/>
        <w:tabs>
          <w:tab w:leader="none" w:pos="947" w:val="left"/>
        </w:tabs>
        <w:numPr>
          <w:ilvl w:val="1"/>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Matters. Except as set forth in Section 3.03(n) of the CCA Disclosure Schedule: (i) neither CCA nor its Subsidiaries is a party to, or bound by, any collective bargaining agreement, contract or other agreement or understanding with a labor union or labor organization; (ii) to the knowledge of CCA, no union claims to represent the employees of CCA and its Subsidiaries; (iii) none of the employees of CCA or its Subsidiaries is represented by any labor organization and CCA has no knowledge of any current union organizing activities among the employees of CCA or its Subsidiaries, nor does any question concerning representation exist concerning such employees; neither CCA nor its Subsidiaries is the subject of any proceeding asserting that it has committed an unfair labor practice or seeking to compel it to bargain with any labor organization as to wages or conditions of employment; (iv) there is no strike, work stoppage, lockout or other labor dispute involving CCA or its Subsidiaries pending or threatened; (v) no action, suit, complaint, charge, arbitration, inquiry, proceeding or investigation by or before any Governmental Entity brought by or on behalf of any employee, prospective employee, former employee, retiree, labor organization or other representative of its employees is pending or, to the knowledge of CCA, threatened against CCA or its Subsidiaries; (vi) to the knowledge of CCA, no grievance is threatened against CCA or its Subsidiaries; (vii) neither CCA nor its Subsidiaries is a party to, or otherwise bound by, any consent decree with, or citation by, any Governmental Entity relating to employees or employment practices;</w:t>
      </w:r>
    </w:p>
    <w:p>
      <w:pPr>
        <w:spacing w:after="0" w:line="7" w:lineRule="exact"/>
        <w:rPr>
          <w:rFonts w:ascii="Courier New" w:cs="Courier New" w:eastAsia="Courier New" w:hAnsi="Courier New"/>
          <w:sz w:val="14"/>
          <w:szCs w:val="14"/>
          <w:color w:val="auto"/>
        </w:rPr>
      </w:pPr>
    </w:p>
    <w:p>
      <w:pPr>
        <w:ind w:left="160" w:right="3239" w:firstLine="7"/>
        <w:spacing w:after="0" w:line="236" w:lineRule="auto"/>
        <w:tabs>
          <w:tab w:leader="none" w:pos="772"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written personnel policies, rules or procedures applicable to employees of CCA or its Subsidiaries, other than those set forth in Section 3.03(n) of the CCA Disclosure Schedule, true and correct copies of which have heretofore been delivered or made available to Prison Realty, PMSI and JJFMSI; (ix) CCA and its Subsidiaries are, and have at all times been, in material compliance with all applicable laws respecting employment and employment practices, terms and conditions of employment, wages, hours of work and occupational safety and health, and are not engaged in any unfair labor practices as defined in the National Labor Relations Act or other applicable law,</w:t>
      </w:r>
    </w:p>
    <w:p>
      <w:pPr>
        <w:spacing w:after="0" w:line="17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9959"/>
          </w:cols>
          <w:pgMar w:left="500" w:top="281" w:right="1440" w:bottom="1440" w:gutter="0" w:footer="0" w:header="0"/>
        </w:sectPr>
      </w:pPr>
    </w:p>
    <w:bookmarkStart w:id="399" w:name="page400"/>
    <w:bookmarkEnd w:id="399"/>
    <w:p>
      <w:pPr>
        <w:spacing w:after="0"/>
        <w:rPr>
          <w:sz w:val="20"/>
          <w:szCs w:val="20"/>
          <w:color w:val="auto"/>
        </w:rPr>
      </w:pPr>
      <w:r>
        <w:rPr>
          <w:rFonts w:ascii="Courier New" w:cs="Courier New" w:eastAsia="Courier New" w:hAnsi="Courier New"/>
          <w:sz w:val="15"/>
          <w:szCs w:val="15"/>
          <w:color w:val="auto"/>
        </w:rPr>
        <w:t>393</w:t>
      </w:r>
    </w:p>
    <w:p>
      <w:pPr>
        <w:spacing w:after="0" w:line="173" w:lineRule="exact"/>
        <w:rPr>
          <w:sz w:val="20"/>
          <w:szCs w:val="20"/>
          <w:color w:val="auto"/>
        </w:rPr>
      </w:pPr>
    </w:p>
    <w:p>
      <w:pPr>
        <w:ind w:left="160" w:right="3239"/>
        <w:spacing w:after="0" w:line="237" w:lineRule="auto"/>
        <w:rPr>
          <w:sz w:val="20"/>
          <w:szCs w:val="20"/>
          <w:color w:val="auto"/>
        </w:rPr>
      </w:pPr>
      <w:r>
        <w:rPr>
          <w:rFonts w:ascii="Courier New" w:cs="Courier New" w:eastAsia="Courier New" w:hAnsi="Courier New"/>
          <w:sz w:val="15"/>
          <w:szCs w:val="15"/>
          <w:color w:val="auto"/>
        </w:rPr>
        <w:t>ordinance or regulation; (x) since the enactment of the WARN Act, neither CCA nor its Subsidiaries has effectuated (A) a "plant closing" (as defined in the WARN Act) affecting any site of employment or one or more facilities or operating units within any site of employment or facility of any of CCA or its Subsidiaries; or (B) a "mass layoff" (as defined in the WARN Act) affecting any site of employment or facility of any of CCA or its Subsidiaries, in either case, other than in substantial compliance with the WARN Act; nor has CCA or its Subsidiaries been affected by any transaction or engaged in layoffs or employment terminations sufficient in number to trigger application of any similar state, local or foreign law or regulation; and (xi) neither CCA nor any of its Subsidiaries is aware that it has any liability or potential liability under the Multi-Employer Pension Plan Act.</w:t>
      </w:r>
    </w:p>
    <w:p>
      <w:pPr>
        <w:spacing w:after="0" w:line="173" w:lineRule="exact"/>
        <w:rPr>
          <w:sz w:val="20"/>
          <w:szCs w:val="20"/>
          <w:color w:val="auto"/>
        </w:rPr>
      </w:pPr>
    </w:p>
    <w:p>
      <w:pPr>
        <w:ind w:left="160" w:right="3239" w:firstLine="444"/>
        <w:spacing w:after="0" w:line="255" w:lineRule="auto"/>
        <w:tabs>
          <w:tab w:leader="none" w:pos="947"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CCA and its Subsidiaries maintain primary, excess and umbrella insurance of types and amounts customary for their business against general liability, fire, workers' compensation, products liability, theft, damage, destruction, acts of vandalism and all other risks customarily insured against, all of which insurance is in full force and effect and with respect to property insurance for assets for which it is customary to have replacement cost coverage or there are coinsurance provisions, the amount of such insurance is sufficient to provide for such coverage or to prevent the application of the coinsurance provision. Section 3.03(o) of the CCA Disclosure Schedule sets forth a complete list of the insurance policies maintained by CCA and its Subsidiaries.</w:t>
      </w:r>
    </w:p>
    <w:p>
      <w:pPr>
        <w:spacing w:after="0" w:line="164" w:lineRule="exact"/>
        <w:rPr>
          <w:rFonts w:ascii="Courier New" w:cs="Courier New" w:eastAsia="Courier New" w:hAnsi="Courier New"/>
          <w:sz w:val="14"/>
          <w:szCs w:val="14"/>
          <w:color w:val="auto"/>
        </w:rPr>
      </w:pPr>
    </w:p>
    <w:p>
      <w:pPr>
        <w:ind w:left="160" w:right="3239" w:firstLine="444"/>
        <w:spacing w:after="0" w:line="255" w:lineRule="auto"/>
        <w:tabs>
          <w:tab w:leader="none" w:pos="947"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Transactions. Except as set forth in Section 3.03(p) of the CCA Disclosure Schedule, there is no transaction and no transaction is now proposed, to which CCA or its Subsidiaries is or is to be a party in which any current stockholder (holding in excess of 5% of the CCA's Common Stock or any securities convertible into or exchangeable for Common Stock), general partner, limited partner (holding in excess of 5% of the limited partnership interests), director or executive officer of CCA or its Subsidiaries has a direct or indirect interest.</w:t>
      </w:r>
    </w:p>
    <w:p>
      <w:pPr>
        <w:spacing w:after="0" w:line="165" w:lineRule="exact"/>
        <w:rPr>
          <w:rFonts w:ascii="Courier New" w:cs="Courier New" w:eastAsia="Courier New" w:hAnsi="Courier New"/>
          <w:sz w:val="14"/>
          <w:szCs w:val="14"/>
          <w:color w:val="auto"/>
        </w:rPr>
      </w:pPr>
    </w:p>
    <w:p>
      <w:pPr>
        <w:ind w:left="160" w:right="3239" w:firstLine="444"/>
        <w:spacing w:after="0" w:line="236" w:lineRule="auto"/>
        <w:tabs>
          <w:tab w:leader="none" w:pos="947"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Accounting Controls. CCA's system of internal accounting controls is sufficient to meet the broad objectives of internal accounting controls insofar as those objectives pertain to the prevention or detection of errors or irregularities in amounts that would be material in relation to CCA's financial statements.</w:t>
      </w:r>
    </w:p>
    <w:p>
      <w:pPr>
        <w:spacing w:after="0" w:line="173" w:lineRule="exact"/>
        <w:rPr>
          <w:rFonts w:ascii="Courier New" w:cs="Courier New" w:eastAsia="Courier New" w:hAnsi="Courier New"/>
          <w:sz w:val="15"/>
          <w:szCs w:val="15"/>
          <w:color w:val="auto"/>
        </w:rPr>
      </w:pPr>
    </w:p>
    <w:p>
      <w:pPr>
        <w:ind w:left="160" w:right="3239" w:firstLine="444"/>
        <w:spacing w:after="0" w:line="235" w:lineRule="auto"/>
        <w:tabs>
          <w:tab w:leader="none" w:pos="947"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Required. The CCA Shareholder Approval is the only vote of the holders of any class or series of CCA's securities necessary to approve this Agreement and the transactions contemplated hereby.</w:t>
      </w:r>
    </w:p>
    <w:p>
      <w:pPr>
        <w:spacing w:after="0" w:line="173" w:lineRule="exact"/>
        <w:rPr>
          <w:rFonts w:ascii="Courier New" w:cs="Courier New" w:eastAsia="Courier New" w:hAnsi="Courier New"/>
          <w:sz w:val="15"/>
          <w:szCs w:val="15"/>
          <w:color w:val="auto"/>
        </w:rPr>
      </w:pPr>
    </w:p>
    <w:p>
      <w:pPr>
        <w:ind w:left="160" w:right="3239" w:firstLine="444"/>
        <w:spacing w:after="0" w:line="236" w:lineRule="auto"/>
        <w:tabs>
          <w:tab w:leader="none" w:pos="947"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Recommendation. On the date hereof with respect to this Agreement, the Board of Directors of CCA, at a meeting duly called and held, by the majority vote of the directors present at such meeting, (i) determined that such Agreement and the Merger and the other transactions contemplated hereby and thereby are fair to and in the best interests of the shareholders of CCA, (ii) adopted such Agreement and approved the Merger and (iii) resolved to recommend that the holders of CCA Common Stock approve such Agreement and the Merger.</w:t>
      </w:r>
    </w:p>
    <w:p>
      <w:pPr>
        <w:spacing w:after="0" w:line="177" w:lineRule="exact"/>
        <w:rPr>
          <w:rFonts w:ascii="Courier New" w:cs="Courier New" w:eastAsia="Courier New" w:hAnsi="Courier New"/>
          <w:sz w:val="15"/>
          <w:szCs w:val="15"/>
          <w:color w:val="auto"/>
        </w:rPr>
      </w:pPr>
    </w:p>
    <w:p>
      <w:pPr>
        <w:ind w:left="160" w:right="3319" w:firstLine="444"/>
        <w:spacing w:after="0" w:line="236" w:lineRule="auto"/>
        <w:tabs>
          <w:tab w:leader="none" w:pos="947"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Tennessee Business Combination Act. CCA has received the opinion of Sherrard &amp; Roe, PLC, counsel to CCA, that the approval of the Merger by the Board of Directors of CCA referred to in Section 3.03(s) constitutes approval of the Merger for purposes of the TBCA and represents all the actions necessary to ensure that Sections 48-103-201, et seq., of the TBCA do not apply to the Merger.</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9959"/>
          </w:cols>
          <w:pgMar w:left="500" w:top="280" w:right="1440" w:bottom="1440" w:gutter="0" w:footer="0" w:header="0"/>
        </w:sectPr>
      </w:pPr>
    </w:p>
    <w:bookmarkStart w:id="400" w:name="page401"/>
    <w:bookmarkEnd w:id="400"/>
    <w:p>
      <w:pPr>
        <w:ind w:left="280"/>
        <w:spacing w:after="0"/>
        <w:rPr>
          <w:sz w:val="20"/>
          <w:szCs w:val="20"/>
          <w:color w:val="auto"/>
        </w:rPr>
      </w:pPr>
      <w:r>
        <w:rPr>
          <w:rFonts w:ascii="Courier New" w:cs="Courier New" w:eastAsia="Courier New" w:hAnsi="Courier New"/>
          <w:sz w:val="15"/>
          <w:szCs w:val="15"/>
          <w:color w:val="auto"/>
        </w:rPr>
        <w:t>394</w:t>
      </w:r>
    </w:p>
    <w:p>
      <w:pPr>
        <w:spacing w:after="0" w:line="173" w:lineRule="exact"/>
        <w:rPr>
          <w:sz w:val="20"/>
          <w:szCs w:val="20"/>
          <w:color w:val="auto"/>
        </w:rPr>
      </w:pPr>
    </w:p>
    <w:p>
      <w:pPr>
        <w:ind w:left="440" w:right="3239" w:firstLine="444"/>
        <w:spacing w:after="0" w:line="236" w:lineRule="auto"/>
        <w:tabs>
          <w:tab w:leader="none" w:pos="1227"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No broker, investment banker, financial advisor or other person, other than Merrill Lynch, the fees and expenses of which will be paid by Prison Realty, is entitled to any broker's, finder's, financial advisor's or other similar fee or commission in connection with the transactions contemplated by this Agreement based upon arrangements made by or on behalf of CCA.</w:t>
      </w:r>
    </w:p>
    <w:p>
      <w:pPr>
        <w:spacing w:after="0" w:line="174"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Ownership. CCA does not, directly or indirectly, own any shares of Prison Realty Stock other than shares, if any, held in CCA Benefit Plans.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COVENANTS RELATING TO CONDUCT OF BUSINESS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4.01 Covenants of Prison Realty. Except as set forth in Section 4.01 of the Prison Realty Disclosure Schedule or as otherwise contemplated by this Agreement and the transactions related thereto, during the period from the date of this Agreement until the Effective Time, Prison Realty agrees that:</w:t>
      </w:r>
    </w:p>
    <w:p>
      <w:pPr>
        <w:spacing w:after="0" w:line="164" w:lineRule="exact"/>
        <w:rPr>
          <w:sz w:val="20"/>
          <w:szCs w:val="20"/>
          <w:color w:val="auto"/>
        </w:rPr>
      </w:pPr>
    </w:p>
    <w:p>
      <w:pPr>
        <w:ind w:left="440" w:right="3239" w:firstLine="444"/>
        <w:spacing w:after="0" w:line="236" w:lineRule="auto"/>
        <w:tabs>
          <w:tab w:leader="none" w:pos="1227"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Course. Prison Realty and its Subsidiaries shall carry on their respective businesses only in the usual, regular and ordinary course consistent with past practice in all material respects and use their reasonable best efforts to preserve intact their present business organizations, maintain their rights and franchises and preserve their relationships with customers, suppliers and others having business dealings with them to the end that their goodwill and ongoing businesses shall not be impaired at the Effective Time.</w:t>
      </w:r>
    </w:p>
    <w:p>
      <w:pPr>
        <w:spacing w:after="0" w:line="177" w:lineRule="exact"/>
        <w:rPr>
          <w:rFonts w:ascii="Courier New" w:cs="Courier New" w:eastAsia="Courier New" w:hAnsi="Courier New"/>
          <w:sz w:val="15"/>
          <w:szCs w:val="15"/>
          <w:color w:val="auto"/>
        </w:rPr>
      </w:pPr>
    </w:p>
    <w:p>
      <w:pPr>
        <w:ind w:left="440" w:right="3239" w:firstLine="444"/>
        <w:spacing w:after="0" w:line="234" w:lineRule="auto"/>
        <w:tabs>
          <w:tab w:leader="none" w:pos="1227"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REIT Qualification. Prison Realty shall conduct its operations in a manner so as to continue to qualify as a REIT under the Code.</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Actions. Prison Realty shall not take any action that would result in any of its representations and warranties set forth in this Agreement that are qualified as to materiality being untrue, any of such representations and warranties that are not so qualified being untrue in any material respect or any of the conditions to the Merger set forth in Article VI not being satisfied.</w:t>
      </w:r>
    </w:p>
    <w:p>
      <w:pPr>
        <w:spacing w:after="0" w:line="174"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Structure of Transactions. Prison Realty shall advise CCA from time to time of the proposed structure of Prison Realty and its Subsidiaries and affiliated entities at and after the Effective Time for purposes of CCA's evaluation of the Merger.</w:t>
      </w:r>
    </w:p>
    <w:p>
      <w:pPr>
        <w:spacing w:after="0" w:line="175"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Advice of Changes; Filings. Prison Realty shall advise CCA of any change or event which would cause or constitute a material breach of any of its representations or warranties contained herein. Prison Realty shall file all reports required to be filed by it with the SEC or the NYSE between the date of this Agreement and the Effective Time and shall deliver to CCA copies of all such reports promptly after the same are filed.</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4.02 Covenants of CCA Sub. During the period from the date of this Agreement until the Effective Time, CCA Sub agrees that it shall not take any action that would result in any of its representations and warranties set forth in this Agreement that are qualified as to materiality being untrue, any of such representations and warranties that are not so qualified being untrue in any material respect or any of the conditions to the Merger set forth in Article VI herein not being satisfied.</w:t>
      </w:r>
    </w:p>
    <w:p>
      <w:pPr>
        <w:spacing w:after="0" w:line="17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Section 4.03 Covenants of CCA. Except as set forth in Section 4.03 of the CCA Disclosure Schedule or as otherwise contemplated by this Agreement and the transactions related thereto, during</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39"/>
          </w:cols>
          <w:pgMar w:left="220" w:top="281" w:right="1440" w:bottom="1440" w:gutter="0" w:footer="0" w:header="0"/>
        </w:sectPr>
      </w:pPr>
    </w:p>
    <w:bookmarkStart w:id="401" w:name="page402"/>
    <w:bookmarkEnd w:id="401"/>
    <w:p>
      <w:pPr>
        <w:ind w:left="280"/>
        <w:spacing w:after="0"/>
        <w:rPr>
          <w:sz w:val="20"/>
          <w:szCs w:val="20"/>
          <w:color w:val="auto"/>
        </w:rPr>
      </w:pPr>
      <w:r>
        <w:rPr>
          <w:rFonts w:ascii="Courier New" w:cs="Courier New" w:eastAsia="Courier New" w:hAnsi="Courier New"/>
          <w:sz w:val="15"/>
          <w:szCs w:val="15"/>
          <w:color w:val="auto"/>
        </w:rPr>
        <w:t>395</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period from the date of this Agreement through and including the Effective Time, CCA shall, and shall cause its Subsidiaries to, carry on their respective businesses in the ordinary course consistent with past practice and in compliance in all material respects with all applicable laws and regulations and, to the extent consistent therewith, shall use reasonable efforts to preserve intact their current business organizations and use reasonable efforts to preserve their relationships with those persons having business dealings with them. Without limiting the generality of the foregoing, except as set forth in Section 4.03 of the CCA Disclosure Schedule or as otherwise contemplated by this Agreement, during the period from the date of this Agreement through the Effective Time, CCA shall not, and shall not permit any of its Subsidiaries to:</w:t>
      </w:r>
    </w:p>
    <w:p>
      <w:pPr>
        <w:spacing w:after="0" w:line="165" w:lineRule="exact"/>
        <w:rPr>
          <w:sz w:val="20"/>
          <w:szCs w:val="20"/>
          <w:color w:val="auto"/>
        </w:rPr>
      </w:pPr>
    </w:p>
    <w:p>
      <w:pPr>
        <w:ind w:left="440" w:right="3239" w:firstLine="444"/>
        <w:spacing w:after="0" w:line="237" w:lineRule="auto"/>
        <w:tabs>
          <w:tab w:leader="none" w:pos="122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Changes in Stock. Other than dividends and distributions by a direct or indirect wholly owned Subsidiary to CCA or one of their wholly owned Subsidiaries, (i) declare, set aside or pay any dividends (payable in cash, stock, property or otherwise) on, make any other distributions in respect of, or enter into any agreement with respect to the voting of, any of its capital stock, (ii) split, combine or reclassify any of its capital stock or issue or authorize the issuance of any other securities in respect of, in lieu of or in substitution for shares of its capital stock, or (iii) purchase, redeem or otherwise acquire any capital stock of CCA or any of its Subsidiaries or any other securities thereof or any rights, warrants or options to acquire any such shares or other securities;</w:t>
      </w:r>
    </w:p>
    <w:p>
      <w:pPr>
        <w:spacing w:after="0" w:line="173" w:lineRule="exact"/>
        <w:rPr>
          <w:rFonts w:ascii="Courier New" w:cs="Courier New" w:eastAsia="Courier New" w:hAnsi="Courier New"/>
          <w:sz w:val="15"/>
          <w:szCs w:val="15"/>
          <w:color w:val="auto"/>
        </w:rPr>
      </w:pPr>
    </w:p>
    <w:p>
      <w:pPr>
        <w:ind w:left="440" w:right="3239" w:firstLine="444"/>
        <w:spacing w:after="0" w:line="256" w:lineRule="auto"/>
        <w:tabs>
          <w:tab w:leader="none" w:pos="1227"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Securities. Issue, deliver, sell, pledge or otherwise encumber or subject to any Lien any of its shares of capital stock or any other voting securities or any securities convertible into, exercisable for or exchangeable with, or any rights, warrants or options to acquire, any such shares, voting securities or convertible securities;</w:t>
      </w:r>
    </w:p>
    <w:p>
      <w:pPr>
        <w:spacing w:after="0" w:line="163" w:lineRule="exact"/>
        <w:rPr>
          <w:rFonts w:ascii="Courier New" w:cs="Courier New" w:eastAsia="Courier New" w:hAnsi="Courier New"/>
          <w:sz w:val="14"/>
          <w:szCs w:val="14"/>
          <w:color w:val="auto"/>
        </w:rPr>
      </w:pPr>
    </w:p>
    <w:p>
      <w:pPr>
        <w:ind w:left="440" w:right="4099" w:firstLine="444"/>
        <w:spacing w:after="0" w:line="234" w:lineRule="auto"/>
        <w:tabs>
          <w:tab w:leader="none" w:pos="122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Documents. Amend its charter, bylaws or other comparable organizational documents;</w:t>
      </w:r>
    </w:p>
    <w:p>
      <w:pPr>
        <w:spacing w:after="0" w:line="173" w:lineRule="exact"/>
        <w:rPr>
          <w:rFonts w:ascii="Courier New" w:cs="Courier New" w:eastAsia="Courier New" w:hAnsi="Courier New"/>
          <w:sz w:val="15"/>
          <w:szCs w:val="15"/>
          <w:color w:val="auto"/>
        </w:rPr>
      </w:pPr>
    </w:p>
    <w:p>
      <w:pPr>
        <w:ind w:left="440" w:right="3679" w:firstLine="444"/>
        <w:spacing w:after="0" w:line="235" w:lineRule="auto"/>
        <w:tabs>
          <w:tab w:leader="none" w:pos="122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Acquisitions. Acquire any business (whether by merger, consolidation, purchase of assets or otherwise) or acquire any equity interest in any person not an affiliate (whether through a purchase of stock, establishment of a joint venture or otherwise);</w:t>
      </w:r>
    </w:p>
    <w:p>
      <w:pPr>
        <w:spacing w:after="0" w:line="175" w:lineRule="exact"/>
        <w:rPr>
          <w:rFonts w:ascii="Courier New" w:cs="Courier New" w:eastAsia="Courier New" w:hAnsi="Courier New"/>
          <w:sz w:val="15"/>
          <w:szCs w:val="15"/>
          <w:color w:val="auto"/>
        </w:rPr>
      </w:pPr>
    </w:p>
    <w:p>
      <w:pPr>
        <w:ind w:left="440" w:right="3399" w:firstLine="444"/>
        <w:spacing w:after="0" w:line="236" w:lineRule="auto"/>
        <w:tabs>
          <w:tab w:leader="none" w:pos="1227"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Dispositions. Other than the obligations for capital commitments set forth in Section 4.03 of the CCA Disclosure Schedule, (A) sell, lease, exchange, license, mortgage or otherwise encumber or subject to any Lien or otherwise dispose of any of its real properties or other assets, (B) enter into any new joint ventures or similar projects, or (C) enter into any new development projects;</w:t>
      </w:r>
    </w:p>
    <w:p>
      <w:pPr>
        <w:spacing w:after="0" w:line="174"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Methods. Change its methods of accounting (or underlying assumptions) in effect at December 31, 1999, except as required by changes (i) in generally accepted accounting principles ("GAAP"), (ii) in law or regulation, or (iii) due to events subsequent to March 31, 2000 related or consequential to the execution of this Agreement or consummation of the Merger and related transactions (including, but not limited to, the effects of any changes required by the SEC as part of its review of the Prison Realty Filed SEC Documents, the Proxy Statement or the Registration Statement); or change any of its methods of reporting income and deductions for federal income tax purposes from those employed in the preparation of the federal income tax returns of CCA for the taxable years ended December 31, 1999, except as required by changes in law or regulation;</w:t>
      </w:r>
    </w:p>
    <w:p>
      <w:pPr>
        <w:spacing w:after="0" w:line="164" w:lineRule="exact"/>
        <w:rPr>
          <w:rFonts w:ascii="Courier New" w:cs="Courier New" w:eastAsia="Courier New" w:hAnsi="Courier New"/>
          <w:sz w:val="14"/>
          <w:szCs w:val="14"/>
          <w:color w:val="auto"/>
        </w:rPr>
      </w:pPr>
    </w:p>
    <w:p>
      <w:pPr>
        <w:ind w:left="440" w:right="3319" w:firstLine="444"/>
        <w:spacing w:after="0" w:line="256" w:lineRule="auto"/>
        <w:tabs>
          <w:tab w:leader="none" w:pos="1227"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Settlements. Effect any settlement or compromise of any pending or threatened proceeding in respect of which CCA is or could have been a party, unless such settlement (i) includes an unconditional written release of CCA, in form and substance reasonably satisfactory to CCA, from all liability on claims that are the subject matter of such proceeding,</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10239"/>
          </w:cols>
          <w:pgMar w:left="220" w:top="281" w:right="1440" w:bottom="1440" w:gutter="0" w:footer="0" w:header="0"/>
        </w:sectPr>
      </w:pPr>
    </w:p>
    <w:bookmarkStart w:id="402" w:name="page403"/>
    <w:bookmarkEnd w:id="402"/>
    <w:p>
      <w:pPr>
        <w:spacing w:after="0"/>
        <w:rPr>
          <w:sz w:val="20"/>
          <w:szCs w:val="20"/>
          <w:color w:val="auto"/>
        </w:rPr>
      </w:pPr>
      <w:r>
        <w:rPr>
          <w:rFonts w:ascii="Courier New" w:cs="Courier New" w:eastAsia="Courier New" w:hAnsi="Courier New"/>
          <w:sz w:val="15"/>
          <w:szCs w:val="15"/>
          <w:color w:val="auto"/>
        </w:rPr>
        <w:t>396</w:t>
      </w:r>
    </w:p>
    <w:p>
      <w:pPr>
        <w:spacing w:after="0" w:line="173" w:lineRule="exact"/>
        <w:rPr>
          <w:sz w:val="20"/>
          <w:szCs w:val="20"/>
          <w:color w:val="auto"/>
        </w:rPr>
      </w:pPr>
    </w:p>
    <w:p>
      <w:pPr>
        <w:ind w:left="160" w:right="3239" w:firstLine="7"/>
        <w:spacing w:after="0" w:line="235" w:lineRule="auto"/>
        <w:tabs>
          <w:tab w:leader="none" w:pos="597"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any statement as to any admission of fault, culpability or failure to act by or on behalf of CCA and (iii) is less than $100,000;</w:t>
      </w:r>
    </w:p>
    <w:p>
      <w:pPr>
        <w:spacing w:after="0" w:line="173" w:lineRule="exact"/>
        <w:rPr>
          <w:rFonts w:ascii="Courier New" w:cs="Courier New" w:eastAsia="Courier New" w:hAnsi="Courier New"/>
          <w:sz w:val="15"/>
          <w:szCs w:val="15"/>
          <w:color w:val="auto"/>
        </w:rPr>
      </w:pPr>
    </w:p>
    <w:p>
      <w:pPr>
        <w:ind w:left="160" w:right="3239" w:firstLine="444"/>
        <w:spacing w:after="0" w:line="255" w:lineRule="auto"/>
        <w:tabs>
          <w:tab w:leader="none" w:pos="947" w:val="left"/>
        </w:tabs>
        <w:numPr>
          <w:ilvl w:val="1"/>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Cancellation. Other than the obligations for capital commitments set forth in Section 4.03 of the CCA Disclosure Schedule, create, renew, amend, terminate or cancel, or take any other action that could reasonably be expected to result in the creation, renewal, amendment, termination or cancellation of any agreement or instrument that is material to CCA and its respective Subsidiaries, taken as a whole;</w:t>
      </w:r>
    </w:p>
    <w:p>
      <w:pPr>
        <w:spacing w:after="0" w:line="166" w:lineRule="exact"/>
        <w:rPr>
          <w:rFonts w:ascii="Courier New" w:cs="Courier New" w:eastAsia="Courier New" w:hAnsi="Courier New"/>
          <w:sz w:val="14"/>
          <w:szCs w:val="14"/>
          <w:color w:val="auto"/>
        </w:rPr>
      </w:pPr>
    </w:p>
    <w:p>
      <w:pPr>
        <w:ind w:left="160" w:right="3319" w:firstLine="444"/>
        <w:spacing w:after="0" w:line="236" w:lineRule="auto"/>
        <w:tabs>
          <w:tab w:leader="none" w:pos="947" w:val="left"/>
        </w:tabs>
        <w:numPr>
          <w:ilvl w:val="1"/>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Other than the obligations for capital commitments set forth in Section 4.03 of the CCA Disclosure Schedule and any indebtedness incurred by CCA in connection with this Agreement and the transactions related thereto, and except for an increase in amounts outstanding under its revolving credit agreement and/or the renewal or refinancing of its existing revolving credit facility, incur any indebtedness for borrowed money;</w:t>
      </w:r>
    </w:p>
    <w:p>
      <w:pPr>
        <w:spacing w:after="0" w:line="175" w:lineRule="exact"/>
        <w:rPr>
          <w:rFonts w:ascii="Courier New" w:cs="Courier New" w:eastAsia="Courier New" w:hAnsi="Courier New"/>
          <w:sz w:val="15"/>
          <w:szCs w:val="15"/>
          <w:color w:val="auto"/>
        </w:rPr>
      </w:pPr>
    </w:p>
    <w:p>
      <w:pPr>
        <w:ind w:left="160" w:right="3239" w:firstLine="444"/>
        <w:spacing w:after="0" w:line="235" w:lineRule="auto"/>
        <w:tabs>
          <w:tab w:leader="none" w:pos="947" w:val="left"/>
        </w:tabs>
        <w:numPr>
          <w:ilvl w:val="1"/>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Commitments. Other than the obligations for capital commitments set forth in Section 4.03 of the CCA Disclosure Schedule, enter into any new capital or take out commitments or increase any existing capital or take out commitments;</w:t>
      </w:r>
    </w:p>
    <w:p>
      <w:pPr>
        <w:spacing w:after="0" w:line="175" w:lineRule="exact"/>
        <w:rPr>
          <w:rFonts w:ascii="Courier New" w:cs="Courier New" w:eastAsia="Courier New" w:hAnsi="Courier New"/>
          <w:sz w:val="15"/>
          <w:szCs w:val="15"/>
          <w:color w:val="auto"/>
        </w:rPr>
      </w:pPr>
    </w:p>
    <w:p>
      <w:pPr>
        <w:ind w:left="160" w:right="3239" w:firstLine="444"/>
        <w:spacing w:after="0" w:line="237" w:lineRule="auto"/>
        <w:tabs>
          <w:tab w:leader="none" w:pos="947" w:val="left"/>
        </w:tabs>
        <w:numPr>
          <w:ilvl w:val="1"/>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Except pursuant to agreements or arrangements in effect on the date hereof, (A) grant to any current or former director, executive officer or other key employee of CCA or any Subsidiary any increase in compensation, bonus or other benefits (other than increases in base salary in the ordinary course of business consistent with past practice or arising due to a promotion or other change in status and consistent with generally applicable compensation practices), (B) grant to any such current or former director, executive officer or other employee any increase in severance or termination pay, (C) amend or adopt any employment, deferred compensation, consulting, severance, termination or indemnification agreement with any such current or former director, executive officer or employee, or (D) amend, adopt or terminate any CCA Benefit Plan, except as may be required to retain qualification of any such plan under Section 401(a) of the Code;</w:t>
      </w:r>
    </w:p>
    <w:p>
      <w:pPr>
        <w:spacing w:after="0" w:line="173" w:lineRule="exact"/>
        <w:rPr>
          <w:rFonts w:ascii="Courier New" w:cs="Courier New" w:eastAsia="Courier New" w:hAnsi="Courier New"/>
          <w:sz w:val="15"/>
          <w:szCs w:val="15"/>
          <w:color w:val="auto"/>
        </w:rPr>
      </w:pPr>
    </w:p>
    <w:p>
      <w:pPr>
        <w:ind w:left="160" w:right="3319" w:firstLine="444"/>
        <w:spacing w:after="0" w:line="237" w:lineRule="auto"/>
        <w:tabs>
          <w:tab w:leader="none" w:pos="947" w:val="left"/>
        </w:tabs>
        <w:numPr>
          <w:ilvl w:val="1"/>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 Except pursuant to agreements or arrangements in effect on the date hereof or as otherwise contemplated by this Agreement which have been disclosed in Section 4.03 of the CCA Disclosure Schedule, pay, loan or advance any amount to, or sell, transfer or lease any properties or assets (real, personal or mixed, tangible or intangible) to, or purchase any properties or assets, or enter into any agreement or arrangement with, any of its officers or directors or any affiliate or the immediate family members or associates of any of its officers or directors, other than payment of compensation at current salary, incentive compensation and bonuses and other than properly authorized business expenses in the ordinary course of business, in each case consistent with past practice;</w:t>
      </w:r>
    </w:p>
    <w:p>
      <w:pPr>
        <w:spacing w:after="0" w:line="173" w:lineRule="exact"/>
        <w:rPr>
          <w:rFonts w:ascii="Courier New" w:cs="Courier New" w:eastAsia="Courier New" w:hAnsi="Courier New"/>
          <w:sz w:val="15"/>
          <w:szCs w:val="15"/>
          <w:color w:val="auto"/>
        </w:rPr>
      </w:pPr>
    </w:p>
    <w:p>
      <w:pPr>
        <w:ind w:left="160" w:right="3239" w:firstLine="444"/>
        <w:spacing w:after="0" w:line="235" w:lineRule="auto"/>
        <w:tabs>
          <w:tab w:leader="none" w:pos="947" w:val="left"/>
        </w:tabs>
        <w:numPr>
          <w:ilvl w:val="1"/>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Permit any material insurance policy naming CCA or any Subsidiary as a beneficiary or a loss payable payee to be canceled or terminated;</w:t>
      </w:r>
    </w:p>
    <w:p>
      <w:pPr>
        <w:spacing w:after="0" w:line="173" w:lineRule="exact"/>
        <w:rPr>
          <w:rFonts w:ascii="Courier New" w:cs="Courier New" w:eastAsia="Courier New" w:hAnsi="Courier New"/>
          <w:sz w:val="15"/>
          <w:szCs w:val="15"/>
          <w:color w:val="auto"/>
        </w:rPr>
      </w:pPr>
    </w:p>
    <w:p>
      <w:pPr>
        <w:jc w:val="both"/>
        <w:ind w:left="160" w:right="3239" w:firstLine="444"/>
        <w:spacing w:after="0" w:line="235" w:lineRule="auto"/>
        <w:tabs>
          <w:tab w:leader="none" w:pos="947" w:val="left"/>
        </w:tabs>
        <w:numPr>
          <w:ilvl w:val="1"/>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Advise of Changes. Neglect or fail to advise Prison Realty of any change or event which would cause or constitute a material breach of any of the representations or warranties of CCA contained herein; or</w:t>
      </w:r>
    </w:p>
    <w:p>
      <w:pPr>
        <w:spacing w:after="0" w:line="173" w:lineRule="exact"/>
        <w:rPr>
          <w:rFonts w:ascii="Courier New" w:cs="Courier New" w:eastAsia="Courier New" w:hAnsi="Courier New"/>
          <w:sz w:val="15"/>
          <w:szCs w:val="15"/>
          <w:color w:val="auto"/>
        </w:rPr>
      </w:pPr>
    </w:p>
    <w:p>
      <w:pPr>
        <w:ind w:left="160" w:right="3319" w:firstLine="444"/>
        <w:spacing w:after="0" w:line="234" w:lineRule="auto"/>
        <w:tabs>
          <w:tab w:leader="none" w:pos="947" w:val="left"/>
        </w:tabs>
        <w:numPr>
          <w:ilvl w:val="1"/>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Actions. Authorize, or commit or agree to take, any of the foregoing actions.</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Section 4.04 No Solicitation by Prison Realty.</w:t>
      </w:r>
    </w:p>
    <w:p>
      <w:pPr>
        <w:spacing w:after="0" w:line="173" w:lineRule="exact"/>
        <w:rPr>
          <w:sz w:val="20"/>
          <w:szCs w:val="20"/>
          <w:color w:val="auto"/>
        </w:rPr>
      </w:pPr>
    </w:p>
    <w:p>
      <w:pPr>
        <w:ind w:left="160" w:right="3319" w:firstLine="444"/>
        <w:spacing w:after="0" w:line="235" w:lineRule="auto"/>
        <w:tabs>
          <w:tab w:leader="none" w:pos="947"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shall not, nor shall it permit any of its Subsidiaries to, nor shall it authorize or permit any officer, director or employee of, or any investment banker, attorney or</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9959"/>
          </w:cols>
          <w:pgMar w:left="500" w:top="281" w:right="1440" w:bottom="1440" w:gutter="0" w:footer="0" w:header="0"/>
        </w:sectPr>
      </w:pPr>
    </w:p>
    <w:bookmarkStart w:id="403" w:name="page404"/>
    <w:bookmarkEnd w:id="403"/>
    <w:p>
      <w:pPr>
        <w:spacing w:after="0"/>
        <w:rPr>
          <w:sz w:val="20"/>
          <w:szCs w:val="20"/>
          <w:color w:val="auto"/>
        </w:rPr>
      </w:pPr>
      <w:r>
        <w:rPr>
          <w:rFonts w:ascii="Courier New" w:cs="Courier New" w:eastAsia="Courier New" w:hAnsi="Courier New"/>
          <w:sz w:val="15"/>
          <w:szCs w:val="15"/>
          <w:color w:val="auto"/>
        </w:rPr>
        <w:t>397</w:t>
      </w:r>
    </w:p>
    <w:p>
      <w:pPr>
        <w:spacing w:after="0" w:line="173" w:lineRule="exact"/>
        <w:rPr>
          <w:sz w:val="20"/>
          <w:szCs w:val="20"/>
          <w:color w:val="auto"/>
        </w:rPr>
      </w:pPr>
    </w:p>
    <w:p>
      <w:pPr>
        <w:ind w:left="160" w:right="3239"/>
        <w:spacing w:after="0" w:line="254" w:lineRule="auto"/>
        <w:rPr>
          <w:sz w:val="20"/>
          <w:szCs w:val="20"/>
          <w:color w:val="auto"/>
        </w:rPr>
      </w:pPr>
      <w:r>
        <w:rPr>
          <w:rFonts w:ascii="Courier New" w:cs="Courier New" w:eastAsia="Courier New" w:hAnsi="Courier New"/>
          <w:sz w:val="14"/>
          <w:szCs w:val="14"/>
          <w:color w:val="auto"/>
        </w:rPr>
        <w:t>other advisor or representative of, Prison Realty or any of its Subsidiaries to, directly or indirectly, (i) solicit, initiate, encourage or knowingly facilitate the submission of any alternative proposal or (ii) enter into or participate in any discussions or negotiations regarding, or furnish to any person any information with respect to, any alternative proposal; provided, however, that prior to the receipt of the Prison Realty Stockholder Approval, Prison Realty may, in response to a bona fide alternative proposal that constitutes a superior proposal (as defined in Section 4.04(b) herein) and that was made after the date hereof (and not solicited by Prison Realty after the date hereof) by any person, and subject to compliance with Section 4.04(c) herein, (A) furnish information with respect to Prison Realty and its Subsidiaries to such person and its representatives pursuant to a customary confidentiality agreement and discuss such information with such person and its representatives and (B) participate in negotiations regarding such alternative proposal. For purposes of this Section 4.04, the term "alternative proposal" means any inquiry, proposal or offer from any person relating to any direct or indirect acquisition or purchase of 10% or more of the assets (based on the fair market value thereof) of Prison Realty and its Subsidiaries, taken as a whole, other than the transactions contemplated by this Agreement, or of 10% or more of any class of equity securities of Prison Realty or any of its Subsidiaries or any tender offer or exchange offer (including by Prison Realty or any of its Subsidiaries) that if consummated would result in any person beneficially owning 10% or more of any class of equity securities of Prison Realty or any of its Subsidiaries, or any merger, consolidation, business combination, sale of substantially all assets, recapitalization, liquidation, dissolution or similar transaction involving Prison Realty or any of its Subsidiaries other than the transactions contemplated by this Agreement.</w:t>
      </w:r>
    </w:p>
    <w:p>
      <w:pPr>
        <w:spacing w:after="0" w:line="200" w:lineRule="exact"/>
        <w:rPr>
          <w:sz w:val="20"/>
          <w:szCs w:val="20"/>
          <w:color w:val="auto"/>
        </w:rPr>
      </w:pPr>
    </w:p>
    <w:p>
      <w:pPr>
        <w:spacing w:after="0" w:line="314" w:lineRule="exact"/>
        <w:rPr>
          <w:sz w:val="20"/>
          <w:szCs w:val="20"/>
          <w:color w:val="auto"/>
        </w:rPr>
      </w:pPr>
    </w:p>
    <w:p>
      <w:pPr>
        <w:ind w:left="160" w:right="3319" w:firstLine="444"/>
        <w:spacing w:after="0" w:line="254" w:lineRule="auto"/>
        <w:tabs>
          <w:tab w:leader="none" w:pos="947" w:val="left"/>
        </w:tabs>
        <w:numPr>
          <w:ilvl w:val="1"/>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this Section 4.04, the Board of Directors of Prison Realty shall not (i) withdraw or modify, or publicly propose to withdraw or modify, in a manner adverse to CCA, the approval or recommendation by such Board of Directors of the Merger or this Agreement,</w:t>
      </w:r>
    </w:p>
    <w:p>
      <w:pPr>
        <w:spacing w:after="0" w:line="1" w:lineRule="exact"/>
        <w:rPr>
          <w:rFonts w:ascii="Courier New" w:cs="Courier New" w:eastAsia="Courier New" w:hAnsi="Courier New"/>
          <w:sz w:val="14"/>
          <w:szCs w:val="14"/>
          <w:color w:val="auto"/>
        </w:rPr>
      </w:pPr>
    </w:p>
    <w:p>
      <w:pPr>
        <w:ind w:left="160" w:right="3239" w:firstLine="7"/>
        <w:spacing w:after="0" w:line="254" w:lineRule="auto"/>
        <w:tabs>
          <w:tab w:leader="none" w:pos="597"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 or recommend, or propose publicly to approve or recommend, any alternative proposal or (iii) cause or agree to cause Prison Realty to enter into any letter of intent, agreement in principle, acquisition agreement or similar agreement related to any alternative proposal. Notwithstanding the foregoing, if the Board of Directors of Prison Realty receives a superior proposal, such Board of Directors may, prior to the receipt of the Prison Realty Stockholder Approval, withdraw or modify its approval or recommendation of the Merger and this Agreement, approve or recommend a superior proposal or terminate this Agreement, but in each case only at a time that is at least five business days after receipt by CCA of written notice advising CCA that the Board of Directors of Prison Realty has resolved to accept a superior proposal if it continues to be a superior proposal at the end of such five business day period. For purposes of this Section 4.04, the term "superior proposal" means any bona fide alternative proposal (which, for purposes of Section 4.04(a) only, may be subject to a due diligence condition), which proposal was not solicited by Prison Realty after the date of execution of this Agreement, made by a third party to acquire, directly or indirectly, for consideration consisting of cash and/or securities, more than 10% of the shares of capital stock of Prison Realty then outstanding or all or substantially all the assets of Prison Realty and its Subsidiaries and otherwise on terms which the Board of Directors of Prison Realty determines in good faith (after consultation with its financial advisor) to be more favorable to Prison Realty's stockholders than the Merger and the issuance of securities pursuant to the Securities Purchase Agreement and for which financing, to the extent required, is then committed or which, in the good faith judgment of such Board of Directors, is reasonably capable of being financed by such third party.</w:t>
      </w:r>
    </w:p>
    <w:p>
      <w:pPr>
        <w:spacing w:after="0" w:line="345" w:lineRule="exact"/>
        <w:rPr>
          <w:rFonts w:ascii="Courier New" w:cs="Courier New" w:eastAsia="Courier New" w:hAnsi="Courier New"/>
          <w:sz w:val="14"/>
          <w:szCs w:val="14"/>
          <w:color w:val="auto"/>
        </w:rPr>
      </w:pPr>
    </w:p>
    <w:p>
      <w:pPr>
        <w:jc w:val="both"/>
        <w:ind w:left="160" w:right="3759" w:firstLine="444"/>
        <w:spacing w:after="0" w:line="235" w:lineRule="auto"/>
        <w:tabs>
          <w:tab w:leader="none" w:pos="947" w:val="left"/>
        </w:tabs>
        <w:numPr>
          <w:ilvl w:val="1"/>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obligations of Prison Realty set forth in paragraphs (a) and (b) above, Prison Realty promptly shall advise CCA orally and in writing of any request for</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9959"/>
          </w:cols>
          <w:pgMar w:left="500" w:top="280" w:right="1440" w:bottom="1440" w:gutter="0" w:footer="0" w:header="0"/>
        </w:sectPr>
      </w:pPr>
    </w:p>
    <w:bookmarkStart w:id="404" w:name="page405"/>
    <w:bookmarkEnd w:id="404"/>
    <w:p>
      <w:pPr>
        <w:ind w:left="280"/>
        <w:spacing w:after="0"/>
        <w:rPr>
          <w:sz w:val="20"/>
          <w:szCs w:val="20"/>
          <w:color w:val="auto"/>
        </w:rPr>
      </w:pPr>
      <w:r>
        <w:rPr>
          <w:rFonts w:ascii="Courier New" w:cs="Courier New" w:eastAsia="Courier New" w:hAnsi="Courier New"/>
          <w:sz w:val="15"/>
          <w:szCs w:val="15"/>
          <w:color w:val="auto"/>
        </w:rPr>
        <w:t>398</w:t>
      </w:r>
    </w:p>
    <w:p>
      <w:pPr>
        <w:spacing w:after="0" w:line="173"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information or of any alternative proposal, the material terms and conditions of such request or alternative proposal and the identity of the person making any such request or alternative proposal and any determination by the Board of Directors of Prison Realty that a alternative proposal is or may be a superior proposal. Prison Realty will keep CCA informed as to the status and material details (including amendments or proposed amendments) of any such request or alternative proposal.</w:t>
      </w:r>
    </w:p>
    <w:p>
      <w:pPr>
        <w:spacing w:after="0" w:line="166"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4.05 No Solicitation by CCA. Without the prior written consent of Prison Realty, (a) CCA shall not, nor shall it permit any of its Subsidiaries to, nor shall it authorize or permit any officer, director or employee of, or any investment banker, attorney or other advisor or representative of, CCA or any of its Subsidiaries to, directly or indirectly, (i) solicit, initiate, encourage or knowingly facilitate the submission of any alternative proposal or</w:t>
      </w:r>
    </w:p>
    <w:p>
      <w:pPr>
        <w:spacing w:after="0" w:line="2" w:lineRule="exact"/>
        <w:rPr>
          <w:sz w:val="20"/>
          <w:szCs w:val="20"/>
          <w:color w:val="auto"/>
        </w:rPr>
      </w:pPr>
    </w:p>
    <w:p>
      <w:pPr>
        <w:ind w:right="3239" w:firstLine="10"/>
        <w:spacing w:after="0" w:line="237" w:lineRule="auto"/>
        <w:tabs>
          <w:tab w:leader="none" w:pos="437"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or participate in any discussions or negotiations regarding, or furnish to any person any information with respect to, any alternative proposal. For purposes of this Section 4.05, the term "alternative proposal" means any inquiry, proposal or offer from any person relating to any direct or indirect acquisition or purchase of 10% or more of the assets (based on the fair market value thereof) of CCA and its Subsidiaries, taken as a whole, other than the transactions contemplated by this Agreement, or of 10% or more of any class of equity securities of CCA or any of its Subsidiaries or any tender offer or exchange offer (including by CCA or any of its Subsidiaries) that if consummated would result in any person beneficially owning 10% or more of any class of equity securities of CCA or any of its Subsidiaries, or any merger, consolidation, business combination, sale of substantially all assets, recapitalization, liquidation, dissolution or similar transaction involving CCA or any of its Subsidiaries other than the transactions contemplated by this Agreement.</w:t>
      </w:r>
    </w:p>
    <w:p>
      <w:pPr>
        <w:spacing w:after="0" w:line="174"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this Section 4.05, the Board of Directors of CCA shall not (i) withdraw or modify, or publicly propose to withdraw or modify, in a manner adverse to Prison Realty, the approval or recommendation by such Board of Directors of the Merger or this Agreement, (ii) approve or recommend, or propose publicly to approve or recommend, any alternative proposal or (iii) cause or agree to cause CCA to enter into any letter of intent, agreement in principle, acquisition agreement or similar agreement related to any alternative proposal.</w:t>
      </w:r>
    </w:p>
    <w:p>
      <w:pPr>
        <w:spacing w:after="0" w:line="177"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obligations of CCA set forth in paragraphs (a) and</w:t>
      </w:r>
    </w:p>
    <w:p>
      <w:pPr>
        <w:spacing w:after="0" w:line="9" w:lineRule="exact"/>
        <w:rPr>
          <w:rFonts w:ascii="Courier New" w:cs="Courier New" w:eastAsia="Courier New" w:hAnsi="Courier New"/>
          <w:sz w:val="14"/>
          <w:szCs w:val="14"/>
          <w:color w:val="auto"/>
        </w:rPr>
      </w:pPr>
    </w:p>
    <w:p>
      <w:pPr>
        <w:ind w:right="3319" w:firstLine="10"/>
        <w:spacing w:after="0" w:line="236" w:lineRule="auto"/>
        <w:tabs>
          <w:tab w:leader="none" w:pos="350"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CCA promptly shall advise Prison Realty orally and in writing of any request for information or of any alternative proposal, the material terms and conditions of such request or alternative proposal and the identity of the person making any such request or alternative proposal and any determination by the Board of Directors of CCA that an alternative proposal is or may be a superior proposal. CCA will keep Prison Realty informed as to the status and material details (including amendments or proposed amendments) of any such request or alternative proposal.</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ADDITIONAL AGREEMENTS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5.01 Preparation of the Proxy Statement and Registration Statement. As promptly as practicable following the date of this Agreement, Prison Realty, CCA Sub and CCA shall prepare and file with the SEC the Proxy Statement and the Registration Statement. Each party hereto will cooperate with the other party in connection with the preparation of the Proxy Statement and the Registration Statement, including, but not limited to, furnishing all information as may be required to be disclosed therein. The Proxy Statement shall contain the recommendation of the Board of Directors of Prison Realty that the stockholders of Prison Realty approve this Agreement and the transaction contemplated hereby. The proxy statement-prospectus which constitutes a portion of the</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39"/>
          </w:cols>
          <w:pgMar w:left="220" w:top="280" w:right="1440" w:bottom="1440" w:gutter="0" w:footer="0" w:header="0"/>
        </w:sectPr>
      </w:pPr>
    </w:p>
    <w:bookmarkStart w:id="405" w:name="page406"/>
    <w:bookmarkEnd w:id="405"/>
    <w:p>
      <w:pPr>
        <w:ind w:left="280"/>
        <w:spacing w:after="0"/>
        <w:rPr>
          <w:sz w:val="20"/>
          <w:szCs w:val="20"/>
          <w:color w:val="auto"/>
        </w:rPr>
      </w:pPr>
      <w:r>
        <w:rPr>
          <w:rFonts w:ascii="Courier New" w:cs="Courier New" w:eastAsia="Courier New" w:hAnsi="Courier New"/>
          <w:sz w:val="15"/>
          <w:szCs w:val="15"/>
          <w:color w:val="auto"/>
        </w:rPr>
        <w:t>399</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Registration Statement shall contain the recommendation of the Board of Directors of CCA that the shareholders of CCA approve this Agreement and the transaction contemplated hereby. Each of Prison Realty, CCA Sub and CCA shall use its reasonable best efforts to have the Proxy Statement cleared by the SEC and to have the proxy statement-prospectus which constitutes a portion of the Registration Statement declared effective by the SEC as promptly as practicable after such filing. Each party hereto will use its reasonable best efforts to cause the Proxy Statement and the proxy statement-prospectus which constitutes a portion of the Registration Statement to be mailed to its shareholders as promptly as practicable after the clearance of the Proxy Statement by the SEC and the declaration of the effectiveness of the Registration Statement by the SEC under the Securities Act. No filing of, or amendment or supplement to the Proxy Statement or the Registration Statement will be made by any party hereto without providing the other parties and their Boards of Directors the opportunity to review and comment thereon and to approve the same, provided that such approvals shall not be unreasonably withheld. Each party hereto will advise the other parties, promptly after it receives notice thereof, of any request by the SEC for amendment of the Proxy Statement or the Registration Statement or comments thereon and responses thereto or requests by the SEC for additional information. If at any time prior to the Effective Time any information relating to any of the parties hereto or any of their respective affiliates, officers or directors, should be discovered by a party hereto which should be set forth in an amendment or supplement to the Proxy Statement or Registration Statement, so that the Proxy Statement or the Registration Statement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such amended or supplemented Proxy Statement or the proxy statement-prospectus which constitutes a portion of such amended or supplemented Registration Statement, as applicable, disseminated to the shareholders of Prison Realty and CCA.</w:t>
      </w:r>
    </w:p>
    <w:p>
      <w:pPr>
        <w:spacing w:after="0" w:line="34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5.02 Access to Information. Each party shall, and shall cause each of its Subsidiaries to, afford to the other party hereto and to its officers, employees, accountants, counsel and other representatives (including environmental consultants), reasonable access, during normal business hours during the period prior to the Effective Time, to their respective properties, books, records and personnel and, during such period, each party hereto shall, and shall cause each of its Subsidiaries to, furnish promptly to the other party hereto (a) a copy of each report, schedule, registration statement and other document filed or received by it during such period pursuant to the requirements of Federal or state securities laws and (b) such other information concerning its business, properties and personnel as the other party may reasonably request. With respect to matters disclosed in the Prison Realty Disclosure Schedule or the CCA Disclosure Schedule, respectively, each party agrees to supplement from time to time the information set forth therein.</w:t>
      </w:r>
    </w:p>
    <w:p>
      <w:pPr>
        <w:spacing w:after="0" w:line="164"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Section 5.03 Shareholders' Meetings. Prison Realty shall, as promptly as practicable after the date hereof, (a) duly call, give notice of, convene and hold a Stockholders' Meeting for the purpose of obtaining the Prison Realty Stockholder Approval, and (b) subject in the case of Prison Realty to Section</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4.04, through its respective Board of Directors, recommend to its stockholders that they grant the Prison Realty Stockholder Approval. Prison Realty shall use all reasonable efforts to solicit from its stockholders proxies in favor of Prison Realty Stockholder Approval and shall take all other action necessary or, in the reasonable opinion of such party, advisable to secure Prison Realty Stockholder Approval. CCA shall vote, or cause to be voted, in favor of the transactions for which Prison Realty is seeking Prison Realty Stockholder Approval, all shares of Prison Realty Common Stock directly or indirectly beneficially owned by it.</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39"/>
          </w:cols>
          <w:pgMar w:left="220" w:top="280" w:right="1440" w:bottom="1440" w:gutter="0" w:footer="0" w:header="0"/>
        </w:sectPr>
      </w:pPr>
    </w:p>
    <w:bookmarkStart w:id="406" w:name="page407"/>
    <w:bookmarkEnd w:id="406"/>
    <w:p>
      <w:pPr>
        <w:ind w:left="280"/>
        <w:spacing w:after="0"/>
        <w:rPr>
          <w:sz w:val="20"/>
          <w:szCs w:val="20"/>
          <w:color w:val="auto"/>
        </w:rPr>
      </w:pPr>
      <w:r>
        <w:rPr>
          <w:rFonts w:ascii="Courier New" w:cs="Courier New" w:eastAsia="Courier New" w:hAnsi="Courier New"/>
          <w:sz w:val="15"/>
          <w:szCs w:val="15"/>
          <w:color w:val="auto"/>
        </w:rPr>
        <w:t>400</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CCA shall, as promptly as practicable after the date hereof, (a) duly call, give notice of, convene and hold a Shareholders' Meeting for the purpose of obtaining the CCA Shareholder Approval, and (b) through its respective Board of Directors, recommend to its shareholders that they grant the CCA Shareholder Approval. CCA shall use all reasonable efforts to solicit from its shareholders proxies in favor of CCA Shareholder Approval and shall take all other action necessary or, in the reasonable opinion of such party, advisable to secure CCA Shareholder Approval. Prison Realty shall vote, or cause to be voted, in favor of the transactions for which CCA is seeking CCA Shareholder Approval, all shares of CCA Common Stock directly or indirectly beneficially owned by it.</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5.04 Reasonable Best Efforts. Subject to the terms and conditions of this Agreement, each party hereto shall, and shall cause its Subsidiaries to, use all reasonable best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contemplated by this Agreement, including (i) the obtaining of any necessary consent, authorization, order or approval of, or any exemption by, any Governmental Entity and/or any other public or private third party which is required to be obtained by such party or any of its Subsidiaries in connection with the Merger and the other transactions contemplated by this Agreement (provided that no party to this Agreement shall pay or agree to pay any material amount to obtain a consent without the prior approval of the remaining parties, which approval shall not be unreasonably withheld or delayed), and the making or obtaining of all necessary filings and registrations with respect thereto, (ii) the defending of any lawsuits or other legal proceedings challenging this Agreement, and (iii) the execution and delivery of any additional instruments necessary to consummate the transactions contemplated by, and to fully carry out the purposes of, this Agreement.</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5.05 Benefits Matters. Except as otherwise provided herein, following the Effective Time, Prison Realty shall honor, or cause to be honored, all obligations under employment agreements, Prison Realty Benefit Plans and all other employee benefit plans, programs, policies and arrangements of any of the parties hereto in accordance with the terms thereof. Nothing herein shall be construed to prohibit Prison Realty from amending or terminating such agreements, programs, policies and arrangements in accordance with the terms thereof and with applicable law.</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5.06 Fees and Expenses. Whether or not the Merger is consummated, all costs and expenses incurred in connection with this Agreement and the transactions contemplated hereby shall be paid by the party incurring such costs or expenses.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5.07 Indemnification, Exculpation and Insurance.</w:t>
      </w:r>
    </w:p>
    <w:p>
      <w:pPr>
        <w:spacing w:after="0" w:line="173" w:lineRule="exact"/>
        <w:rPr>
          <w:sz w:val="20"/>
          <w:szCs w:val="20"/>
          <w:color w:val="auto"/>
        </w:rPr>
      </w:pPr>
    </w:p>
    <w:p>
      <w:pPr>
        <w:ind w:left="440" w:right="3239" w:firstLine="444"/>
        <w:spacing w:after="0" w:line="255" w:lineRule="auto"/>
        <w:tabs>
          <w:tab w:leader="none" w:pos="1227" w:val="left"/>
        </w:tabs>
        <w:numPr>
          <w:ilvl w:val="1"/>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Time, Prison Realty shall indemnify, defend and hold harmless to the fullest extent permitted by applicable federal and state law each person who is on the date hereof, or has been at any time prior to the date hereof or who becomes prior to the Effective Time, a director or officer of CCA or was serving at the request of CCA as a director or officer of any domestic or foreign corporation, joint venture, trust, employee benefit plan or other enterprise (collectively, the "Indemnities") arising out of CCA's Charter or Bylaws in effect at the Effective Time against any and all losses in connection with or arising out of any claim which is based upon, arises out of or in any way relates to any actual or alleged act or omission occurring at or prior to the Effective Time in the Indemnitee's capacity as a director or officer (whether elected or appointed), of CCA.</w:t>
      </w:r>
    </w:p>
    <w:p>
      <w:pPr>
        <w:spacing w:after="0" w:line="326" w:lineRule="exact"/>
        <w:rPr>
          <w:rFonts w:ascii="Courier New" w:cs="Courier New" w:eastAsia="Courier New" w:hAnsi="Courier New"/>
          <w:sz w:val="14"/>
          <w:szCs w:val="14"/>
          <w:color w:val="auto"/>
        </w:rPr>
      </w:pPr>
    </w:p>
    <w:p>
      <w:pPr>
        <w:ind w:left="1240" w:hanging="356"/>
        <w:spacing w:after="0"/>
        <w:tabs>
          <w:tab w:leader="none" w:pos="1240" w:val="left"/>
        </w:tabs>
        <w:numPr>
          <w:ilvl w:val="1"/>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Prison Realty or any of its successors or assigns:</w:t>
      </w:r>
    </w:p>
    <w:p>
      <w:pPr>
        <w:spacing w:after="0" w:line="4" w:lineRule="exact"/>
        <w:rPr>
          <w:rFonts w:ascii="Courier New" w:cs="Courier New" w:eastAsia="Courier New" w:hAnsi="Courier New"/>
          <w:sz w:val="15"/>
          <w:szCs w:val="15"/>
          <w:color w:val="auto"/>
        </w:rPr>
      </w:pPr>
    </w:p>
    <w:p>
      <w:pPr>
        <w:ind w:left="440" w:right="3499" w:firstLine="7"/>
        <w:spacing w:after="0" w:line="234" w:lineRule="auto"/>
        <w:tabs>
          <w:tab w:leader="none" w:pos="79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consolidates with or merges into any other corporation or entity and shall not be the continuing or surviving</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A-38</w:t>
      </w:r>
    </w:p>
    <w:p>
      <w:pPr>
        <w:sectPr>
          <w:pgSz w:w="11900" w:h="16838" w:orient="portrait"/>
          <w:cols w:equalWidth="0" w:num="1">
            <w:col w:w="10239"/>
          </w:cols>
          <w:pgMar w:left="220" w:top="280" w:right="1440" w:bottom="1440" w:gutter="0" w:footer="0" w:header="0"/>
        </w:sectPr>
      </w:pPr>
    </w:p>
    <w:bookmarkStart w:id="407" w:name="page408"/>
    <w:bookmarkEnd w:id="407"/>
    <w:p>
      <w:pPr>
        <w:ind w:left="280"/>
        <w:spacing w:after="0"/>
        <w:rPr>
          <w:sz w:val="20"/>
          <w:szCs w:val="20"/>
          <w:color w:val="auto"/>
        </w:rPr>
      </w:pPr>
      <w:r>
        <w:rPr>
          <w:rFonts w:ascii="Courier New" w:cs="Courier New" w:eastAsia="Courier New" w:hAnsi="Courier New"/>
          <w:sz w:val="15"/>
          <w:szCs w:val="15"/>
          <w:color w:val="auto"/>
        </w:rPr>
        <w:t>401</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corporation or entity of such consolidation or merger; or (ii) transfers or conveys all or substantially all of its properties and assets to any person or entity, then, and in each case, to the extent necessary, proper provisions shall be made so that the successors and assigns of Prison Realty assume the obligations set forth in this Section 5.07.</w:t>
      </w:r>
    </w:p>
    <w:p>
      <w:pPr>
        <w:spacing w:after="0" w:line="174" w:lineRule="exact"/>
        <w:rPr>
          <w:sz w:val="20"/>
          <w:szCs w:val="20"/>
          <w:color w:val="auto"/>
        </w:rPr>
      </w:pPr>
    </w:p>
    <w:p>
      <w:pPr>
        <w:ind w:left="440" w:right="3239" w:firstLine="444"/>
        <w:spacing w:after="0" w:line="236" w:lineRule="auto"/>
        <w:tabs>
          <w:tab w:leader="none" w:pos="1227"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shall maintain in effect for not less than two (2) years from the Effective Time the policies of directors' and officers' liability insurance most recently maintained by CCA; provided, however, that Prison Realty may substitute therefor policies with reputable and financially sound carriers for substantially similar coverage containing terms and conditions which are no less advantageous for so long as such substitution does not result in gaps or lapses in coverage with respect to claims arising from or relating to matters occurring prior to the Effective Time. Prison Realty shall pay all expenses, including attorneys' fees, that may be incurred by any Indemnitee in enforcing the indemnity and other obligations provided for in this Section 5.07.</w:t>
      </w:r>
    </w:p>
    <w:p>
      <w:pPr>
        <w:spacing w:after="0" w:line="180" w:lineRule="exact"/>
        <w:rPr>
          <w:rFonts w:ascii="Courier New" w:cs="Courier New" w:eastAsia="Courier New" w:hAnsi="Courier New"/>
          <w:sz w:val="15"/>
          <w:szCs w:val="15"/>
          <w:color w:val="auto"/>
        </w:rPr>
      </w:pPr>
    </w:p>
    <w:p>
      <w:pPr>
        <w:ind w:left="440" w:right="3579" w:firstLine="444"/>
        <w:spacing w:after="0" w:line="235" w:lineRule="auto"/>
        <w:tabs>
          <w:tab w:leader="none" w:pos="1227"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5.07 are intended to be for the benefit of, and shall be enforceable by, each Indemnitee and their respective heirs and representatives.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5.08 Transfer Taxes. All state, local, foreign or provincial sales, use, real property transfer, stock transfer or similar taxes (including any interest or penalties with respect thereto, but not including any shareholder-level taxes based upon net income) attributable to the Merger shall be timely paid by Prison Realty.</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5.09 Stock Exchange Listing. The Surviving Company and Prison Realty shall each use their reasonable best efforts to cause the Prison Realty Stock to be issued in connection with the Merger to be listed on the NYSE, subject to official notice of issuance, if applicable.</w:t>
      </w:r>
    </w:p>
    <w:p>
      <w:pPr>
        <w:spacing w:after="0" w:line="175"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Section 5.10 Tax-Free Reorganization. Prior to the Effective Time, each party shall use its reasonable best efforts to cause the Merger to qualify as a reorganization qualifying under the provisions of Section 368(a) of the Code.</w:t>
      </w:r>
    </w:p>
    <w:p>
      <w:pPr>
        <w:spacing w:after="0" w:line="16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5.11 Shareholders' Agreement. As of the Effective Time, the Shareholders' Agreement, dated September 22, 1998, among certain shareholders of CCA shall each be terminated and shall no longer have any force or effect.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5.12 Lock-Up Agreement. As of the Effective Time, each of the holders of shares of CCA Common Stock whose shares are not subject to forfeiture under the CCA Restricted Stock Plan shall enter into a lock-up agreement with Prison Realty (the "Lock-Up Agreement"), a form of which is attached hereto as Exhibit A, pursuant to which each such holder shall agree not to sell, assign or otherwise transfer (collectively, a "Transfer") any shares of Prison Realty Common Stock received in connection with the Merger (the "Shares"), nor enter into any agreement regarding the same, for a period of one hundred eighty (180) days (the "180-Day Period") following the date of closing of the Merger, and further agrees not to Transfer such Shares thereafter except as follows: (i) after expiration of the 180-Day Period, a holder may Transfer up to twenty-five percent (25%) of the aggregate amount of the Shares; (ii) after December 31, 2001, a holder may Transfer up to fifty percent (50%) of the aggregate amount of the Shares; (iii) after December 31, 2002, a holder may Transfer up to seventy-five percent (75%) of the aggregate amount of the Shares; and (iv) after December 31, 2003, a holder may Transfer up to one hundred percent (100%) of the aggregate amount of the Shares.</w:t>
      </w:r>
    </w:p>
    <w:p>
      <w:pPr>
        <w:spacing w:after="0" w:line="33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5.13 Equity Incentive Plan. Following the consummation of the Merger and the related transactions, Prison Realty shall adopt a new equity incentive plan pursuant to which it will have the authority to grant options to purchase shares of Prison Realty Common Stock and other types of</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A-39</w:t>
      </w:r>
    </w:p>
    <w:p>
      <w:pPr>
        <w:sectPr>
          <w:pgSz w:w="11900" w:h="16838" w:orient="portrait"/>
          <w:cols w:equalWidth="0" w:num="1">
            <w:col w:w="10239"/>
          </w:cols>
          <w:pgMar w:left="220" w:top="280" w:right="1440" w:bottom="1440" w:gutter="0" w:footer="0" w:header="0"/>
        </w:sectPr>
      </w:pPr>
    </w:p>
    <w:bookmarkStart w:id="408" w:name="page409"/>
    <w:bookmarkEnd w:id="408"/>
    <w:p>
      <w:pPr>
        <w:ind w:left="280"/>
        <w:spacing w:after="0"/>
        <w:rPr>
          <w:sz w:val="20"/>
          <w:szCs w:val="20"/>
          <w:color w:val="auto"/>
        </w:rPr>
      </w:pPr>
      <w:r>
        <w:rPr>
          <w:rFonts w:ascii="Courier New" w:cs="Courier New" w:eastAsia="Courier New" w:hAnsi="Courier New"/>
          <w:sz w:val="15"/>
          <w:szCs w:val="15"/>
          <w:color w:val="auto"/>
        </w:rPr>
        <w:t>402</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equity-based incentive compensation, on such terms and conditions as are approved by the Board of Directors of Prison Realty following the consummation of the Merger.</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5.14 Change of Corporate Name. In connection with the Merger and the related transactions, Prison Realty shall amend its charter, bylaws and organizational documents to change the name of the corporation to "Corrections Corporation of America" and the business and affairs of Prison Realty following the consummation of the Merger and the related transactions shall be conducted using the name "Corrections Corporation of America."</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CONDITIONS PRECEDENT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6.01 Conditions to Each Party's Obligation To Effect the</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Merger. The respective obligations of each party to effect the Merger shall be subject to the satisfaction or waiver at or prior to the Effective Time of the following conditions:</w:t>
      </w:r>
    </w:p>
    <w:p>
      <w:pPr>
        <w:spacing w:after="0" w:line="174" w:lineRule="exact"/>
        <w:rPr>
          <w:sz w:val="20"/>
          <w:szCs w:val="20"/>
          <w:color w:val="auto"/>
        </w:rPr>
      </w:pPr>
    </w:p>
    <w:p>
      <w:pPr>
        <w:ind w:left="440" w:right="3239" w:firstLine="444"/>
        <w:spacing w:after="0" w:line="234" w:lineRule="auto"/>
        <w:tabs>
          <w:tab w:leader="none" w:pos="122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HSR Act. The waiting period applicable to the consummation of the Merger under the HSR Act shall have expired or been terminated.</w:t>
      </w:r>
    </w:p>
    <w:p>
      <w:pPr>
        <w:spacing w:after="0" w:line="173" w:lineRule="exact"/>
        <w:rPr>
          <w:rFonts w:ascii="Courier New" w:cs="Courier New" w:eastAsia="Courier New" w:hAnsi="Courier New"/>
          <w:sz w:val="15"/>
          <w:szCs w:val="15"/>
          <w:color w:val="auto"/>
        </w:rPr>
      </w:pPr>
    </w:p>
    <w:p>
      <w:pPr>
        <w:ind w:left="440" w:right="3319" w:firstLine="444"/>
        <w:spacing w:after="0" w:line="255" w:lineRule="auto"/>
        <w:tabs>
          <w:tab w:leader="none" w:pos="1227"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Injunctions or Restraints; Illegality. No statute, rule, regulation, judgment, writ, decree, order, temporary restraining order, preliminary or permanent injunction shall have been promulgated, enacted, entered or enforced, and no other action shall have been taken, by any Governmental Entity of competent jurisdiction enjoining or otherwise preventing the consummation of the Merger shall be in effect; provided, however, that each of the parties shall use its reasonable best efforts to prevent the entry of any such injunction or other order or decree and to cause any such injunction or other order or decree that may be entered to be vacated or otherwise rendered of no effect.</w:t>
      </w:r>
    </w:p>
    <w:p>
      <w:pPr>
        <w:spacing w:after="0" w:line="165" w:lineRule="exact"/>
        <w:rPr>
          <w:rFonts w:ascii="Courier New" w:cs="Courier New" w:eastAsia="Courier New" w:hAnsi="Courier New"/>
          <w:sz w:val="14"/>
          <w:szCs w:val="14"/>
          <w:color w:val="auto"/>
        </w:rPr>
      </w:pPr>
    </w:p>
    <w:p>
      <w:pPr>
        <w:ind w:left="440" w:right="3499" w:firstLine="444"/>
        <w:spacing w:after="0" w:line="235" w:lineRule="auto"/>
        <w:tabs>
          <w:tab w:leader="none" w:pos="122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of Merger Consideration. The Prison Realty Stock to be issued in the Merger shall have been approved for listing on the NYSE, subject to official notice of issuance, if applicable.</w:t>
      </w:r>
    </w:p>
    <w:p>
      <w:pPr>
        <w:spacing w:after="0" w:line="173"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Proxy Statement and Registration Statement. The Proxy Statement and Registration Statement shall be satisfactory in all material respects to Prison Realty and CCA, the Proxy Statement shall have been cleared by the SEC, and the Registration Statement shall have been declared effective by the SEC under the Securities Act, and no stop order suspending the use of the Proxy Statement or the effectiveness of the Registration Statement shall be in effect and no proceedings for such purpose shall be pending before or threatened by the SEC.</w:t>
      </w:r>
    </w:p>
    <w:p>
      <w:pPr>
        <w:spacing w:after="0" w:line="177"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Tax-Free Reorganization. The receipt by each of Prison Realty and CCA of an opinion of its respective tax counsel to the effect that the Merger qualifies as a reorganization within the meaning of Section 368(a) of the Code.</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6.02 Conditions to Obligation of Prison Realty and CCA Sub To Effect the Merger. The obligation of Prison Realty and CCA Sub to effect the Merger is subject to the satisfaction of the following conditions unless waived by Prison Realty and CCA Sub:</w:t>
      </w:r>
    </w:p>
    <w:p>
      <w:pPr>
        <w:spacing w:after="0" w:line="175" w:lineRule="exact"/>
        <w:rPr>
          <w:sz w:val="20"/>
          <w:szCs w:val="20"/>
          <w:color w:val="auto"/>
        </w:rPr>
      </w:pPr>
    </w:p>
    <w:p>
      <w:pPr>
        <w:ind w:left="440" w:right="3319" w:firstLine="444"/>
        <w:spacing w:after="0" w:line="234" w:lineRule="auto"/>
        <w:tabs>
          <w:tab w:leader="none" w:pos="1227"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The Prison Realty Stockholder Approval and the CCA Shareholder Approval shall have been obtained.</w:t>
      </w:r>
    </w:p>
    <w:p>
      <w:pPr>
        <w:spacing w:after="0" w:line="173"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representations and warranties of CCA set forth in this Agreement shall be true and correct, except that this condition shall be deemed satisfied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A-40</w:t>
      </w:r>
    </w:p>
    <w:p>
      <w:pPr>
        <w:sectPr>
          <w:pgSz w:w="11900" w:h="16838" w:orient="portrait"/>
          <w:cols w:equalWidth="0" w:num="1">
            <w:col w:w="10239"/>
          </w:cols>
          <w:pgMar w:left="220" w:top="280" w:right="1440" w:bottom="1440" w:gutter="0" w:footer="0" w:header="0"/>
        </w:sectPr>
      </w:pPr>
    </w:p>
    <w:bookmarkStart w:id="409" w:name="page410"/>
    <w:bookmarkEnd w:id="409"/>
    <w:p>
      <w:pPr>
        <w:ind w:left="280"/>
        <w:spacing w:after="0"/>
        <w:rPr>
          <w:sz w:val="20"/>
          <w:szCs w:val="20"/>
          <w:color w:val="auto"/>
        </w:rPr>
      </w:pPr>
      <w:r>
        <w:rPr>
          <w:rFonts w:ascii="Courier New" w:cs="Courier New" w:eastAsia="Courier New" w:hAnsi="Courier New"/>
          <w:sz w:val="15"/>
          <w:szCs w:val="15"/>
          <w:color w:val="auto"/>
        </w:rPr>
        <w:t>403</w:t>
      </w:r>
    </w:p>
    <w:p>
      <w:pPr>
        <w:spacing w:after="0" w:line="173"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so long as any failures of such representations and warranties to be true and correct do not individually or in the aggregate have a material adverse effect on CCA as of the date of this Agreement and as of the Closing Date, except as otherwise contemplated by this Agreement, and Prison Realty and the CCA Sub shall have received a certificate to such effect signed on the Closing Date on behalf of CCA by the Chief Executive Officer and Secretary.</w:t>
      </w:r>
    </w:p>
    <w:p>
      <w:pPr>
        <w:spacing w:after="0" w:line="166" w:lineRule="exact"/>
        <w:rPr>
          <w:sz w:val="20"/>
          <w:szCs w:val="20"/>
          <w:color w:val="auto"/>
        </w:rPr>
      </w:pPr>
    </w:p>
    <w:p>
      <w:pPr>
        <w:ind w:left="440" w:right="3239" w:firstLine="444"/>
        <w:spacing w:after="0" w:line="236" w:lineRule="auto"/>
        <w:tabs>
          <w:tab w:leader="none" w:pos="1227"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of Obligations of Other Parties. CCA shall have performed in all material respects all material obligations required to be performed by them under this Agreement at or prior to the Closing Date, and Prison Realty shall have received a certificate to such effect signed on behalf of each party by its Chief Executive Officer or Chief Financial Officer.</w:t>
      </w:r>
    </w:p>
    <w:p>
      <w:pPr>
        <w:spacing w:after="0" w:line="174" w:lineRule="exact"/>
        <w:rPr>
          <w:rFonts w:ascii="Courier New" w:cs="Courier New" w:eastAsia="Courier New" w:hAnsi="Courier New"/>
          <w:sz w:val="15"/>
          <w:szCs w:val="15"/>
          <w:color w:val="auto"/>
        </w:rPr>
      </w:pPr>
    </w:p>
    <w:p>
      <w:pPr>
        <w:ind w:left="440" w:right="3399" w:firstLine="444"/>
        <w:spacing w:after="0" w:line="255" w:lineRule="auto"/>
        <w:tabs>
          <w:tab w:leader="none" w:pos="1227"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etc. Prison Realty shall have received evidence, in form and substance reasonably satisfactory to it, that such consents, approvals, authorizations, qualifications and orders of Governmental Entities and other third parties as are necessary in connection with the transactions contemplated hereby have been obtained, other than those the failure of which to be obtained, individually or in the aggregate, would not have a material adverse effect on Prison Realty or CCA.</w:t>
      </w:r>
    </w:p>
    <w:p>
      <w:pPr>
        <w:spacing w:after="0" w:line="166"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to Assignment of Management Contracts. To the extent required by applicable law and the provisions of the contracts, CCA shall have obtained all necessary written consents of governmental authorities to the performance of their respective facility management contracts by Prison Realty and/or CCA Sub after the Merger.</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CCA Common Stock Held by Baron. Prison Realty shall have purchased the CCA Common Stock held by Baron pursuant to the terms and conditions reasonably acceptable to Prison Realty.</w:t>
      </w:r>
    </w:p>
    <w:p>
      <w:pPr>
        <w:spacing w:after="0" w:line="173" w:lineRule="exact"/>
        <w:rPr>
          <w:rFonts w:ascii="Courier New" w:cs="Courier New" w:eastAsia="Courier New" w:hAnsi="Courier New"/>
          <w:sz w:val="15"/>
          <w:szCs w:val="15"/>
          <w:color w:val="auto"/>
        </w:rPr>
      </w:pPr>
    </w:p>
    <w:p>
      <w:pPr>
        <w:ind w:left="440" w:right="3579" w:firstLine="444"/>
        <w:spacing w:after="0" w:line="261" w:lineRule="auto"/>
        <w:tabs>
          <w:tab w:leader="none" w:pos="1227"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Execution of Lock-Up Agreements. The Lock-Up Agreements shall have been executed and delivered in accordance with Section 5.12.</w:t>
      </w:r>
    </w:p>
    <w:p>
      <w:pPr>
        <w:spacing w:after="0" w:line="160"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Section 6.03 Conditions to Obligation of CCA To Effect the Merger. The obligation of CCA to effect the Merger is subject to the satisfaction of the following conditions unless waived by CCA:</w:t>
      </w:r>
    </w:p>
    <w:p>
      <w:pPr>
        <w:spacing w:after="0" w:line="174" w:lineRule="exact"/>
        <w:rPr>
          <w:sz w:val="20"/>
          <w:szCs w:val="20"/>
          <w:color w:val="auto"/>
        </w:rPr>
      </w:pPr>
    </w:p>
    <w:p>
      <w:pPr>
        <w:ind w:left="440" w:right="3319" w:firstLine="444"/>
        <w:spacing w:after="0" w:line="255" w:lineRule="auto"/>
        <w:tabs>
          <w:tab w:leader="none" w:pos="1227"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Prison Realty set forth in this Agreement shall be true and correct, except that this condition shall be deemed satisfied so long as any failures of such representations and warranties to be true and correct do not individually or in the aggregate have a material adverse effect on Prison Realty as of the date of this Agreement and as of the Closing Date, except as otherwise contemplated by this Agreement, and CCA shall have received a certificate to such effect signed on the Closing Date on behalf of Prison Realty by its Chief Executive Officer and Secretary.</w:t>
      </w:r>
    </w:p>
    <w:p>
      <w:pPr>
        <w:spacing w:after="0" w:line="165" w:lineRule="exact"/>
        <w:rPr>
          <w:rFonts w:ascii="Courier New" w:cs="Courier New" w:eastAsia="Courier New" w:hAnsi="Courier New"/>
          <w:sz w:val="14"/>
          <w:szCs w:val="14"/>
          <w:color w:val="auto"/>
        </w:rPr>
      </w:pPr>
    </w:p>
    <w:p>
      <w:pPr>
        <w:ind w:left="440" w:right="3239" w:firstLine="444"/>
        <w:spacing w:after="0" w:line="256" w:lineRule="auto"/>
        <w:tabs>
          <w:tab w:leader="none" w:pos="1227"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Prison Realty. Prison Realty shall have performed in all material respects all material obligations required to be performed by it under this Agreement at or prior to the Closing Date, and CCA shall have received a certificate to such effect signed on behalf of Prison Realty by its Chief Executive Officer or Chief Financial Officer.</w:t>
      </w:r>
    </w:p>
    <w:p>
      <w:pPr>
        <w:spacing w:after="0" w:line="163" w:lineRule="exact"/>
        <w:rPr>
          <w:rFonts w:ascii="Courier New" w:cs="Courier New" w:eastAsia="Courier New" w:hAnsi="Courier New"/>
          <w:sz w:val="14"/>
          <w:szCs w:val="14"/>
          <w:color w:val="auto"/>
        </w:rPr>
      </w:pPr>
    </w:p>
    <w:p>
      <w:pPr>
        <w:ind w:left="440" w:right="3319" w:firstLine="444"/>
        <w:spacing w:after="0" w:line="234" w:lineRule="auto"/>
        <w:tabs>
          <w:tab w:leader="none" w:pos="1227"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The Prison Realty Stockholder Approval and the CCA Shareholder Approval shall have been obtained.</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6.04 Frustration of Closing Conditions. No party to this Agreement may rely on the failure of any condition set forth in Sections 6.01 through</w:t>
      </w:r>
    </w:p>
    <w:p>
      <w:pPr>
        <w:spacing w:after="0" w:line="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6.03, as the case may be, to be satisfied if such failure was caused by such party's failure to use all reasonable best efforts to consummate the Merger and the other transactions contemplated by this Agreement.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A-41</w:t>
      </w:r>
    </w:p>
    <w:p>
      <w:pPr>
        <w:sectPr>
          <w:pgSz w:w="11900" w:h="16838" w:orient="portrait"/>
          <w:cols w:equalWidth="0" w:num="1">
            <w:col w:w="10239"/>
          </w:cols>
          <w:pgMar w:left="220" w:top="281" w:right="1440" w:bottom="1440" w:gutter="0" w:footer="0" w:header="0"/>
        </w:sectPr>
      </w:pPr>
    </w:p>
    <w:bookmarkStart w:id="410" w:name="page411"/>
    <w:bookmarkEnd w:id="410"/>
    <w:p>
      <w:pPr>
        <w:ind w:left="280"/>
        <w:spacing w:after="0"/>
        <w:rPr>
          <w:sz w:val="20"/>
          <w:szCs w:val="20"/>
          <w:color w:val="auto"/>
        </w:rPr>
      </w:pPr>
      <w:r>
        <w:rPr>
          <w:rFonts w:ascii="Courier New" w:cs="Courier New" w:eastAsia="Courier New" w:hAnsi="Courier New"/>
          <w:sz w:val="15"/>
          <w:szCs w:val="15"/>
          <w:color w:val="auto"/>
        </w:rPr>
        <w:t>404</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TERMINATION AND AMENDMENT</w:t>
      </w:r>
    </w:p>
    <w:p>
      <w:pPr>
        <w:spacing w:after="0" w:line="173"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Section 7.01 Termination. This Agreement may be terminated at any time prior to the Effective Time, whether before or after the Prison Realty Stockholder Approval and the CCA Shareholder Approval are received:</w:t>
      </w:r>
    </w:p>
    <w:p>
      <w:pPr>
        <w:spacing w:after="0" w:line="155" w:lineRule="exact"/>
        <w:rPr>
          <w:sz w:val="20"/>
          <w:szCs w:val="20"/>
          <w:color w:val="auto"/>
        </w:rPr>
      </w:pPr>
    </w:p>
    <w:p>
      <w:pPr>
        <w:ind w:left="1240" w:hanging="356"/>
        <w:spacing w:after="0"/>
        <w:tabs>
          <w:tab w:leader="none" w:pos="1240" w:val="left"/>
        </w:tabs>
        <w:numPr>
          <w:ilvl w:val="1"/>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the parties hereto;</w:t>
      </w:r>
    </w:p>
    <w:p>
      <w:pPr>
        <w:spacing w:after="0" w:line="172" w:lineRule="exact"/>
        <w:rPr>
          <w:rFonts w:ascii="Courier New" w:cs="Courier New" w:eastAsia="Courier New" w:hAnsi="Courier New"/>
          <w:sz w:val="15"/>
          <w:szCs w:val="15"/>
          <w:color w:val="auto"/>
        </w:rPr>
      </w:pPr>
    </w:p>
    <w:p>
      <w:pPr>
        <w:ind w:left="1240" w:hanging="356"/>
        <w:spacing w:after="0"/>
        <w:tabs>
          <w:tab w:leader="none" w:pos="1240"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Prison Realty or CCA upon written notice to the other parties:</w:t>
      </w:r>
    </w:p>
    <w:p>
      <w:pPr>
        <w:spacing w:after="0" w:line="177" w:lineRule="exact"/>
        <w:rPr>
          <w:rFonts w:ascii="Courier New" w:cs="Courier New" w:eastAsia="Courier New" w:hAnsi="Courier New"/>
          <w:sz w:val="14"/>
          <w:szCs w:val="14"/>
          <w:color w:val="auto"/>
        </w:rPr>
      </w:pPr>
    </w:p>
    <w:p>
      <w:pPr>
        <w:ind w:left="700" w:right="3239" w:firstLine="447"/>
        <w:spacing w:after="0" w:line="236" w:lineRule="auto"/>
        <w:tabs>
          <w:tab w:leader="none" w:pos="1487" w:val="left"/>
        </w:tabs>
        <w:numPr>
          <w:ilvl w:val="2"/>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Governmental Entity of competent jurisdiction shall have issued a permanent injunction or other order or decree enjoining or otherwise preventing the consummation of the Merger and such injunction or other order or decree shall have become final and nonappealable; provided that the party seeking to terminate this Agreement pursuant to this clause (i) shall have used its reasonable best efforts to prevent or contest the imposition of, or seek the lifting or stay of, such injunction, order or decree;</w:t>
      </w:r>
    </w:p>
    <w:p>
      <w:pPr>
        <w:spacing w:after="0" w:line="177" w:lineRule="exact"/>
        <w:rPr>
          <w:rFonts w:ascii="Courier New" w:cs="Courier New" w:eastAsia="Courier New" w:hAnsi="Courier New"/>
          <w:sz w:val="15"/>
          <w:szCs w:val="15"/>
          <w:color w:val="auto"/>
        </w:rPr>
      </w:pPr>
    </w:p>
    <w:p>
      <w:pPr>
        <w:jc w:val="both"/>
        <w:ind w:left="700" w:right="3499" w:firstLine="447"/>
        <w:spacing w:after="0" w:line="235" w:lineRule="auto"/>
        <w:tabs>
          <w:tab w:leader="none" w:pos="1575" w:val="left"/>
        </w:tabs>
        <w:numPr>
          <w:ilvl w:val="2"/>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shall not have been consummated on or before October 31, 2000, unless the failure to consummate the Merger is the result of a material breach of this Agreement by the party seeking to terminate this Agreement;</w:t>
      </w:r>
    </w:p>
    <w:p>
      <w:pPr>
        <w:spacing w:after="0" w:line="175" w:lineRule="exact"/>
        <w:rPr>
          <w:rFonts w:ascii="Courier New" w:cs="Courier New" w:eastAsia="Courier New" w:hAnsi="Courier New"/>
          <w:sz w:val="15"/>
          <w:szCs w:val="15"/>
          <w:color w:val="auto"/>
        </w:rPr>
      </w:pPr>
    </w:p>
    <w:p>
      <w:pPr>
        <w:ind w:left="700" w:right="3499" w:firstLine="447"/>
        <w:spacing w:after="0" w:line="235" w:lineRule="auto"/>
        <w:tabs>
          <w:tab w:leader="none" w:pos="1662" w:val="left"/>
        </w:tabs>
        <w:numPr>
          <w:ilvl w:val="2"/>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 vote at a duly held Prison Realty Stockholders' Meeting or any adjournment thereof, the Prison Realty Stockholder Approval shall not have been obtained;</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227" w:val="left"/>
        </w:tabs>
        <w:numPr>
          <w:ilvl w:val="1"/>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upon written notice to CCA if, upon a vote at a duly held CCA Shareholders' Meeting or any adjournment thereof, the CCA Shareholder Approval shall not have been obtained;</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1"/>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upon written notice to CCA, if the Board of Directors of CCA or any committee thereof shall have withdrawn or modified in a manner adverse to Prison Realty its approval or recommendation of the Merger or this Agreement or resolved to do so;</w:t>
      </w:r>
    </w:p>
    <w:p>
      <w:pPr>
        <w:spacing w:after="0" w:line="175"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1"/>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CCA upon written notice to Prison Realty, if the Board of Directors of Prison Realty or any committee thereof shall have withdrawn or modified in a manner adverse to such terminating party its approval or recommendation of the Merger or this Agreement or resolved to do so;</w:t>
      </w:r>
    </w:p>
    <w:p>
      <w:pPr>
        <w:spacing w:after="0" w:line="175" w:lineRule="exact"/>
        <w:rPr>
          <w:rFonts w:ascii="Courier New" w:cs="Courier New" w:eastAsia="Courier New" w:hAnsi="Courier New"/>
          <w:sz w:val="15"/>
          <w:szCs w:val="15"/>
          <w:color w:val="auto"/>
        </w:rPr>
      </w:pPr>
    </w:p>
    <w:p>
      <w:pPr>
        <w:ind w:left="440" w:right="3239" w:firstLine="444"/>
        <w:spacing w:after="0" w:line="254" w:lineRule="auto"/>
        <w:tabs>
          <w:tab w:leader="none" w:pos="1227"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CCA is in material breach of its obligations hereunder, by CCA upon written notice to Prison Realty if Prison Realty breaches or fails to perform any of its representations, warranties, covenants or other agreements hereunder, which breach or failure to perform (A) would give rise to the failure of a condition set forth in Section 6.03 hereof and (B) is incapable of being cured by Prison Realty or is not cured within thirty</w:t>
      </w:r>
    </w:p>
    <w:p>
      <w:pPr>
        <w:spacing w:after="0" w:line="2" w:lineRule="exact"/>
        <w:rPr>
          <w:rFonts w:ascii="Courier New" w:cs="Courier New" w:eastAsia="Courier New" w:hAnsi="Courier New"/>
          <w:sz w:val="14"/>
          <w:szCs w:val="14"/>
          <w:color w:val="auto"/>
        </w:rPr>
      </w:pPr>
    </w:p>
    <w:p>
      <w:pPr>
        <w:ind w:left="440" w:right="3499" w:firstLine="7"/>
        <w:spacing w:after="0" w:line="234" w:lineRule="auto"/>
        <w:tabs>
          <w:tab w:leader="none" w:pos="877"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CCA gives written notice of such breach to Prison Realty and such a cure is not effected during such period; or</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Prison Realty is in material breach of its obligations hereunder, by Prison Realty upon written notice to CCA if CCA breaches or fails to perform any of its representations, warranties, covenants or other agreements hereunder, which breach or failure to perform (A) would give rise to the failure of a condition set forth in Section 6.02 hereof and (B) is incapable of being cured by CCA or is not cured within thirty (30) days after Prison Realty gives written notice of such breach to the breaching party and such a cure is not effected during such period.</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A-42</w:t>
      </w:r>
    </w:p>
    <w:p>
      <w:pPr>
        <w:sectPr>
          <w:pgSz w:w="11900" w:h="16838" w:orient="portrait"/>
          <w:cols w:equalWidth="0" w:num="1">
            <w:col w:w="10239"/>
          </w:cols>
          <w:pgMar w:left="220" w:top="280" w:right="1440" w:bottom="1440" w:gutter="0" w:footer="0" w:header="0"/>
        </w:sectPr>
      </w:pPr>
    </w:p>
    <w:bookmarkStart w:id="411" w:name="page412"/>
    <w:bookmarkEnd w:id="411"/>
    <w:p>
      <w:pPr>
        <w:ind w:left="280"/>
        <w:spacing w:after="0"/>
        <w:rPr>
          <w:sz w:val="20"/>
          <w:szCs w:val="20"/>
          <w:color w:val="auto"/>
        </w:rPr>
      </w:pPr>
      <w:r>
        <w:rPr>
          <w:rFonts w:ascii="Courier New" w:cs="Courier New" w:eastAsia="Courier New" w:hAnsi="Courier New"/>
          <w:sz w:val="15"/>
          <w:szCs w:val="15"/>
          <w:color w:val="auto"/>
        </w:rPr>
        <w:t>405</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Section 7.02 Effect of Termination. In the event of termination of this Agreement by Prison Realty or CCA as provided in Section 7.01 herein, this Agreement shall forthwith become void and have no effect and, except to the extent that such termination results from the wilful and material breach by a party of any of its representations, warranties, covenants or agreements set forth in this Agreement, there shall be no liability or obligation on the part of Prison Realty or CCA except with respect to Section 5.06, this Section 7.02 and Article VIII hereof, which provisions shall survive such termination.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7.03 Amendment. This Agreement may be amended by the parties hereto at any time before or after the Prison Realty Stockholder Approval and the CCA Shareholder Approval is received, provided that after receipt of the Prison Realty Stockholder Approval or the CCA Shareholder Approval, no amendment shall be made which by law requires further approval by such shareholders without such further approval. This Agreement may not be amended except by an instrument in writing signed on behalf of each of the parties hereto.</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7.04 Extension; Waiver. At any time prior to the Effective Time, the parties hereto may, to the extent legally allowed, (a) extend the time for the performance of any of the obligations or other acts of the other party hereto, (b) waive any inaccuracies in the representations and warranties contained herein or in any document delivered pursuant hereto and (c) subject to the proviso of Section 7.03, waive compliance with any of the agreements or conditions contained herein. Any agreement on the part of a party hereto to any such extension or waiver shall be valid only if set forth in a written instrument signed on behalf of such party. The failure of any party to this Agreement to assert any of its rights under this Agreement or otherwise shall not constitute a waiver of those rights.</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7.05 Procedure for Termination, Amendment, Extension or Waiver. A termination of this Agreement pursuant to Section 7.01, an amendment of this Agreement pursuant to Section 7.03 or an extension or waiver pursuant to Section 7.04 shall, in order to be effective, require action by the Board of Directors, or the duly authorized committee of such Board to the extent permitted by law, of the party authorizing such action.</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GENERAL PROVISIONS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8.01 Nonsurvival of Representations and Warranties. None of the representations and warranties in this Agreement shall survive the Effective Time. This Section 8.01 shall not limit any covenant or agreement of the parties which by its terms contemplates performance after the Effective Time.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8.02 Notices. All notices and other communications hereunder shall be in writing and shall be deemed given if delivered personally, telecopied (with confirmation) or sent by overnight or same-day courier (providing proof of delivery) to the parties at the following addresses (or at such other address for a party as shall be specified by like notice):</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if to Prison Realty, to:</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Prison Realty Trust, Inc.</w:t>
      </w:r>
    </w:p>
    <w:p>
      <w:pPr>
        <w:ind w:left="3680"/>
        <w:spacing w:after="0" w:line="237" w:lineRule="auto"/>
        <w:rPr>
          <w:sz w:val="20"/>
          <w:szCs w:val="20"/>
          <w:color w:val="auto"/>
        </w:rPr>
      </w:pPr>
      <w:r>
        <w:rPr>
          <w:rFonts w:ascii="Courier New" w:cs="Courier New" w:eastAsia="Courier New" w:hAnsi="Courier New"/>
          <w:sz w:val="15"/>
          <w:szCs w:val="15"/>
          <w:color w:val="auto"/>
        </w:rPr>
        <w:t>10 Burton Hills Boulevard, Suite 100</w:t>
      </w:r>
    </w:p>
    <w:p>
      <w:pPr>
        <w:ind w:left="3680"/>
        <w:spacing w:after="0" w:line="238" w:lineRule="auto"/>
        <w:rPr>
          <w:sz w:val="20"/>
          <w:szCs w:val="20"/>
          <w:color w:val="auto"/>
        </w:rPr>
      </w:pPr>
      <w:r>
        <w:rPr>
          <w:rFonts w:ascii="Courier New" w:cs="Courier New" w:eastAsia="Courier New" w:hAnsi="Courier New"/>
          <w:sz w:val="15"/>
          <w:szCs w:val="15"/>
          <w:color w:val="auto"/>
        </w:rPr>
        <w:t>Nashville, Tennessee 37215</w:t>
      </w:r>
    </w:p>
    <w:p>
      <w:pPr>
        <w:jc w:val="right"/>
        <w:ind w:right="3239"/>
        <w:spacing w:after="0" w:line="237" w:lineRule="auto"/>
        <w:rPr>
          <w:sz w:val="20"/>
          <w:szCs w:val="20"/>
          <w:color w:val="auto"/>
        </w:rPr>
      </w:pPr>
      <w:r>
        <w:rPr>
          <w:rFonts w:ascii="Courier New" w:cs="Courier New" w:eastAsia="Courier New" w:hAnsi="Courier New"/>
          <w:sz w:val="15"/>
          <w:szCs w:val="15"/>
          <w:color w:val="auto"/>
        </w:rPr>
        <w:t>Attention: Thomas W. Beasley, Chairman</w:t>
      </w:r>
    </w:p>
    <w:p>
      <w:pPr>
        <w:ind w:left="4640"/>
        <w:spacing w:after="0" w:line="238" w:lineRule="auto"/>
        <w:rPr>
          <w:sz w:val="20"/>
          <w:szCs w:val="20"/>
          <w:color w:val="auto"/>
        </w:rPr>
      </w:pPr>
      <w:r>
        <w:rPr>
          <w:rFonts w:ascii="Courier New" w:cs="Courier New" w:eastAsia="Courier New" w:hAnsi="Courier New"/>
          <w:sz w:val="15"/>
          <w:szCs w:val="15"/>
          <w:color w:val="auto"/>
        </w:rPr>
        <w:t>of the</w:t>
      </w:r>
    </w:p>
    <w:p>
      <w:pPr>
        <w:ind w:left="4640"/>
        <w:spacing w:after="0" w:line="237" w:lineRule="auto"/>
        <w:rPr>
          <w:sz w:val="20"/>
          <w:szCs w:val="20"/>
          <w:color w:val="auto"/>
        </w:rPr>
      </w:pPr>
      <w:r>
        <w:rPr>
          <w:rFonts w:ascii="Courier New" w:cs="Courier New" w:eastAsia="Courier New" w:hAnsi="Courier New"/>
          <w:sz w:val="15"/>
          <w:szCs w:val="15"/>
          <w:color w:val="auto"/>
        </w:rPr>
        <w:t>Board of Directors</w:t>
      </w:r>
    </w:p>
    <w:p>
      <w:pPr>
        <w:ind w:left="3680"/>
        <w:spacing w:after="0" w:line="238" w:lineRule="auto"/>
        <w:rPr>
          <w:sz w:val="20"/>
          <w:szCs w:val="20"/>
          <w:color w:val="auto"/>
        </w:rPr>
      </w:pPr>
      <w:r>
        <w:rPr>
          <w:rFonts w:ascii="Courier New" w:cs="Courier New" w:eastAsia="Courier New" w:hAnsi="Courier New"/>
          <w:sz w:val="15"/>
          <w:szCs w:val="15"/>
          <w:color w:val="auto"/>
        </w:rPr>
        <w:t>Facsimile: (615) 263-0234</w:t>
      </w:r>
    </w:p>
    <w:p>
      <w:pPr>
        <w:ind w:left="3340"/>
        <w:spacing w:after="0" w:line="237" w:lineRule="auto"/>
        <w:rPr>
          <w:sz w:val="20"/>
          <w:szCs w:val="20"/>
          <w:color w:val="auto"/>
        </w:rPr>
      </w:pPr>
      <w:r>
        <w:rPr>
          <w:rFonts w:ascii="Courier New" w:cs="Courier New" w:eastAsia="Courier New" w:hAnsi="Courier New"/>
          <w:sz w:val="15"/>
          <w:szCs w:val="15"/>
          <w:color w:val="auto"/>
        </w:rPr>
        <w:t>A-43</w:t>
      </w:r>
    </w:p>
    <w:p>
      <w:pPr>
        <w:sectPr>
          <w:pgSz w:w="11900" w:h="16838" w:orient="portrait"/>
          <w:cols w:equalWidth="0" w:num="1">
            <w:col w:w="10239"/>
          </w:cols>
          <w:pgMar w:left="220" w:top="281" w:right="1440" w:bottom="1440" w:gutter="0" w:footer="0" w:header="0"/>
        </w:sectPr>
      </w:pPr>
    </w:p>
    <w:bookmarkStart w:id="412" w:name="page413"/>
    <w:bookmarkEnd w:id="412"/>
    <w:p>
      <w:pPr>
        <w:spacing w:after="0"/>
        <w:rPr>
          <w:sz w:val="20"/>
          <w:szCs w:val="20"/>
          <w:color w:val="auto"/>
        </w:rPr>
      </w:pPr>
      <w:r>
        <w:rPr>
          <w:rFonts w:ascii="Courier New" w:cs="Courier New" w:eastAsia="Courier New" w:hAnsi="Courier New"/>
          <w:sz w:val="15"/>
          <w:szCs w:val="15"/>
          <w:color w:val="auto"/>
        </w:rPr>
        <w:t>406</w:t>
      </w:r>
    </w:p>
    <w:p>
      <w:pPr>
        <w:spacing w:after="0" w:line="16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Stokes &amp; Bartholomew, P.A.</w:t>
      </w:r>
    </w:p>
    <w:p>
      <w:pPr>
        <w:ind w:left="3400"/>
        <w:spacing w:after="0" w:line="237" w:lineRule="auto"/>
        <w:rPr>
          <w:sz w:val="20"/>
          <w:szCs w:val="20"/>
          <w:color w:val="auto"/>
        </w:rPr>
      </w:pPr>
      <w:r>
        <w:rPr>
          <w:rFonts w:ascii="Courier New" w:cs="Courier New" w:eastAsia="Courier New" w:hAnsi="Courier New"/>
          <w:sz w:val="15"/>
          <w:szCs w:val="15"/>
          <w:color w:val="auto"/>
        </w:rPr>
        <w:t>424 Church Street, Suite 2800</w:t>
      </w:r>
    </w:p>
    <w:p>
      <w:pPr>
        <w:ind w:left="3400"/>
        <w:spacing w:after="0" w:line="238" w:lineRule="auto"/>
        <w:rPr>
          <w:sz w:val="20"/>
          <w:szCs w:val="20"/>
          <w:color w:val="auto"/>
        </w:rPr>
      </w:pPr>
      <w:r>
        <w:rPr>
          <w:rFonts w:ascii="Courier New" w:cs="Courier New" w:eastAsia="Courier New" w:hAnsi="Courier New"/>
          <w:sz w:val="15"/>
          <w:szCs w:val="15"/>
          <w:color w:val="auto"/>
        </w:rPr>
        <w:t>Nashville, Tennessee 37219-2323</w:t>
      </w:r>
    </w:p>
    <w:p>
      <w:pPr>
        <w:ind w:left="3400"/>
        <w:spacing w:after="0" w:line="237" w:lineRule="auto"/>
        <w:rPr>
          <w:sz w:val="20"/>
          <w:szCs w:val="20"/>
          <w:color w:val="auto"/>
        </w:rPr>
      </w:pPr>
      <w:r>
        <w:rPr>
          <w:rFonts w:ascii="Courier New" w:cs="Courier New" w:eastAsia="Courier New" w:hAnsi="Courier New"/>
          <w:sz w:val="15"/>
          <w:szCs w:val="15"/>
          <w:color w:val="auto"/>
        </w:rPr>
        <w:t>Attention: Elizabeth E. Moore, Esq.</w:t>
      </w:r>
    </w:p>
    <w:p>
      <w:pPr>
        <w:ind w:left="3400"/>
        <w:spacing w:after="0" w:line="238" w:lineRule="auto"/>
        <w:rPr>
          <w:sz w:val="20"/>
          <w:szCs w:val="20"/>
          <w:color w:val="auto"/>
        </w:rPr>
      </w:pPr>
      <w:r>
        <w:rPr>
          <w:rFonts w:ascii="Courier New" w:cs="Courier New" w:eastAsia="Courier New" w:hAnsi="Courier New"/>
          <w:sz w:val="15"/>
          <w:szCs w:val="15"/>
          <w:color w:val="auto"/>
        </w:rPr>
        <w:t>Facsimile: (615) 259-1470</w:t>
      </w:r>
    </w:p>
    <w:p>
      <w:pPr>
        <w:spacing w:after="0" w:line="16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if to CCA, to:</w:t>
      </w:r>
    </w:p>
    <w:p>
      <w:pPr>
        <w:spacing w:after="0" w:line="16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Corrections Corporation of America</w:t>
      </w:r>
    </w:p>
    <w:p>
      <w:pPr>
        <w:ind w:left="3400"/>
        <w:spacing w:after="0" w:line="237" w:lineRule="auto"/>
        <w:rPr>
          <w:sz w:val="20"/>
          <w:szCs w:val="20"/>
          <w:color w:val="auto"/>
        </w:rPr>
      </w:pPr>
      <w:r>
        <w:rPr>
          <w:rFonts w:ascii="Courier New" w:cs="Courier New" w:eastAsia="Courier New" w:hAnsi="Courier New"/>
          <w:sz w:val="15"/>
          <w:szCs w:val="15"/>
          <w:color w:val="auto"/>
        </w:rPr>
        <w:t>10 Burton Hills Boulevard</w:t>
      </w:r>
    </w:p>
    <w:p>
      <w:pPr>
        <w:ind w:left="3400"/>
        <w:spacing w:after="0" w:line="238" w:lineRule="auto"/>
        <w:rPr>
          <w:sz w:val="20"/>
          <w:szCs w:val="20"/>
          <w:color w:val="auto"/>
        </w:rPr>
      </w:pPr>
      <w:r>
        <w:rPr>
          <w:rFonts w:ascii="Courier New" w:cs="Courier New" w:eastAsia="Courier New" w:hAnsi="Courier New"/>
          <w:sz w:val="15"/>
          <w:szCs w:val="15"/>
          <w:color w:val="auto"/>
        </w:rPr>
        <w:t>Nashville, Tennessee 37215</w:t>
      </w:r>
    </w:p>
    <w:p>
      <w:pPr>
        <w:ind w:left="3400"/>
        <w:spacing w:after="0" w:line="237" w:lineRule="auto"/>
        <w:rPr>
          <w:sz w:val="20"/>
          <w:szCs w:val="20"/>
          <w:color w:val="auto"/>
        </w:rPr>
      </w:pPr>
      <w:r>
        <w:rPr>
          <w:rFonts w:ascii="Courier New" w:cs="Courier New" w:eastAsia="Courier New" w:hAnsi="Courier New"/>
          <w:sz w:val="15"/>
          <w:szCs w:val="15"/>
          <w:color w:val="auto"/>
        </w:rPr>
        <w:t>Attention: J. Michael Quinlan,</w:t>
      </w:r>
    </w:p>
    <w:p>
      <w:pPr>
        <w:ind w:left="4360"/>
        <w:spacing w:after="0" w:line="238" w:lineRule="auto"/>
        <w:rPr>
          <w:sz w:val="20"/>
          <w:szCs w:val="20"/>
          <w:color w:val="auto"/>
        </w:rPr>
      </w:pPr>
      <w:r>
        <w:rPr>
          <w:rFonts w:ascii="Courier New" w:cs="Courier New" w:eastAsia="Courier New" w:hAnsi="Courier New"/>
          <w:sz w:val="15"/>
          <w:szCs w:val="15"/>
          <w:color w:val="auto"/>
        </w:rPr>
        <w:t>President and</w:t>
      </w:r>
    </w:p>
    <w:p>
      <w:pPr>
        <w:ind w:left="4360"/>
        <w:spacing w:after="0" w:line="237" w:lineRule="auto"/>
        <w:rPr>
          <w:sz w:val="20"/>
          <w:szCs w:val="20"/>
          <w:color w:val="auto"/>
        </w:rPr>
      </w:pPr>
      <w:r>
        <w:rPr>
          <w:rFonts w:ascii="Courier New" w:cs="Courier New" w:eastAsia="Courier New" w:hAnsi="Courier New"/>
          <w:sz w:val="15"/>
          <w:szCs w:val="15"/>
          <w:color w:val="auto"/>
        </w:rPr>
        <w:t>Chief Operating Officer</w:t>
      </w:r>
    </w:p>
    <w:p>
      <w:pPr>
        <w:ind w:left="3400"/>
        <w:spacing w:after="0" w:line="238" w:lineRule="auto"/>
        <w:rPr>
          <w:sz w:val="20"/>
          <w:szCs w:val="20"/>
          <w:color w:val="auto"/>
        </w:rPr>
      </w:pPr>
      <w:r>
        <w:rPr>
          <w:rFonts w:ascii="Courier New" w:cs="Courier New" w:eastAsia="Courier New" w:hAnsi="Courier New"/>
          <w:sz w:val="15"/>
          <w:szCs w:val="15"/>
          <w:color w:val="auto"/>
        </w:rPr>
        <w:t>Facsimile: (615) 263-3010</w:t>
      </w:r>
    </w:p>
    <w:p>
      <w:pPr>
        <w:spacing w:after="0" w:line="16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Sherrard &amp; Roe, PLC</w:t>
      </w:r>
    </w:p>
    <w:p>
      <w:pPr>
        <w:ind w:left="3400"/>
        <w:spacing w:after="0" w:line="237" w:lineRule="auto"/>
        <w:rPr>
          <w:sz w:val="20"/>
          <w:szCs w:val="20"/>
          <w:color w:val="auto"/>
        </w:rPr>
      </w:pPr>
      <w:r>
        <w:rPr>
          <w:rFonts w:ascii="Courier New" w:cs="Courier New" w:eastAsia="Courier New" w:hAnsi="Courier New"/>
          <w:sz w:val="15"/>
          <w:szCs w:val="15"/>
          <w:color w:val="auto"/>
        </w:rPr>
        <w:t>424 Church Street, Suite 2000</w:t>
      </w:r>
    </w:p>
    <w:p>
      <w:pPr>
        <w:ind w:left="3400"/>
        <w:spacing w:after="0" w:line="238" w:lineRule="auto"/>
        <w:rPr>
          <w:sz w:val="20"/>
          <w:szCs w:val="20"/>
          <w:color w:val="auto"/>
        </w:rPr>
      </w:pPr>
      <w:r>
        <w:rPr>
          <w:rFonts w:ascii="Courier New" w:cs="Courier New" w:eastAsia="Courier New" w:hAnsi="Courier New"/>
          <w:sz w:val="15"/>
          <w:szCs w:val="15"/>
          <w:color w:val="auto"/>
        </w:rPr>
        <w:t>Nashville, Tennessee 37219</w:t>
      </w:r>
    </w:p>
    <w:p>
      <w:pPr>
        <w:ind w:left="3400"/>
        <w:spacing w:after="0" w:line="237" w:lineRule="auto"/>
        <w:rPr>
          <w:sz w:val="20"/>
          <w:szCs w:val="20"/>
          <w:color w:val="auto"/>
        </w:rPr>
      </w:pPr>
      <w:r>
        <w:rPr>
          <w:rFonts w:ascii="Courier New" w:cs="Courier New" w:eastAsia="Courier New" w:hAnsi="Courier New"/>
          <w:sz w:val="15"/>
          <w:szCs w:val="15"/>
          <w:color w:val="auto"/>
        </w:rPr>
        <w:t>Attention: John R. Voigt, Esq.</w:t>
      </w:r>
    </w:p>
    <w:p>
      <w:pPr>
        <w:ind w:left="3400"/>
        <w:spacing w:after="0" w:line="238" w:lineRule="auto"/>
        <w:rPr>
          <w:sz w:val="20"/>
          <w:szCs w:val="20"/>
          <w:color w:val="auto"/>
        </w:rPr>
      </w:pPr>
      <w:r>
        <w:rPr>
          <w:rFonts w:ascii="Courier New" w:cs="Courier New" w:eastAsia="Courier New" w:hAnsi="Courier New"/>
          <w:sz w:val="15"/>
          <w:szCs w:val="15"/>
          <w:color w:val="auto"/>
        </w:rPr>
        <w:t>Facsimile: (615) 742-4239</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Section 8.03 Definitions; Interpretation.</w:t>
      </w:r>
    </w:p>
    <w:p>
      <w:pPr>
        <w:spacing w:after="0" w:line="166" w:lineRule="exact"/>
        <w:rPr>
          <w:sz w:val="20"/>
          <w:szCs w:val="20"/>
          <w:color w:val="auto"/>
        </w:rPr>
      </w:pPr>
    </w:p>
    <w:p>
      <w:pPr>
        <w:ind w:left="520" w:hanging="353"/>
        <w:spacing w:after="0"/>
        <w:tabs>
          <w:tab w:leader="none" w:pos="520"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Agreement:</w:t>
      </w:r>
    </w:p>
    <w:p>
      <w:pPr>
        <w:spacing w:after="0" w:line="172" w:lineRule="exact"/>
        <w:rPr>
          <w:rFonts w:ascii="Courier New" w:cs="Courier New" w:eastAsia="Courier New" w:hAnsi="Courier New"/>
          <w:sz w:val="15"/>
          <w:szCs w:val="15"/>
          <w:color w:val="auto"/>
        </w:rPr>
      </w:pPr>
    </w:p>
    <w:p>
      <w:pPr>
        <w:ind w:left="160" w:right="3239" w:firstLine="444"/>
        <w:spacing w:after="0" w:line="236" w:lineRule="auto"/>
        <w:tabs>
          <w:tab w:leader="none" w:pos="947" w:val="left"/>
        </w:tabs>
        <w:numPr>
          <w:ilvl w:val="1"/>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expressly provided herein, an "affiliate" of any person means another person that directly or indirectly, through one or more intermediaries, controls, is controlled by, or is under common control with, such first person, where "control" means the possession, directly or indirectly, of the power to direct or cause the direction of the management policies of a person, whether through the ownership of voting securities, by contract or otherwise;</w:t>
      </w:r>
    </w:p>
    <w:p>
      <w:pPr>
        <w:spacing w:after="0" w:line="175" w:lineRule="exact"/>
        <w:rPr>
          <w:rFonts w:ascii="Courier New" w:cs="Courier New" w:eastAsia="Courier New" w:hAnsi="Courier New"/>
          <w:sz w:val="15"/>
          <w:szCs w:val="15"/>
          <w:color w:val="auto"/>
        </w:rPr>
      </w:pPr>
    </w:p>
    <w:p>
      <w:pPr>
        <w:ind w:left="160" w:right="3399" w:firstLine="444"/>
        <w:spacing w:after="0" w:line="234" w:lineRule="auto"/>
        <w:tabs>
          <w:tab w:leader="none" w:pos="1035" w:val="left"/>
        </w:tabs>
        <w:numPr>
          <w:ilvl w:val="1"/>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means any day on which banks are not required or authorized to close in the City of New York;</w:t>
      </w:r>
    </w:p>
    <w:p>
      <w:pPr>
        <w:spacing w:after="0" w:line="173" w:lineRule="exact"/>
        <w:rPr>
          <w:rFonts w:ascii="Courier New" w:cs="Courier New" w:eastAsia="Courier New" w:hAnsi="Courier New"/>
          <w:sz w:val="15"/>
          <w:szCs w:val="15"/>
          <w:color w:val="auto"/>
        </w:rPr>
      </w:pPr>
    </w:p>
    <w:p>
      <w:pPr>
        <w:ind w:left="160" w:right="3319" w:firstLine="444"/>
        <w:spacing w:after="0" w:line="254" w:lineRule="auto"/>
        <w:tabs>
          <w:tab w:leader="none" w:pos="1122"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adverse effect" means any change, effect, event, occurrence or development that is, or is reasonably likely to be, materially adverse to the business, results of operations or financial condition of a party hereto or its Subsidiaries, taken as a whole, other than any change, effect, event or occurrence relating to or arising out of</w:t>
      </w:r>
    </w:p>
    <w:p>
      <w:pPr>
        <w:spacing w:after="0" w:line="1" w:lineRule="exact"/>
        <w:rPr>
          <w:rFonts w:ascii="Courier New" w:cs="Courier New" w:eastAsia="Courier New" w:hAnsi="Courier New"/>
          <w:sz w:val="14"/>
          <w:szCs w:val="14"/>
          <w:color w:val="auto"/>
        </w:rPr>
      </w:pPr>
    </w:p>
    <w:p>
      <w:pPr>
        <w:ind w:left="16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the economy or securities markets in general, (B) this Agreement or the transactions contemplated hereby or the announcement thereof, including, but not limited to, changes in methods of accounting with respect to the financial statements of a party hereto or its Subsidiaries as precipitated by this Agreement or the transactions contemplated hereby or by the review of the SEC of the Prison Realty Filed SEC Documents, the Proxy Statement or the Registration Statement, or (C) private corrections industry in general, and not specifically relating to the parties hereto or their Subsidiaries;</w:t>
      </w:r>
    </w:p>
    <w:p>
      <w:pPr>
        <w:spacing w:after="0" w:line="165" w:lineRule="exact"/>
        <w:rPr>
          <w:rFonts w:ascii="Courier New" w:cs="Courier New" w:eastAsia="Courier New" w:hAnsi="Courier New"/>
          <w:sz w:val="14"/>
          <w:szCs w:val="14"/>
          <w:color w:val="auto"/>
        </w:rPr>
      </w:pPr>
    </w:p>
    <w:p>
      <w:pPr>
        <w:ind w:left="160" w:right="3399" w:firstLine="444"/>
        <w:spacing w:after="0" w:line="235" w:lineRule="auto"/>
        <w:tabs>
          <w:tab w:leader="none" w:pos="1035" w:val="left"/>
        </w:tabs>
        <w:numPr>
          <w:ilvl w:val="1"/>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partnership, limited liability company, joint venture, association, trust, unincorporated organization or other entity; and</w:t>
      </w:r>
    </w:p>
    <w:p>
      <w:pPr>
        <w:spacing w:after="0" w:line="173" w:lineRule="exact"/>
        <w:rPr>
          <w:rFonts w:ascii="Courier New" w:cs="Courier New" w:eastAsia="Courier New" w:hAnsi="Courier New"/>
          <w:sz w:val="15"/>
          <w:szCs w:val="15"/>
          <w:color w:val="auto"/>
        </w:rPr>
      </w:pPr>
    </w:p>
    <w:p>
      <w:pPr>
        <w:ind w:left="160" w:right="3319" w:firstLine="444"/>
        <w:spacing w:after="0" w:line="256" w:lineRule="auto"/>
        <w:tabs>
          <w:tab w:leader="none" w:pos="947"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of any person means another person, an amount of the voting securities, other voting ownership or voting partnership interests of which is sufficient to elect at least a majority of its Board of Directors or other governing body (or, if there are not such voting</w:t>
      </w:r>
    </w:p>
    <w:p>
      <w:pPr>
        <w:spacing w:after="0" w:line="15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A-44</w:t>
      </w:r>
    </w:p>
    <w:p>
      <w:pPr>
        <w:sectPr>
          <w:pgSz w:w="11900" w:h="16838" w:orient="portrait"/>
          <w:cols w:equalWidth="0" w:num="1">
            <w:col w:w="9959"/>
          </w:cols>
          <w:pgMar w:left="500" w:top="281" w:right="1440" w:bottom="1440" w:gutter="0" w:footer="0" w:header="0"/>
        </w:sectPr>
      </w:pPr>
    </w:p>
    <w:bookmarkStart w:id="413" w:name="page414"/>
    <w:bookmarkEnd w:id="413"/>
    <w:p>
      <w:pPr>
        <w:ind w:left="280"/>
        <w:spacing w:after="0"/>
        <w:rPr>
          <w:sz w:val="20"/>
          <w:szCs w:val="20"/>
          <w:color w:val="auto"/>
        </w:rPr>
      </w:pPr>
      <w:r>
        <w:rPr>
          <w:rFonts w:ascii="Courier New" w:cs="Courier New" w:eastAsia="Courier New" w:hAnsi="Courier New"/>
          <w:sz w:val="15"/>
          <w:szCs w:val="15"/>
          <w:color w:val="auto"/>
        </w:rPr>
        <w:t>407</w:t>
      </w:r>
    </w:p>
    <w:p>
      <w:pPr>
        <w:spacing w:after="0" w:line="173" w:lineRule="exact"/>
        <w:rPr>
          <w:sz w:val="20"/>
          <w:szCs w:val="20"/>
          <w:color w:val="auto"/>
        </w:rPr>
      </w:pPr>
    </w:p>
    <w:p>
      <w:pPr>
        <w:ind w:left="440" w:right="3939"/>
        <w:spacing w:after="0" w:line="234" w:lineRule="auto"/>
        <w:rPr>
          <w:sz w:val="20"/>
          <w:szCs w:val="20"/>
          <w:color w:val="auto"/>
        </w:rPr>
      </w:pPr>
      <w:r>
        <w:rPr>
          <w:rFonts w:ascii="Courier New" w:cs="Courier New" w:eastAsia="Courier New" w:hAnsi="Courier New"/>
          <w:sz w:val="15"/>
          <w:szCs w:val="15"/>
          <w:color w:val="auto"/>
        </w:rPr>
        <w:t>interests, more than 50% of the equity interests of which) is owned directly or indirectly by such first person.</w:t>
      </w:r>
    </w:p>
    <w:p>
      <w:pPr>
        <w:spacing w:after="0" w:line="173" w:lineRule="exact"/>
        <w:rPr>
          <w:sz w:val="20"/>
          <w:szCs w:val="20"/>
          <w:color w:val="auto"/>
        </w:rPr>
      </w:pPr>
    </w:p>
    <w:p>
      <w:pPr>
        <w:ind w:right="3239" w:firstLine="447"/>
        <w:spacing w:after="0" w:line="237" w:lineRule="auto"/>
        <w:tabs>
          <w:tab w:leader="none" w:pos="787"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 reference is made in this Agreement to Articles, Sections, Exhibits or Schedules, such reference shall be to an Article,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term "or" when used in this Agreement is not exclusive.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successors and assigns.</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8.04 Counterparts. This Agreement may be executed in two or more counterparts, all of which shall be considered one and the same agreement and shall become effective when two or more counterparts have been signed by each of the parties and delivered to the other party.</w:t>
      </w:r>
    </w:p>
    <w:p>
      <w:pPr>
        <w:spacing w:after="0" w:line="175"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Section 8.05 Entire Agreement; No Third-Party Beneficiaries; Rights of Ownership. This Agreement (a) constitutes the entire agreement and supersedes all prior agreements and understandings, both written and oral, among the parties with respect to the subject matter hereof, and (b) other than Section</w:t>
      </w:r>
    </w:p>
    <w:p>
      <w:pPr>
        <w:spacing w:after="0" w:line="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5.07 of this Agreement, is not intended to confer upon any person other than the parties hereto any rights or remedies hereunder.</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8.06 Governing Law. This Agreement shall be governed by and construed in accordance with the laws of the State of Tennessee, without regard to any principles of conflicts of law of such State.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8.07 Publicity. Except as otherwise permitted by this Agreement or required by law or the rules of the NYSE, so long as this Agreement is in effect, no party to this Agreement shall, or shall permit any of its affiliates to, issue or cause the publication of any press release or other public announcement or statement with respect to this Agreement or the transactions contemplated hereby without first obtaining the consent of the other parties hereto. The parties agree that the initial press release to be issued with respect to the transactions contemplated by this Agreement shall be in the form heretofore agreed to by the parties.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8.08 Assignment. Neither this Agreement nor any of the rights, interests or obligations hereunder shall be assigned, in whole or in part, by any of the parties hereto (whether by operation of law or otherwise) without the prior written consent of the other parties, and any such assignment that is not so consented to shall be null and void; provided that, if necessary or advisable under applicable provisions of corporate or tax law, Prison Realty may assign its rights hereunder to any of its Subsidiaries or affiliates to cause CCA to merge with a Subsidiary or affiliate of Prison Realty, but no such assignment shall relieve Prison Realty of its obligations hereunder including the obligations to deliver the CCA Merger Consideration. Subject to the preceding sentence, this Agreement will be</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A-45</w:t>
      </w:r>
    </w:p>
    <w:p>
      <w:pPr>
        <w:sectPr>
          <w:pgSz w:w="11900" w:h="16838" w:orient="portrait"/>
          <w:cols w:equalWidth="0" w:num="1">
            <w:col w:w="10239"/>
          </w:cols>
          <w:pgMar w:left="220" w:top="280" w:right="1440" w:bottom="1440" w:gutter="0" w:footer="0" w:header="0"/>
        </w:sectPr>
      </w:pPr>
    </w:p>
    <w:bookmarkStart w:id="414" w:name="page415"/>
    <w:bookmarkEnd w:id="414"/>
    <w:p>
      <w:pPr>
        <w:ind w:left="280"/>
        <w:spacing w:after="0"/>
        <w:rPr>
          <w:sz w:val="20"/>
          <w:szCs w:val="20"/>
          <w:color w:val="auto"/>
        </w:rPr>
      </w:pPr>
      <w:r>
        <w:rPr>
          <w:rFonts w:ascii="Courier New" w:cs="Courier New" w:eastAsia="Courier New" w:hAnsi="Courier New"/>
          <w:sz w:val="15"/>
          <w:szCs w:val="15"/>
          <w:color w:val="auto"/>
        </w:rPr>
        <w:t>408</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binding upon, inure to the benefit of and be enforceable by the parties and their respective successors and assigns.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8.09 Enforcement.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Federal court located in the State of Tennessee or in any Tennessee state court, this being in addition to any other remedy to which they are entitled at law or in equity. In addition, each of the parties hereto (a) consents to submit itself to the personal jurisdiction of any Federal court located in the State of Tennessee or any Tennessee state court in the event any dispute arises out of this Agreement or any of the transactions contemplated by this Agreement and (b) agrees that it will not attempt to deny or defeat such personal jurisdiction by motion or other request for leave from any such court.</w:t>
      </w:r>
    </w:p>
    <w:p>
      <w:pPr>
        <w:spacing w:after="0" w:line="15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[SIGNATURE PAGES TO FOLLOW]</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A-46</w:t>
      </w:r>
    </w:p>
    <w:p>
      <w:pPr>
        <w:sectPr>
          <w:pgSz w:w="11900" w:h="16838" w:orient="portrait"/>
          <w:cols w:equalWidth="0" w:num="1">
            <w:col w:w="10239"/>
          </w:cols>
          <w:pgMar w:left="220" w:top="281" w:right="1440" w:bottom="1440" w:gutter="0" w:footer="0" w:header="0"/>
        </w:sectPr>
      </w:pPr>
    </w:p>
    <w:bookmarkStart w:id="415" w:name="page416"/>
    <w:bookmarkEnd w:id="415"/>
    <w:p>
      <w:pPr>
        <w:spacing w:after="0"/>
        <w:rPr>
          <w:sz w:val="20"/>
          <w:szCs w:val="20"/>
          <w:color w:val="auto"/>
        </w:rPr>
      </w:pPr>
      <w:r>
        <w:rPr>
          <w:rFonts w:ascii="Courier New" w:cs="Courier New" w:eastAsia="Courier New" w:hAnsi="Courier New"/>
          <w:sz w:val="15"/>
          <w:szCs w:val="15"/>
          <w:color w:val="auto"/>
        </w:rPr>
        <w:t>409</w:t>
      </w:r>
    </w:p>
    <w:p>
      <w:pPr>
        <w:spacing w:after="0" w:line="16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Accepted and agreed to this 30th day of June, 2000.</w:t>
      </w:r>
    </w:p>
    <w:p>
      <w:pPr>
        <w:spacing w:after="0" w:line="16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Thomas W. Beasley</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Name: Thomas W. Beasley</w:t>
      </w:r>
    </w:p>
    <w:p>
      <w:pPr>
        <w:ind w:left="3400"/>
        <w:spacing w:after="0" w:line="237" w:lineRule="auto"/>
        <w:rPr>
          <w:sz w:val="20"/>
          <w:szCs w:val="20"/>
          <w:color w:val="auto"/>
        </w:rPr>
      </w:pPr>
      <w:r>
        <w:rPr>
          <w:rFonts w:ascii="Courier New" w:cs="Courier New" w:eastAsia="Courier New" w:hAnsi="Courier New"/>
          <w:sz w:val="15"/>
          <w:szCs w:val="15"/>
          <w:color w:val="auto"/>
        </w:rPr>
        <w:t>Title: Chairman of the Board of</w:t>
      </w:r>
    </w:p>
    <w:p>
      <w:pPr>
        <w:ind w:left="3400"/>
        <w:spacing w:after="0" w:line="238" w:lineRule="auto"/>
        <w:rPr>
          <w:sz w:val="20"/>
          <w:szCs w:val="20"/>
          <w:color w:val="auto"/>
        </w:rPr>
      </w:pPr>
      <w:r>
        <w:rPr>
          <w:rFonts w:ascii="Courier New" w:cs="Courier New" w:eastAsia="Courier New" w:hAnsi="Courier New"/>
          <w:sz w:val="15"/>
          <w:szCs w:val="15"/>
          <w:color w:val="auto"/>
        </w:rPr>
        <w:t>Directors</w:t>
      </w:r>
    </w:p>
    <w:p>
      <w:pPr>
        <w:spacing w:after="0" w:line="16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CCA ACQUISITION SUB, INC.</w:t>
      </w:r>
    </w:p>
    <w:p>
      <w:pPr>
        <w:spacing w:after="0" w:line="16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Darrell K. Massengale</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Name: Darrell K. Massengale</w:t>
      </w:r>
    </w:p>
    <w:p>
      <w:pPr>
        <w:ind w:left="3400"/>
        <w:spacing w:after="0" w:line="237" w:lineRule="auto"/>
        <w:rPr>
          <w:sz w:val="20"/>
          <w:szCs w:val="20"/>
          <w:color w:val="auto"/>
        </w:rPr>
      </w:pPr>
      <w:r>
        <w:rPr>
          <w:rFonts w:ascii="Courier New" w:cs="Courier New" w:eastAsia="Courier New" w:hAnsi="Courier New"/>
          <w:sz w:val="15"/>
          <w:szCs w:val="15"/>
          <w:color w:val="auto"/>
        </w:rPr>
        <w:t>Title: Chief Executive Officer and</w:t>
      </w:r>
    </w:p>
    <w:p>
      <w:pPr>
        <w:ind w:left="3400"/>
        <w:spacing w:after="0" w:line="238" w:lineRule="auto"/>
        <w:rPr>
          <w:sz w:val="20"/>
          <w:szCs w:val="20"/>
          <w:color w:val="auto"/>
        </w:rPr>
      </w:pPr>
      <w:r>
        <w:rPr>
          <w:rFonts w:ascii="Courier New" w:cs="Courier New" w:eastAsia="Courier New" w:hAnsi="Courier New"/>
          <w:sz w:val="15"/>
          <w:szCs w:val="15"/>
          <w:color w:val="auto"/>
        </w:rPr>
        <w:t>President</w:t>
      </w:r>
    </w:p>
    <w:p>
      <w:pPr>
        <w:spacing w:after="0" w:line="16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16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Darrell K. Massengale</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Name: Darrell K. Massengale</w:t>
      </w:r>
    </w:p>
    <w:p>
      <w:pPr>
        <w:ind w:left="3400"/>
        <w:spacing w:after="0" w:line="237" w:lineRule="auto"/>
        <w:rPr>
          <w:sz w:val="20"/>
          <w:szCs w:val="20"/>
          <w:color w:val="auto"/>
        </w:rPr>
      </w:pPr>
      <w:r>
        <w:rPr>
          <w:rFonts w:ascii="Courier New" w:cs="Courier New" w:eastAsia="Courier New" w:hAnsi="Courier New"/>
          <w:sz w:val="15"/>
          <w:szCs w:val="15"/>
          <w:color w:val="auto"/>
        </w:rPr>
        <w:t>Title: Chief Financial Officer and</w:t>
      </w:r>
    </w:p>
    <w:p>
      <w:pPr>
        <w:ind w:left="3400"/>
        <w:spacing w:after="0" w:line="238"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A-47</w:t>
      </w:r>
    </w:p>
    <w:p>
      <w:pPr>
        <w:sectPr>
          <w:pgSz w:w="11900" w:h="16838" w:orient="portrait"/>
          <w:cols w:equalWidth="0" w:num="1">
            <w:col w:w="9959"/>
          </w:cols>
          <w:pgMar w:left="500" w:top="280" w:right="1440" w:bottom="1440" w:gutter="0" w:footer="0" w:header="0"/>
        </w:sectPr>
      </w:pPr>
    </w:p>
    <w:bookmarkStart w:id="416" w:name="page417"/>
    <w:bookmarkEnd w:id="416"/>
    <w:p>
      <w:pPr>
        <w:ind w:left="280"/>
        <w:spacing w:after="0"/>
        <w:rPr>
          <w:sz w:val="20"/>
          <w:szCs w:val="20"/>
          <w:color w:val="auto"/>
        </w:rPr>
      </w:pPr>
      <w:r>
        <w:rPr>
          <w:rFonts w:ascii="Courier New" w:cs="Courier New" w:eastAsia="Courier New" w:hAnsi="Courier New"/>
          <w:sz w:val="15"/>
          <w:szCs w:val="15"/>
          <w:color w:val="auto"/>
        </w:rPr>
        <w:t>410</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FORM OF LOCK-UP AGREEMENT</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Trust, Inc.</w:t>
      </w:r>
    </w:p>
    <w:p>
      <w:pPr>
        <w:spacing w:after="0" w:line="237" w:lineRule="auto"/>
        <w:rPr>
          <w:sz w:val="20"/>
          <w:szCs w:val="20"/>
          <w:color w:val="auto"/>
        </w:rPr>
      </w:pPr>
      <w:r>
        <w:rPr>
          <w:rFonts w:ascii="Courier New" w:cs="Courier New" w:eastAsia="Courier New" w:hAnsi="Courier New"/>
          <w:sz w:val="15"/>
          <w:szCs w:val="15"/>
          <w:color w:val="auto"/>
        </w:rPr>
        <w:t>10 Burton Hills Boulevard, Suite 100</w:t>
      </w:r>
    </w:p>
    <w:p>
      <w:pPr>
        <w:spacing w:after="0" w:line="238" w:lineRule="auto"/>
        <w:rPr>
          <w:sz w:val="20"/>
          <w:szCs w:val="20"/>
          <w:color w:val="auto"/>
        </w:rPr>
      </w:pPr>
      <w:r>
        <w:rPr>
          <w:rFonts w:ascii="Courier New" w:cs="Courier New" w:eastAsia="Courier New" w:hAnsi="Courier New"/>
          <w:sz w:val="15"/>
          <w:szCs w:val="15"/>
          <w:color w:val="auto"/>
        </w:rPr>
        <w:t>Nashville, Tennessee 37215</w:t>
      </w:r>
    </w:p>
    <w:p>
      <w:pPr>
        <w:spacing w:after="0" w:line="173" w:lineRule="exact"/>
        <w:rPr>
          <w:sz w:val="20"/>
          <w:szCs w:val="20"/>
          <w:color w:val="auto"/>
        </w:rPr>
      </w:pPr>
    </w:p>
    <w:p>
      <w:pPr>
        <w:ind w:left="440" w:right="3399" w:hanging="439"/>
        <w:spacing w:after="0" w:line="235" w:lineRule="auto"/>
        <w:tabs>
          <w:tab w:leader="none" w:pos="420" w:val="left"/>
        </w:tabs>
        <w:rPr>
          <w:sz w:val="20"/>
          <w:szCs w:val="20"/>
          <w:color w:val="auto"/>
        </w:rPr>
      </w:pPr>
      <w:r>
        <w:rPr>
          <w:rFonts w:ascii="Courier New" w:cs="Courier New" w:eastAsia="Courier New" w:hAnsi="Courier New"/>
          <w:sz w:val="15"/>
          <w:szCs w:val="15"/>
          <w:color w:val="auto"/>
        </w:rPr>
        <w:t>Re:</w:t>
        <w:tab/>
        <w:t>Shares of Common Stock to be Issued by Prison Realty Trust, Inc. in Connection with the Merger of Corrections Corporation of America with and into Prison Realty Trust,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undersigned understands that as a result of the merger (the "Merger") of Corrections Corporation of America, a Tennessee corporation formerly known as Correctional Management Services Corporation ("CCA"), with and into CCA Acquisition Sub, Inc., a Tennessee corporation and wholly-owned subsidiary of Prison Realty Trust, Inc. (the "Company"), shares of capital stock held by the undersigned in CCA will be exchanged or converted into shares of common stock (the "Common Stock") of the Company. In consideration of the foregoing and in connection with the Merger, the undersigned hereby agrees that the undersigned will not, without the prior written approval of the Board of Directors of the Company, offer for sale, sell, transfer, assign, pledge, hypothecate or otherwise dispose of, directly or indirectly (collectively, a "Transfer"), any shares of Common Stock received in connection with the Merger (the "Shares"), nor enter into any agreement regarding the same, for a period of one hundred eighty (180) days (the "180-Day Period") following the date of closing of the Merger, and further agrees not to Transfer such Shares thereafter except as follows: (i) after expiration of the 180-Day Period, a holder may Transfer up to twenty-five percent (25%) of the aggregate amount of the Shares; (ii) after December 31, 2001, a holder may Transfer up to fifty percent (50%) of the aggregate amount of the Shares; (iii) after December 31, 2002, a holder may Transfer up to seventy-five percent (75%) of the aggregate amount of the Shares; and (iv) after December 31, 2003, a holder may Transfer up to one hundred percent (100%) of the aggregate amount of the Shares.</w:t>
      </w:r>
    </w:p>
    <w:p>
      <w:pPr>
        <w:spacing w:after="0" w:line="344" w:lineRule="exact"/>
        <w:rPr>
          <w:sz w:val="20"/>
          <w:szCs w:val="20"/>
          <w:color w:val="auto"/>
        </w:rPr>
      </w:pPr>
    </w:p>
    <w:p>
      <w:pPr>
        <w:jc w:val="both"/>
        <w:ind w:right="3839" w:firstLine="437"/>
        <w:spacing w:after="0" w:line="235" w:lineRule="auto"/>
        <w:rPr>
          <w:sz w:val="20"/>
          <w:szCs w:val="20"/>
          <w:color w:val="auto"/>
        </w:rPr>
      </w:pPr>
      <w:r>
        <w:rPr>
          <w:rFonts w:ascii="Courier New" w:cs="Courier New" w:eastAsia="Courier New" w:hAnsi="Courier New"/>
          <w:sz w:val="15"/>
          <w:szCs w:val="15"/>
          <w:color w:val="auto"/>
        </w:rPr>
        <w:t>The foregoing agreements shall be binding on the undersigned and the undersigned's respective heirs, personal representatives, successors and assigns.</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It is understood that if the Merger is not consummated this agreement shall terminate.</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0" w:right="1440" w:bottom="1440" w:gutter="0" w:footer="0" w:header="0"/>
        </w:sectPr>
      </w:pPr>
    </w:p>
    <w:bookmarkStart w:id="417" w:name="page418"/>
    <w:bookmarkEnd w:id="417"/>
    <w:p>
      <w:pPr>
        <w:ind w:left="280"/>
        <w:spacing w:after="0"/>
        <w:rPr>
          <w:sz w:val="20"/>
          <w:szCs w:val="20"/>
          <w:color w:val="auto"/>
        </w:rPr>
      </w:pPr>
      <w:r>
        <w:rPr>
          <w:rFonts w:ascii="Courier New" w:cs="Courier New" w:eastAsia="Courier New" w:hAnsi="Courier New"/>
          <w:sz w:val="15"/>
          <w:szCs w:val="15"/>
          <w:color w:val="auto"/>
        </w:rPr>
        <w:t>411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APPENDIX B</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PRISON REALTY TRUST, INC.</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ARTICLES OF AMENDMENT AND RESTATEMENT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is to certify that:</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FIRST: Prison Realty Trust, Inc., a Maryland corporation (the "Corporation"), desires to amend and restate its Charter as currently in effect and as hereinafter amended.</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SECOND: The following provisions are all the provisions of the Charter of the Corporation currently in effect and as hereinafter amended:</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NAME</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name of this corporation shall be Corrections Corporation of America (the "Corporation").</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purpose for which this Corporation is formed is to engage in any lawful act or activity for which corporations may be organized under the Maryland General Corporation Law as now or hereinafter in force. The Corporation also shall have all the general powers granted by law to Maryland corporations and all other powers not inconsistent with law that are appropriate to promote and attain its purpose.</w:t>
      </w:r>
    </w:p>
    <w:p>
      <w:pPr>
        <w:spacing w:after="0" w:line="1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PRINCIPAL OFFICE AND RESIDENT AGENT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address of the principal office of the Corporation is c/o The Corporation Trust Incorporated, 300 East Lombard Street, Baltimore, Maryland 21202. The name of the resident agent of the Corporation in the State of Maryland is The Corporation Trust Incorporated, and the address of the resident agent is 300 East Lombard Street, Baltimore, Maryland 21202.</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ind w:left="3080"/>
        <w:spacing w:after="0" w:line="237" w:lineRule="auto"/>
        <w:rPr>
          <w:sz w:val="20"/>
          <w:szCs w:val="20"/>
          <w:color w:val="auto"/>
        </w:rPr>
      </w:pPr>
      <w:r>
        <w:rPr>
          <w:rFonts w:ascii="Courier New" w:cs="Courier New" w:eastAsia="Courier New" w:hAnsi="Courier New"/>
          <w:sz w:val="15"/>
          <w:szCs w:val="15"/>
          <w:color w:val="auto"/>
        </w:rPr>
        <w:t>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General Powers. The business and affairs of the Corporation shall be managed by its Board of Directors and, except as otherwise expressly provided by law, the Bylaws of the Corporation or this Charter, all of the powers of the Corporation shall be vested in the Board of Directors. This Charter shall be construed with the presumption in favor of the grant of power and authority to the directors.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280" w:right="1440" w:bottom="1440" w:gutter="0" w:footer="0" w:header="0"/>
        </w:sectPr>
      </w:pPr>
    </w:p>
    <w:bookmarkStart w:id="418" w:name="page419"/>
    <w:bookmarkEnd w:id="418"/>
    <w:p>
      <w:pPr>
        <w:ind w:left="280"/>
        <w:spacing w:after="0"/>
        <w:rPr>
          <w:sz w:val="20"/>
          <w:szCs w:val="20"/>
          <w:color w:val="auto"/>
        </w:rPr>
      </w:pPr>
      <w:r>
        <w:rPr>
          <w:rFonts w:ascii="Courier New" w:cs="Courier New" w:eastAsia="Courier New" w:hAnsi="Courier New"/>
          <w:sz w:val="15"/>
          <w:szCs w:val="15"/>
          <w:color w:val="auto"/>
        </w:rPr>
        <w:t>412</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 Number of Directors. The Board of Directors shall consist of such number of directors as shall be determined from time to time by resolution of the Board of Directors in accordance with the Bylaws of the Corporation, except as otherwise required by the Charter; provided that the number of directors shall never be less than the minimum number required by the Maryland General Corporation Law. The Board of Directors shall initially consist of six (6) directors, at least two (2) of which must be Independent Directors. An Independent Director is defined to be an individual who qualifies as a director under the Bylaws of the Corporation but who: (i) is not an officer or employee of the Corporation; (ii) is not the beneficial owner of five percent (5%) or more of any class of equity securities of the Corporation, or any officer, employee or "affiliate" (as defined in Rule 12b-2 promulgated under the Securities Exchange Act of 1934, as amended (the "Exchange Act")) of any such stockholder of the Corporation; or (iii) does not have any economic relationship requiring disclosure under the Exchange Act with the Corporation. The names of the directors of the Corporation are Thomas W. Beasley, C. Ray Bell, Jean-Pierre Cuny, Ted Feldman, Joseph V. Russell and Charles W. Thomas, PhD. A director need not be a stockholder of the Corporation.</w:t>
      </w:r>
    </w:p>
    <w:p>
      <w:pPr>
        <w:spacing w:after="0" w:line="331"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C. Effect of Increase or Decrease in Directors. In the event of any increase or decrease in the number of directors pursuant to the first sentence of Paragraph B above, each director then serving shall nevertheless continue as a director until the expiration of his term and until his successor is duly elected and qualified or his prior death, retirement, resignation or removal.</w:t>
      </w:r>
    </w:p>
    <w:p>
      <w:pPr>
        <w:spacing w:after="0" w:line="163"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D. Service of Directors. Notwithstanding the provisions of this Article IV, each director shall serve until his successor is elected and qualified or until his death, retirement, resignation or removal.</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 Removal of Directors. Subject to the rights, if any, of any class or series of stock to elect directors and to remove any director whom the holders of any such stock have the right to elect, any director (including persons elected by directors to fill vacancies in the Board of Directors) may be removed from office, with or without cause, only by the affirmative vote of the holders of at least a majority of the votes represented by the shares then entitled to vote in the election of such director. At least thirty (30) days prior to any meeting of stockholders at which it is proposed that any director be removed from office, written notice of such proposed removal shall be sent to the director whose removal will be considered at the meeting.</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 Directors Elected by Holders of Preferred Stock. During any period when the holders of any series of Preferred Stock (as defined in Article V hereof) have the right to elect additional directors, as provided for or fixed pursuant to the provisions of Article V hereof, then upon commencement and for the duration of the period during which such right continues (i) the then otherwise total and authorized number of directors of the Corporation shall automatically be increased by the number of such additional directors, and such holders of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CAPITAL STOCK</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total number of shares of stock which the Corporation shall have authority to issue is four hundred fifty million (450,000,000), of which four hundred million (400,000,000) shares are of a class denominated common stock, $0.01 par value per share (the "Common Stock") and fifty million (50,000,000) shares are of a class denominated preferred stock, $0.01 par value per share (the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39"/>
          </w:cols>
          <w:pgMar w:left="220" w:top="280" w:right="1440" w:bottom="1440" w:gutter="0" w:footer="0" w:header="0"/>
        </w:sectPr>
      </w:pPr>
    </w:p>
    <w:bookmarkStart w:id="419" w:name="page420"/>
    <w:bookmarkEnd w:id="419"/>
    <w:p>
      <w:pPr>
        <w:ind w:left="280"/>
        <w:spacing w:after="0"/>
        <w:rPr>
          <w:sz w:val="20"/>
          <w:szCs w:val="20"/>
          <w:color w:val="auto"/>
        </w:rPr>
      </w:pPr>
      <w:r>
        <w:rPr>
          <w:rFonts w:ascii="Courier New" w:cs="Courier New" w:eastAsia="Courier New" w:hAnsi="Courier New"/>
          <w:sz w:val="15"/>
          <w:szCs w:val="15"/>
          <w:color w:val="auto"/>
        </w:rPr>
        <w:t>413</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"Preferred Stock"). The aggregate par value of all shares of all classes is $4,500,000. Four million three hundred thousand (4,300,000) shares of the Preferred Stock shall be designated as "8.0% Series A Cumulative Preferred Stock" (the "Series A Preferred Stock").</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Board of Directors may authorize the issuance by the Corporation from time to time of shares of any class of stock of the Corporation or securities convertible or exercisable into shares of stock of any class or classes for such consideration as the Board of Directors determines, or, if issued as a result of a stock dividend or stock split, without any consideration, and all stock so issued will be fully paid and non-assessable by the Corporation. The Board of Directors may create and issue rights entitling the holders thereof to purchase from the Corporation shares of stock or other securities or property. The Board of Directors may classify or reclassify any unissued stock from time to time by setting or changing the preferences, conversion or other rights, voting powers, restrictions, limitations as to dividends, qualifications, or terms or conditions of redemption of such stock.</w:t>
      </w:r>
    </w:p>
    <w:p>
      <w:pPr>
        <w:spacing w:after="0" w:line="16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Corporation reserves the right to make any amendment to the Charter of the Corporation, now or hereafter authorized by law, including any amendment which alters the contract rights, as expressly set forth in the Charter of the Corporation, of any outstanding shares of stock.</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Notwithstanding any provision of law permitting or requiring any action to be taken or approved by the affirmative vote of the holders of shares entitled to cast a greater number of votes, any such action shall be effective and valid if taken or approved by the affirmative vote of holders of shares entitled to cast a majority of all the votes entitled to be cast on the matter.</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is a description of each of the classes of stock of the Corporation and a statement of the powers, preferences and rights of such stock, and the qualifications, limitations and restrictions thereof:</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Common Stock.</w:t>
      </w:r>
    </w:p>
    <w:p>
      <w:pPr>
        <w:spacing w:after="0" w:line="173" w:lineRule="exact"/>
        <w:rPr>
          <w:sz w:val="20"/>
          <w:szCs w:val="20"/>
          <w:color w:val="auto"/>
        </w:rPr>
      </w:pPr>
    </w:p>
    <w:p>
      <w:pPr>
        <w:ind w:left="440" w:right="3239" w:firstLine="444"/>
        <w:spacing w:after="0" w:line="255" w:lineRule="auto"/>
        <w:tabs>
          <w:tab w:leader="none" w:pos="114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Each holder of Common Stock shall be entitled to one vote per share of Common Stock on all matters to be voted on by the stockholders of the Corporation. Notwithstanding the foregoing, (i) holders of Common Stock shall not be entitled to vote on any proposal to amend provisions of the Charter of the Corporation setting forth the preferences, conversion or other rights, voting powers, restrictions, limitations as to dividends, qualification, or terms or conditions of redemption of a class or series of Preferred Stock if the proposed amendment would not alter the contract rights of the Common Stock, and (ii) holders of Common Stock shall not be entitled to notice of any meeting of stockholders at which the only matters to be considered are those as to which such holders have no vote by virtue of this Article V, Section A.1.</w:t>
      </w:r>
    </w:p>
    <w:p>
      <w:pPr>
        <w:spacing w:after="0" w:line="164" w:lineRule="exact"/>
        <w:rPr>
          <w:rFonts w:ascii="Courier New" w:cs="Courier New" w:eastAsia="Courier New" w:hAnsi="Courier New"/>
          <w:sz w:val="14"/>
          <w:szCs w:val="14"/>
          <w:color w:val="auto"/>
        </w:rPr>
      </w:pPr>
    </w:p>
    <w:p>
      <w:pPr>
        <w:ind w:left="440" w:right="3239" w:firstLine="444"/>
        <w:spacing w:after="0" w:line="255" w:lineRule="auto"/>
        <w:tabs>
          <w:tab w:leader="none" w:pos="114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and Rights Upon Liquidation. After the provisions with respect to preferential dividends of any series of Preferred Stock, if any, shall have been satisfied, and subject to any other conditions that may be fixed in accordance with the provisions of this Article V, then, and not otherwise, all Common Stock will participate equally in dividends payable to holders of shares of Common Stock when and as declared by the Board of Directors at their discretion out of funds legally available therefor. In the event of voluntary or involuntary dissolution or liquidation of the Corporation, after distribution in full of the preferential amounts, if any, to be distributed to the holders of Preferred Stock, the holders of Common Stock shall, subject to the additional rights, if any, of the holders of Preferred Stock fixed in accordance with the provisions of this Article V, be entitled to receive all of the remaining assets of the Corporation, tangible and intangible, of whatever kind available for distribution to stockholders ratably in proportion to the number of shares of Common Stock held by them respectively.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39"/>
          </w:cols>
          <w:pgMar w:left="220" w:top="280" w:right="1440" w:bottom="1440" w:gutter="0" w:footer="0" w:header="0"/>
        </w:sectPr>
      </w:pPr>
    </w:p>
    <w:bookmarkStart w:id="420" w:name="page421"/>
    <w:bookmarkEnd w:id="420"/>
    <w:p>
      <w:pPr>
        <w:spacing w:after="0"/>
        <w:rPr>
          <w:sz w:val="20"/>
          <w:szCs w:val="20"/>
          <w:color w:val="auto"/>
        </w:rPr>
      </w:pPr>
      <w:r>
        <w:rPr>
          <w:rFonts w:ascii="Courier New" w:cs="Courier New" w:eastAsia="Courier New" w:hAnsi="Courier New"/>
          <w:sz w:val="15"/>
          <w:szCs w:val="15"/>
          <w:color w:val="auto"/>
        </w:rPr>
        <w:t>414</w:t>
      </w:r>
    </w:p>
    <w:p>
      <w:pPr>
        <w:spacing w:after="0" w:line="16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B. Preferred Stock.</w:t>
      </w:r>
    </w:p>
    <w:p>
      <w:pPr>
        <w:spacing w:after="0" w:line="173" w:lineRule="exact"/>
        <w:rPr>
          <w:sz w:val="20"/>
          <w:szCs w:val="20"/>
          <w:color w:val="auto"/>
        </w:rPr>
      </w:pPr>
    </w:p>
    <w:p>
      <w:pPr>
        <w:ind w:left="160" w:right="3239" w:firstLine="444"/>
        <w:spacing w:after="0" w:line="236" w:lineRule="auto"/>
        <w:tabs>
          <w:tab w:leader="none" w:pos="860"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and Issuance. The Preferred Stock may be issued from time to time upon authorization by the Board of Directors of the Corporation, in such series and with such preferences, conversion or other rights, voting powers, restrictions, limitations as to dividends, qualifications or other provisions as may be fixed by the Board of Directors, except as otherwise set forth in the Charter.</w:t>
      </w:r>
    </w:p>
    <w:p>
      <w:pPr>
        <w:spacing w:after="0" w:line="174" w:lineRule="exact"/>
        <w:rPr>
          <w:rFonts w:ascii="Courier New" w:cs="Courier New" w:eastAsia="Courier New" w:hAnsi="Courier New"/>
          <w:sz w:val="15"/>
          <w:szCs w:val="15"/>
          <w:color w:val="auto"/>
        </w:rPr>
      </w:pPr>
    </w:p>
    <w:p>
      <w:pPr>
        <w:ind w:left="160" w:right="3239" w:firstLine="444"/>
        <w:spacing w:after="0" w:line="256" w:lineRule="auto"/>
        <w:tabs>
          <w:tab w:leader="none" w:pos="860" w:val="left"/>
        </w:tabs>
        <w:numPr>
          <w:ilvl w:val="1"/>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The holders of Preferred Stock shall have no voting rights and shall have no rights to receive notice of any meetings, except as required by law, as expressly provided for in the Charter, or as expressly provided in the resolution establishing any series thereof.</w:t>
      </w:r>
    </w:p>
    <w:p>
      <w:pPr>
        <w:spacing w:after="0" w:line="157" w:lineRule="exact"/>
        <w:rPr>
          <w:rFonts w:ascii="Courier New" w:cs="Courier New" w:eastAsia="Courier New" w:hAnsi="Courier New"/>
          <w:sz w:val="14"/>
          <w:szCs w:val="14"/>
          <w:color w:val="auto"/>
        </w:rPr>
      </w:pPr>
    </w:p>
    <w:p>
      <w:pPr>
        <w:ind w:left="420" w:hanging="253"/>
        <w:spacing w:after="0"/>
        <w:tabs>
          <w:tab w:leader="none" w:pos="42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A Preferred Stock.</w:t>
      </w:r>
    </w:p>
    <w:p>
      <w:pPr>
        <w:spacing w:after="0" w:line="172" w:lineRule="exact"/>
        <w:rPr>
          <w:rFonts w:ascii="Courier New" w:cs="Courier New" w:eastAsia="Courier New" w:hAnsi="Courier New"/>
          <w:sz w:val="15"/>
          <w:szCs w:val="15"/>
          <w:color w:val="auto"/>
        </w:rPr>
      </w:pPr>
    </w:p>
    <w:p>
      <w:pPr>
        <w:ind w:left="160" w:right="3239" w:firstLine="444"/>
        <w:spacing w:after="0" w:line="236" w:lineRule="auto"/>
        <w:tabs>
          <w:tab w:leader="none" w:pos="860" w:val="left"/>
        </w:tabs>
        <w:numPr>
          <w:ilvl w:val="1"/>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and Amount; Fractional Stock; Par Value. There shall be a class of Preferred Stock of the Corporation designated as "8.0% Series A Cumulative Preferred Stock," and the number of shares of stock constituting such series shall be 4,300,000. The Series A Preferred Stock is issuable solely in whole stock and shall entitle the holder thereof to exercise the voting rights, to participate in the distributions and dividends and to have the same benefits as all other holders of Series A Preferred Stock as set forth in this Charter. The par value of each share of Series A Preferred Stock shall be $0.01.</w:t>
      </w:r>
    </w:p>
    <w:p>
      <w:pPr>
        <w:spacing w:after="0" w:line="178" w:lineRule="exact"/>
        <w:rPr>
          <w:rFonts w:ascii="Courier New" w:cs="Courier New" w:eastAsia="Courier New" w:hAnsi="Courier New"/>
          <w:sz w:val="15"/>
          <w:szCs w:val="15"/>
          <w:color w:val="auto"/>
        </w:rPr>
      </w:pPr>
    </w:p>
    <w:p>
      <w:pPr>
        <w:ind w:left="160" w:right="3319" w:firstLine="444"/>
        <w:spacing w:after="0" w:line="234" w:lineRule="auto"/>
        <w:tabs>
          <w:tab w:leader="none" w:pos="860" w:val="left"/>
        </w:tabs>
        <w:numPr>
          <w:ilvl w:val="1"/>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Maturity. The Series A Preferred Stock has no stated maturity and will not be subject to any sinking fund or mandatory redemption.</w:t>
      </w:r>
    </w:p>
    <w:p>
      <w:pPr>
        <w:spacing w:after="0" w:line="173" w:lineRule="exact"/>
        <w:rPr>
          <w:rFonts w:ascii="Courier New" w:cs="Courier New" w:eastAsia="Courier New" w:hAnsi="Courier New"/>
          <w:sz w:val="15"/>
          <w:szCs w:val="15"/>
          <w:color w:val="auto"/>
        </w:rPr>
      </w:pPr>
    </w:p>
    <w:p>
      <w:pPr>
        <w:ind w:left="160" w:right="3239" w:firstLine="444"/>
        <w:spacing w:after="0" w:line="237" w:lineRule="auto"/>
        <w:tabs>
          <w:tab w:leader="none" w:pos="860" w:val="left"/>
        </w:tabs>
        <w:numPr>
          <w:ilvl w:val="1"/>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Rank. The Series A Preferred Stock will, with respect to dividend rights and rights upon liquidation, dissolution or winding-up of the Corporation, rank: (i) senior to all classes or series of Common Stock of the Corporation and to all equity securities ranking junior to the Series A Preferred Stock; (ii) on a parity with all equity securities issued by the Corporation, the terms of which specifically provide that such equity securities rank on a parity with the Series A Preferred Stock with respect to dividend rights or rights upon liquidation, dissolution or winding-up of the Corporation; and (iii) junior to all existing and future indebtedness of the Corporation. The term "equity securities" does not include convertible debt and securities which rank senior to the Series A Preferred Stock prior to conversion.</w:t>
      </w:r>
    </w:p>
    <w:p>
      <w:pPr>
        <w:spacing w:after="0" w:line="173" w:lineRule="exact"/>
        <w:rPr>
          <w:rFonts w:ascii="Courier New" w:cs="Courier New" w:eastAsia="Courier New" w:hAnsi="Courier New"/>
          <w:sz w:val="15"/>
          <w:szCs w:val="15"/>
          <w:color w:val="auto"/>
        </w:rPr>
      </w:pPr>
    </w:p>
    <w:p>
      <w:pPr>
        <w:ind w:left="160" w:right="3239" w:firstLine="444"/>
        <w:spacing w:after="0" w:line="254" w:lineRule="auto"/>
        <w:tabs>
          <w:tab w:leader="none" w:pos="860" w:val="left"/>
        </w:tabs>
        <w:numPr>
          <w:ilvl w:val="1"/>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Holders of the Series A Preferred Stock shall be entitled to receive, when and as authorized and declared by the Board of Directors, out of funds legally available for the payment of dividends, cumulative preferential cash dividends at the rate of eight percent (8.0%) per annum of the Liquidation Preference, as hereinafter defined. Such dividends shall be cumulative from the date of original issuance and shall be payable quarterly in arrears on the fifteenth day of January, April, July and October of each year (each, a "Dividend Payment Date"), or, if not a business day, the next succeeding business day. Dividends will accrue from the date of original issuance to the first Dividend Payment Date and thereafter from each Dividend Payment Date to the subsequent Dividend Payment Date. A dividend payable on the Series A Preferred Stock for any partial dividend period will be computed on the basis of a 360-day year consisting of twelve 30-day months. Dividends will be payable to holders of record as they appear in the stock records of the Corporation at the close of business on the applicable record date, which shall be the last business day of March, June, September and December, respectively, or on such other date designated by the Board of Directors of the Corporation for the payment of dividends that is not more than 30 nor less than 10 days prior to the applicable Dividend Payment Date (each, a "Dividend Record Date"). The Series A Preferred Stock will rank senior to the Corporation's Common Stock with respect to the payment of dividends.</w:t>
      </w:r>
    </w:p>
    <w:p>
      <w:pPr>
        <w:spacing w:after="0" w:line="33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9959"/>
          </w:cols>
          <w:pgMar w:left="500" w:top="281" w:right="1440" w:bottom="1440" w:gutter="0" w:footer="0" w:header="0"/>
        </w:sectPr>
      </w:pPr>
    </w:p>
    <w:bookmarkStart w:id="421" w:name="page422"/>
    <w:bookmarkEnd w:id="421"/>
    <w:p>
      <w:pPr>
        <w:ind w:left="280"/>
        <w:spacing w:after="0"/>
        <w:rPr>
          <w:sz w:val="20"/>
          <w:szCs w:val="20"/>
          <w:color w:val="auto"/>
        </w:rPr>
      </w:pPr>
      <w:r>
        <w:rPr>
          <w:rFonts w:ascii="Courier New" w:cs="Courier New" w:eastAsia="Courier New" w:hAnsi="Courier New"/>
          <w:sz w:val="15"/>
          <w:szCs w:val="15"/>
          <w:color w:val="auto"/>
        </w:rPr>
        <w:t>415</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dividends on Series A Preferred Stock shall be declared by the Board of Directors of the Corporation or paid or set apart for payment by the Corporation at such time as the terms and provisions of any agreement to which the Corporation is a party, including any agreement relating to its indebtedness, prohibits such declaration, payment or setting apart for payment or provides that such declaration, payment or setting apart for payment would constitute a breach thereof or a default thereunder, or if such declaration or payment shall be restricted or prohibited by law.</w:t>
      </w:r>
    </w:p>
    <w:p>
      <w:pPr>
        <w:spacing w:after="0" w:line="177"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Notwithstanding the foregoing, dividends on the Series A Preferred Stock will accrue whether or not the Corporation has earnings, whether or not there are funds legally available for payment of such dividends and whether or not such dividends are declared. The accrued but unpaid dividends on the Series A Preferred Stock will not bear interest, and holders of shares of Series A Preferred Stock will not be entitled to any distributions in excess of full cumulative distributions described above.</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Except as set forth in the next sentence, no dividends will be declared or paid or set apart for payment on any capital stock of the Corporation or any other series of Preferred Stock ranking, as to dividends, on a parity with or junior to the Series A Preferred Stock (other than a distribution in stock of the Corporation's Common Stock or on stock of any other class of stock ranking junior to the Series A Preferred Stock as to dividends and upon liquidation) for any period unless full cumulative dividends have been or contemporaneously are declared and paid or declared and a sum sufficient for the payment thereof is set apart for such payment on the Series A Preferred Stock for all past dividend periods and the then current dividend period. When dividends are not paid in full (or a sum sufficient for such full payment is not so set apart) upon the Series A Preferred Stock and the shares of any other series of Preferred Stock ranking on a parity as to dividends with the Series A Preferred Stock, all dividends declared upon the Series A Preferred Stock and any other series of Preferred Stock ranking on a parity as to dividends with the Series A Preferred Stock shall be declared pro rata so that the amount of dividends authorized per share of Series A Preferred Stock and such other series of Preferred Stock shall in all cases bear to each other the same ratio that accrued dividends per share on the Series A Preferred Stock and such other series of Preferred Stock (which shall not include any accrual in respect of unpaid dividends for prior dividend periods if such series of Preferred Stock does not have a cumulative dividend) bear to each other. No interest, or sum of money in lieu of interest, shall be payable in respect of any dividend payment or payments on the Series A Preferred Stock which may be in arrears.</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Except as provided in the immediately preceding paragraph, unless full cumulative dividends on the Series A Preferred Stock have been or contemporaneously are declared and paid or declared and a sum sufficient for the payment thereof is set apart for payment for all past dividend periods and the then current dividend period, no dividends (other than in Common Stock or other stock of the Corporation ranking junior to the Series A Preferred Stock as to dividends and upon liquidation) shall be declared or paid or set aside for payment nor shall any other distribution be declared or made upon the Common Stock, or stock of the Corporation ranking junior to or on a parity with the Series A Preferred Stock as to dividends or upon liquidation, nor shall any Common Stock, or any other stock of the Corporation ranking junior to or on a parity with the Series A Preferred Stock as to dividends or upon liquidation, be redeemed, purchased or otherwise acquired for any consideration (or any monies be paid to or made available for a sinking fund for the redemption of any such stock) by the Corporation (except by conversion into or exchange for other stock of the Corporation ranking junior to the Series A Preferred Stock as to dividends and upon liquidation). Holders of shares of Series A Preferred Stock shall not be entitled to any dividend, whether payable in cash, property or stock, in excess of full cumulative dividends on the Series A Preferred Stock as provided above. Any dividend payment made on shares of the Series A Preferred Stock shall first be credited against the earliest accrued but unpaid dividend due with respect to such stock which remains payable.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39"/>
          </w:cols>
          <w:pgMar w:left="220" w:top="280" w:right="1440" w:bottom="1440" w:gutter="0" w:footer="0" w:header="0"/>
        </w:sectPr>
      </w:pPr>
    </w:p>
    <w:bookmarkStart w:id="422" w:name="page423"/>
    <w:bookmarkEnd w:id="422"/>
    <w:p>
      <w:pPr>
        <w:ind w:left="280"/>
        <w:spacing w:after="0"/>
        <w:rPr>
          <w:sz w:val="20"/>
          <w:szCs w:val="20"/>
          <w:color w:val="auto"/>
        </w:rPr>
      </w:pPr>
      <w:r>
        <w:rPr>
          <w:rFonts w:ascii="Courier New" w:cs="Courier New" w:eastAsia="Courier New" w:hAnsi="Courier New"/>
          <w:sz w:val="15"/>
          <w:szCs w:val="15"/>
          <w:color w:val="auto"/>
        </w:rPr>
        <w:t>416</w:t>
      </w:r>
    </w:p>
    <w:p>
      <w:pPr>
        <w:spacing w:after="0" w:line="173" w:lineRule="exact"/>
        <w:rPr>
          <w:sz w:val="20"/>
          <w:szCs w:val="20"/>
          <w:color w:val="auto"/>
        </w:rPr>
      </w:pPr>
    </w:p>
    <w:p>
      <w:pPr>
        <w:ind w:right="3239" w:firstLine="447"/>
        <w:spacing w:after="0" w:line="237" w:lineRule="auto"/>
        <w:tabs>
          <w:tab w:leader="none" w:pos="70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Preference. Upon any voluntary or involuntary liquidation, dissolution or winding up of the affairs of the Corporation, the holders of Series A Preferred Stock are entitled to be paid out of the assets of the Corporation legally available for distribution to its stockholders, a liquidation preference of $25 per share (the "Liquidation Preference"), plus an amount equal to any accrued and unpaid dividends to the date of payment but without interest, before any distribution of assets is made to holders of Common Stock or any other class or series of stock of the Corporation that ranks junior to the Series A Preferred Stock as to liquidation rights. In the event that, upon any such voluntary or involuntary liquidation, dissolution or winding up, the available assets of the Corporation are insufficient to pay the amount of the liquidating distributions on all outstanding shares of Series A Preferred Stock and the corresponding amounts payable on all stock of other classes or series of Preferred Stock of the Corporation ranking on a parity with the Series A Preferred Stock in the distribution of assets, then the holders of shares of the Series A Preferred Stock and all other such classes or series of Preferred Stock shall share ratably in any such distribution of assets in proportion to the full liquidating distributions to which they would otherwise be respectively entitled.</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Holders of shares of Series A Preferred Stock will be entitled to written notice of any such liquidation. After payment of the full amount of the liquidating distributions to which they are entitled, the holders of shares of Series A Preferred Stock will have no right or claim to any of the remaining assets of the Corporation. The consolidation or merger of the Corporation with or into any other trust, corporation or entity or of any other corporation with or into the Corporation, or the sale, lease or conveyance of all or substantially all of the property or business of the Corporation, shall not be deemed to constitute a liquidation, dissolution or winding up of the Corporation.</w:t>
      </w:r>
    </w:p>
    <w:p>
      <w:pPr>
        <w:spacing w:after="0" w:line="179" w:lineRule="exact"/>
        <w:rPr>
          <w:sz w:val="20"/>
          <w:szCs w:val="20"/>
          <w:color w:val="auto"/>
        </w:rPr>
      </w:pPr>
    </w:p>
    <w:p>
      <w:pPr>
        <w:ind w:right="3239" w:firstLine="447"/>
        <w:spacing w:after="0" w:line="237" w:lineRule="auto"/>
        <w:tabs>
          <w:tab w:leader="none" w:pos="700"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Shares of the Series A Preferred Stock are not redeemable prior to January 30, 2003. On and after January 30, 2003, the Corporation, at its option upon not less than thirty (30) nor more than sixty (60) days' written notice, may redeem the Series A Preferred Stock, in whole or in part, at any time or from time to time, for cash at a redemption price of $25 per share, plus all accrued and unpaid dividends thereon to the date fixed for redemption (except as provided below), without interest. Holders of shares of Series A Preferred Stock to be redeemed shall surrender any certificates representing such shares of Series A Preferred Stock at the place designated in such notice and shall be entitled to the redemption price and any accrued and unpaid dividends payable upon such redemption following such surrender. If notice of redemption of any shares of Series A Preferred Stock has been given and if the funds necessary for such redemption have been set aside by the Corporation in trust for the benefit of the holders of any shares of Series A Preferred Stock so called for redemption, then from and after the redemption date dividends will cease to accrue on such shares of Series A Preferred Stock, such shares of Series A Preferred Stock shall no longer be deemed outstanding and all rights of the holders of such stock will terminate, except the right to receive the redemption price. If less than all of the outstanding shares of Series A Preferred Stock are to be redeemed, the shares of Series A Preferred Stock to be redeemed shall be selected pro rata (as nearly as may be practicable without creating fractional stock) or by any other equitable method determined by the Corporation.</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Unless full cumulative dividends on all shares of Series A Preferred Stock shall have been or contemporaneously are declared and paid or declared and a sum sufficient for the payment thereof set apart for payment for all past dividend periods and the then current dividend period, no shares of Series A Preferred Stock shall be redeemed unless all outstanding shares of Series A Preferred Stock are simultaneously redeemed and the Corporation shall not purchase or otherwise acquire directly or indirectly any shares of Series A Preferred Stock (except by exchange for capital stock of the Corporation ranking junior to the Series A Preferred Stock as to dividends and upon liquidation); provided, however, that the foregoing shall not prevent the purchase or acquisition of shares of Series A Preferred Stock pursuant to a purchase or exchange offer made on the same terms to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39"/>
          </w:cols>
          <w:pgMar w:left="220" w:top="280" w:right="1440" w:bottom="1440" w:gutter="0" w:footer="0" w:header="0"/>
        </w:sectPr>
      </w:pPr>
    </w:p>
    <w:bookmarkStart w:id="423" w:name="page424"/>
    <w:bookmarkEnd w:id="423"/>
    <w:p>
      <w:pPr>
        <w:ind w:left="280"/>
        <w:spacing w:after="0"/>
        <w:rPr>
          <w:sz w:val="20"/>
          <w:szCs w:val="20"/>
          <w:color w:val="auto"/>
        </w:rPr>
      </w:pPr>
      <w:r>
        <w:rPr>
          <w:rFonts w:ascii="Courier New" w:cs="Courier New" w:eastAsia="Courier New" w:hAnsi="Courier New"/>
          <w:sz w:val="15"/>
          <w:szCs w:val="15"/>
          <w:color w:val="auto"/>
        </w:rPr>
        <w:t>417</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holders of all outstanding shares of Series A Preferred Stock. So long as no dividends are in arrears, the Corporation shall be entitled at any time and from time to time to repurchase shares of Series A Preferred Stock in open-market transactions duly authorized by the Board of Directors and effected in compliance with applicable laws.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Notice of redemption will be given by publication in a newspaper of general circulation in the City of New York, such publication to be made once a week for two (2) successive weeks commencing not less than thirty (30) nor more than sixty (60) days prior to the redemption date. A similar notice will be mailed by the Corporation, postage prepaid, not less than thirty (30) nor more than sixty</w:t>
      </w:r>
    </w:p>
    <w:p>
      <w:pPr>
        <w:spacing w:after="0" w:line="2" w:lineRule="exact"/>
        <w:rPr>
          <w:sz w:val="20"/>
          <w:szCs w:val="20"/>
          <w:color w:val="auto"/>
        </w:rPr>
      </w:pPr>
    </w:p>
    <w:p>
      <w:pPr>
        <w:ind w:right="3239" w:firstLine="10"/>
        <w:spacing w:after="0" w:line="237" w:lineRule="auto"/>
        <w:tabs>
          <w:tab w:leader="none" w:pos="437"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prior to the redemption date, addressed to the respective holders of record of the Series A Preferred Stock to be redeemed at their respective addresses as they appear on the stock transfer records of the Corporation. No failure to give such notice or any defect thereto or in the mailing thereof shall affect the validity of the proceedings for the redemption of any shares of Series A Preferred Stock except as to the holder to whom notice was defective or not given. Each notice shall state: (i) the redemption date; (ii) the redemption price; (iii) the number of shares of Series A Preferred Stock to be redeemed; (iv) the place or places where the certificates representing the shares of Series A Preferred Stock are to be surrendered for payment of the redemption price; and (v) that dividends on the stock to be redeemed will cease to accrue on such redemption date. If less than all of the shares of Series A Preferred Stock held by any holder are to be redeemed, the notice mailed to such holder shall also specify the number of shares of Series A Preferred Stock held by such holder to be redeemed.</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Immediately prior to any redemption of shares of Series A Preferred Stock, the Corporation shall pay, in cash, any accumulated and unpaid dividends through the redemption date. Except as provided above, the Corporation will make no payment or allowance for unpaid dividends, whether or not in arrears, on shares of Series A Preferred Stock which are redeemed.</w:t>
      </w:r>
    </w:p>
    <w:p>
      <w:pPr>
        <w:spacing w:after="0" w:line="174" w:lineRule="exact"/>
        <w:rPr>
          <w:sz w:val="20"/>
          <w:szCs w:val="20"/>
          <w:color w:val="auto"/>
        </w:rPr>
      </w:pPr>
    </w:p>
    <w:p>
      <w:pPr>
        <w:ind w:right="3399" w:firstLine="447"/>
        <w:spacing w:after="0" w:line="234" w:lineRule="auto"/>
        <w:tabs>
          <w:tab w:leader="none" w:pos="700"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Holders of the shares of Series A Preferred Stock will not have any voting rights, except as set forth below.</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Whenever dividends on any shares of Series A Preferred Stock shall be in arrears for four or more quarterly periods (a "Preferred Dividend Default"), the holders of such Series A Preferred Stock (voting together as a class with all other series of Preferred Stock ranking on a parity with the Series A Preferred Stock as to dividends or upon liquidation ("Parity Preferred") upon which like voting rights have been conferred and are exercisable) will be entitled to vote for the election of a total of two additional directors of the Corporation (the "Preferred Stock Directors") at a special meeting called by the holders of record of at least twenty percent (20%) of the shares of Series A Preferred Stock and the holders of record of at least twenty percent (20%) of the shares of any series of Parity Preferred so in arrears (unless such request is received less than ninety (90) days before the date fixed for the next annual or special meeting of the stockholders) or at the next annual meeting of stockholders, and at such subsequent annual meeting until all dividends accumulated on such shares of Series A Preferred Stock for the past dividend periods and the dividend for the then current dividend period shall have been fully paid or declared and a sum sufficient for the payment thereof set aside for payment. A quorum for any such meeting shall exist if at least a majority of the outstanding shares of Series A Preferred Stock and shares of Parity Preferred upon which like voting rights have been conferred and are exercisable are represented in person or by proxy at such meeting. Such Preferred Stock Directors shall be elected upon affirmative vote of a plurality of the shares of Series A Preferred Stock and such Parity Preferred present and voting in person or by proxy at a duly called and held meeting at which a quorum is present. If and when all accumulated dividends and the dividend for the then current dividend period on the shares of Series A Preferred Stock shall have been paid in full or set aside for payment in full, the holders thereof shall be divested of the foregoing voting rights (subject to revesting in the event of each and every Preferred Dividend Default) and, if</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39"/>
          </w:cols>
          <w:pgMar w:left="220" w:top="281" w:right="1440" w:bottom="1440" w:gutter="0" w:footer="0" w:header="0"/>
        </w:sectPr>
      </w:pPr>
    </w:p>
    <w:bookmarkStart w:id="424" w:name="page425"/>
    <w:bookmarkEnd w:id="424"/>
    <w:p>
      <w:pPr>
        <w:ind w:left="280"/>
        <w:spacing w:after="0"/>
        <w:rPr>
          <w:sz w:val="20"/>
          <w:szCs w:val="20"/>
          <w:color w:val="auto"/>
        </w:rPr>
      </w:pPr>
      <w:r>
        <w:rPr>
          <w:rFonts w:ascii="Courier New" w:cs="Courier New" w:eastAsia="Courier New" w:hAnsi="Courier New"/>
          <w:sz w:val="15"/>
          <w:szCs w:val="15"/>
          <w:color w:val="auto"/>
        </w:rPr>
        <w:t>418</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all accumulated dividends and the dividend for the then current dividend period have been paid in full or set aside for payment in full on all series of Parity Preferred upon which like voting rights have been conferred and are exercisable, the term of office of each Preferred Stock Director so elected shall immediately terminate. Any Preferred Stock Director may be removed at any time with or without cause by, and shall not be removed otherwise than by the vote of, the holders of record of a majority of the outstanding shares of Series A Preferred Stock and all series of Parity Preferred upon which like voting rights have been conferred and are exercisable (voting together as a class). So long as a Preferred Dividend Default shall continue, any vacancy in the office of a Preferred Stock Director may be filled by written consent of the Preferred Stock Directors remaining in office, or if none remains in office, by a vote of the holders of record of a majority of the outstanding shares of Series A Preferred Stock when they have the voting rights described above (voting together as a class with all series of Parity Preferred upon which like voting rights have been conferred and are exercisable). The Preferred Stock Directors shall each be entitled to one vote per director on any matter.</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So long as any shares of Series A Preferred Stock remain outstanding, the Corporation will not, without the affirmative vote or consent of the holders of at least two-thirds of the shares of Series A Preferred Stock outstanding at the time, given in person or by proxy, either in writing or at a meeting (voting separately as a class), (a) authorize or create, or increase the authorized or issued amount of, any class or series of shares of stock ranking prior to the Series A Preferred Stock with respect to payment of dividends or the distribution of assets upon liquidation, dissolution or winding up or reclassify any authorized shares of stock of the Corporation into such shares, or create, authorize or issue any obligation or security convertible into or evidencing the right to purchase any such shares of stock, or (b) amend, alter or repeal the provisions of the Charter, whether by merger, consolidation or otherwise (an "Event"), so as to materially and adversely affect any right, preference, privilege or voting power of the shares of Series A Preferred Stock or the holders thereof; provided, however, with respect to the occurrence of any Event set forth in (b) above, so long as the shares of Series A Preferred Stock remain outstanding with the terms thereof materially unchanged, the occurrence of any such Event shall not be deemed to materially and adversely affect such rights, preferences, privileges or voting power of holders of the shares of Series A Preferred Stock and provided further that (i) any increase in the amount of the authorized Preferred Stock or the creation or issuance of any other series of Preferred Stock, or (ii) any increase in the amount of authorized shares of such series, in each case ranking on a parity with or junior to the Series A Preferred Stock with respect to payment of dividends or the distribution of assets upon liquidation, dissolution or winding up, shall not be deemed to materially and adversely affect such rights, preferences, privileges or voting powers.</w:t>
      </w:r>
    </w:p>
    <w:p>
      <w:pPr>
        <w:spacing w:after="0" w:line="200" w:lineRule="exact"/>
        <w:rPr>
          <w:sz w:val="20"/>
          <w:szCs w:val="20"/>
          <w:color w:val="auto"/>
        </w:rPr>
      </w:pPr>
    </w:p>
    <w:p>
      <w:pPr>
        <w:spacing w:after="0" w:line="313" w:lineRule="exact"/>
        <w:rPr>
          <w:sz w:val="20"/>
          <w:szCs w:val="20"/>
          <w:color w:val="auto"/>
        </w:rPr>
      </w:pPr>
    </w:p>
    <w:p>
      <w:pPr>
        <w:jc w:val="both"/>
        <w:ind w:right="3319" w:firstLine="437"/>
        <w:spacing w:after="0" w:line="256" w:lineRule="auto"/>
        <w:rPr>
          <w:sz w:val="20"/>
          <w:szCs w:val="20"/>
          <w:color w:val="auto"/>
        </w:rPr>
      </w:pPr>
      <w:r>
        <w:rPr>
          <w:rFonts w:ascii="Courier New" w:cs="Courier New" w:eastAsia="Courier New" w:hAnsi="Courier New"/>
          <w:sz w:val="14"/>
          <w:szCs w:val="14"/>
          <w:color w:val="auto"/>
        </w:rPr>
        <w:t>The foregoing voting provisions will not apply if, at or prior to the time when the act with respect to which such vote would otherwise be required shall be effected, all outstanding shares of Series A Preferred Stock shall have been redeemed or called for redemption upon proper notice and sufficient funds shall have been deposited in trust to effect such redemption.</w:t>
      </w:r>
    </w:p>
    <w:p>
      <w:pPr>
        <w:spacing w:after="0" w:line="163" w:lineRule="exact"/>
        <w:rPr>
          <w:sz w:val="20"/>
          <w:szCs w:val="20"/>
          <w:color w:val="auto"/>
        </w:rPr>
      </w:pPr>
    </w:p>
    <w:p>
      <w:pPr>
        <w:ind w:right="3319" w:firstLine="447"/>
        <w:spacing w:after="0" w:line="261" w:lineRule="auto"/>
        <w:tabs>
          <w:tab w:leader="none" w:pos="70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Shares of the Series A Preferred Stock are not convertible into or exchangeable for any other property or securities of the Corporation.</w:t>
      </w:r>
    </w:p>
    <w:p>
      <w:pPr>
        <w:spacing w:after="0" w:line="159" w:lineRule="exact"/>
        <w:rPr>
          <w:rFonts w:ascii="Courier New" w:cs="Courier New" w:eastAsia="Courier New" w:hAnsi="Courier New"/>
          <w:sz w:val="14"/>
          <w:szCs w:val="14"/>
          <w:color w:val="auto"/>
        </w:rPr>
      </w:pPr>
    </w:p>
    <w:p>
      <w:pPr>
        <w:ind w:right="3399" w:firstLine="447"/>
        <w:spacing w:after="0" w:line="234" w:lineRule="auto"/>
        <w:tabs>
          <w:tab w:leader="none" w:pos="70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Terms defined in this Article V, Paragraph C shall apply only in respect of the Series A Preferred Stock.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39"/>
          </w:cols>
          <w:pgMar w:left="220" w:top="280" w:right="1440" w:bottom="1440" w:gutter="0" w:footer="0" w:header="0"/>
        </w:sectPr>
      </w:pPr>
    </w:p>
    <w:bookmarkStart w:id="425" w:name="page426"/>
    <w:bookmarkEnd w:id="425"/>
    <w:p>
      <w:pPr>
        <w:ind w:left="280"/>
        <w:spacing w:after="0"/>
        <w:rPr>
          <w:sz w:val="20"/>
          <w:szCs w:val="20"/>
          <w:color w:val="auto"/>
        </w:rPr>
      </w:pPr>
      <w:r>
        <w:rPr>
          <w:rFonts w:ascii="Courier New" w:cs="Courier New" w:eastAsia="Courier New" w:hAnsi="Courier New"/>
          <w:sz w:val="15"/>
          <w:szCs w:val="15"/>
          <w:color w:val="auto"/>
        </w:rPr>
        <w:t>419</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LIMITATION ON PERSONAL LIABILITY AND INDEMNIFICATION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 DIRECTORS AND OFFICERS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the maximum extent that Maryland law in effect from time to time permits limitation of liability of directors or officers of corporations, no person who at any time was or is a director or officer of the Corporation shall be personally liable to the Corporation or its stockholders for money damages. Neither the amendment nor repeal of this provision, nor the adoption or amendment of any other provision of the charter or the Bylaws of the Corporation inconsistent with this provision, shall limit or eliminate in any respect the applicability of the preceding sentence with respect to any act or failure to act which occurred prior to such amendment, repeal or adoption.</w:t>
      </w:r>
    </w:p>
    <w:p>
      <w:pPr>
        <w:spacing w:after="0" w:line="178"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THIRD: The amendment to and restatement of the charter of the Corporation as hereinabove set forth has been duly advised by the Board of Directors of the Corporation, has been approved by a majority of the entire Board of Directors and has been approved by the stockholders of the Corporation.</w:t>
      </w:r>
    </w:p>
    <w:p>
      <w:pPr>
        <w:spacing w:after="0" w:line="16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FOURTH: The current address of the principal office of the Corporation is as set forth in Article III of the foregoing amendment and restatement of the charter.</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FIFTH: The name and address of the Corporation's current resident agent is as set forth in Article III of the foregoing amendment and restatement of the charter.</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SIXTH: The number of directors of the Corporation and the names of those currently in office are as set forth in Article IV, Section B of the foregoing amendment and restatement of the charter.</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SEVENTH: Immediately before the amendments to the charter of the Corporation as hereinabove set forth, the total number of shares of stock of all classes that the Corporation had authority to issue was three hundred twenty million (320,000,000), of which three hundred million (300,000,000) were common stock, $0.01 par value per share, and twenty million (20,000,000) were preferred stock, $0.01 par value per share. The aggregate par value of all shares of all classes was $3,200,000. After the amendments to the charter, the total number of shares of stock of all classes that the Corporation has authority to issue is four hundred fifty million (450,000,000), of which four hundred million (400,000,000) shares are common stock, $.01 par value per share, and fifty million (50,000,000) are preferred stock, $0.01 par value per share. The aggregate par value of all shares of all classes is $4,500,000. The preferences, conversion and other rights, voting powers, restrictions, limitations as to dividends, qualifications, and terms and conditions of redemptions of each class were not changed by the amendments.</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EIGHTH: The undersigned President acknowledges these Articles of Amendment and Restatement to be the corporate act of the Corporation, and, as to all matters or facts required to be verified under oath, the undersigned President acknowledges that to the best of his knowledge, information and belief, these matters and facts are true in all material respects and that this statement is made under the penalties for perjury.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39"/>
          </w:cols>
          <w:pgMar w:left="220" w:top="281" w:right="1440" w:bottom="1440" w:gutter="0" w:footer="0" w:header="0"/>
        </w:sectPr>
      </w:pPr>
    </w:p>
    <w:bookmarkStart w:id="426" w:name="page427"/>
    <w:bookmarkEnd w:id="426"/>
    <w:p>
      <w:pPr>
        <w:ind w:left="280"/>
        <w:spacing w:after="0"/>
        <w:rPr>
          <w:sz w:val="20"/>
          <w:szCs w:val="20"/>
          <w:color w:val="auto"/>
        </w:rPr>
      </w:pPr>
      <w:r>
        <w:rPr>
          <w:rFonts w:ascii="Courier New" w:cs="Courier New" w:eastAsia="Courier New" w:hAnsi="Courier New"/>
          <w:sz w:val="15"/>
          <w:szCs w:val="15"/>
          <w:color w:val="auto"/>
        </w:rPr>
        <w:t>420</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WITNESS WHEREOF, the Corporation has caused these Articles of Amendment and Restatement to be signed in its name and on its behalf by its President and</w:t>
      </w:r>
    </w:p>
    <w:p>
      <w:pPr>
        <w:spacing w:after="0" w:line="1" w:lineRule="exact"/>
        <w:rPr>
          <w:sz w:val="20"/>
          <w:szCs w:val="20"/>
          <w:color w:val="auto"/>
        </w:rPr>
      </w:pPr>
    </w:p>
    <w:p>
      <w:pPr>
        <w:ind w:left="1840" w:right="4639" w:hanging="1836"/>
        <w:spacing w:after="0"/>
        <w:rPr>
          <w:sz w:val="20"/>
          <w:szCs w:val="20"/>
          <w:color w:val="auto"/>
        </w:rPr>
      </w:pPr>
      <w:r>
        <w:rPr>
          <w:rFonts w:ascii="Courier New" w:cs="Courier New" w:eastAsia="Courier New" w:hAnsi="Courier New"/>
          <w:sz w:val="15"/>
          <w:szCs w:val="15"/>
          <w:color w:val="auto"/>
        </w:rPr>
        <w:t>attested to by its Secretary on this</w:t>
      </w:r>
      <w:r>
        <w:rPr>
          <w:sz w:val="20"/>
          <w:szCs w:val="20"/>
          <w:color w:val="auto"/>
        </w:rPr>
        <w:t xml:space="preserve"> </w:t>
      </w:r>
      <w:r>
        <w:rPr>
          <w:rFonts w:ascii="Courier New" w:cs="Courier New" w:eastAsia="Courier New" w:hAnsi="Courier New"/>
          <w:sz w:val="15"/>
          <w:szCs w:val="15"/>
          <w:color w:val="auto"/>
        </w:rPr>
        <w:t>day of , 2000.</w:t>
      </w:r>
    </w:p>
    <w:p>
      <w:pPr>
        <w:sectPr>
          <w:pgSz w:w="11900" w:h="16838" w:orient="portrait"/>
          <w:cols w:equalWidth="0" w:num="1">
            <w:col w:w="10239"/>
          </w:cols>
          <w:pgMar w:left="220" w:top="2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37" w:lineRule="auto"/>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Title: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TRUST, INC.</w:t>
      </w:r>
    </w:p>
    <w:p>
      <w:pPr>
        <w:spacing w:after="0" w:line="237" w:lineRule="auto"/>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(seal)</w:t>
      </w:r>
    </w:p>
    <w:p>
      <w:pPr>
        <w:spacing w:after="0" w:line="373" w:lineRule="exact"/>
        <w:rPr>
          <w:sz w:val="20"/>
          <w:szCs w:val="20"/>
          <w:color w:val="auto"/>
        </w:rPr>
      </w:pPr>
    </w:p>
    <w:p>
      <w:pPr>
        <w:sectPr>
          <w:pgSz w:w="11900" w:h="16838" w:orient="portrait"/>
          <w:cols w:equalWidth="0" w:num="2">
            <w:col w:w="3860" w:space="80"/>
            <w:col w:w="6299"/>
          </w:cols>
          <w:pgMar w:left="220" w:top="280"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B-10</w:t>
      </w:r>
    </w:p>
    <w:p>
      <w:pPr>
        <w:sectPr>
          <w:pgSz w:w="11900" w:h="16838" w:orient="portrait"/>
          <w:cols w:equalWidth="0" w:num="1">
            <w:col w:w="10239"/>
          </w:cols>
          <w:pgMar w:left="220" w:top="280" w:right="1440" w:bottom="1440" w:gutter="0" w:footer="0" w:header="0"/>
          <w:type w:val="continuous"/>
        </w:sectPr>
      </w:pPr>
    </w:p>
    <w:bookmarkStart w:id="427" w:name="page428"/>
    <w:bookmarkEnd w:id="427"/>
    <w:p>
      <w:pPr>
        <w:ind w:left="280"/>
        <w:spacing w:after="0"/>
        <w:rPr>
          <w:sz w:val="20"/>
          <w:szCs w:val="20"/>
          <w:color w:val="auto"/>
        </w:rPr>
      </w:pPr>
      <w:r>
        <w:rPr>
          <w:rFonts w:ascii="Courier New" w:cs="Courier New" w:eastAsia="Courier New" w:hAnsi="Courier New"/>
          <w:sz w:val="15"/>
          <w:szCs w:val="15"/>
          <w:color w:val="auto"/>
        </w:rPr>
        <w:t>421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APPENDIX C</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Chapter 23 of the Tennessee Business Corporation Act</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Dissenters' Rights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 Code Annotated</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Title 48.</w:t>
      </w:r>
      <w:r>
        <w:rPr>
          <w:sz w:val="20"/>
          <w:szCs w:val="20"/>
          <w:color w:val="auto"/>
        </w:rPr>
        <w:tab/>
      </w:r>
      <w:r>
        <w:rPr>
          <w:rFonts w:ascii="Courier New" w:cs="Courier New" w:eastAsia="Courier New" w:hAnsi="Courier New"/>
          <w:sz w:val="14"/>
          <w:szCs w:val="14"/>
          <w:color w:val="auto"/>
        </w:rPr>
        <w:t>Corporations and Associations</w:t>
      </w:r>
    </w:p>
    <w:p>
      <w:pPr>
        <w:spacing w:after="0" w:line="1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Chapter 23.</w:t>
      </w:r>
      <w:r>
        <w:rPr>
          <w:sz w:val="20"/>
          <w:szCs w:val="20"/>
          <w:color w:val="auto"/>
        </w:rPr>
        <w:tab/>
      </w:r>
      <w:r>
        <w:rPr>
          <w:rFonts w:ascii="Courier New" w:cs="Courier New" w:eastAsia="Courier New" w:hAnsi="Courier New"/>
          <w:sz w:val="14"/>
          <w:szCs w:val="14"/>
          <w:color w:val="auto"/>
        </w:rPr>
        <w:t>Business Corporations -- Dissenters' Rights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1 -- RIGHT TO DISSENT AND OBTAIN PAYMENT FOR SHARES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48-23-101. Definitions.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As used in this chapter, unless the context otherwise requires:</w:t>
      </w:r>
    </w:p>
    <w:p>
      <w:pPr>
        <w:spacing w:after="0" w:line="173" w:lineRule="exact"/>
        <w:rPr>
          <w:sz w:val="20"/>
          <w:szCs w:val="20"/>
          <w:color w:val="auto"/>
        </w:rPr>
      </w:pPr>
    </w:p>
    <w:p>
      <w:pPr>
        <w:ind w:left="700" w:right="3399" w:firstLine="447"/>
        <w:spacing w:after="0" w:line="261" w:lineRule="auto"/>
        <w:tabs>
          <w:tab w:leader="none" w:pos="1487"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shareholder" means the person who is a beneficial owner of shares held by a nominee as the record shareholder;</w:t>
      </w:r>
    </w:p>
    <w:p>
      <w:pPr>
        <w:spacing w:after="0" w:line="159" w:lineRule="exact"/>
        <w:rPr>
          <w:rFonts w:ascii="Courier New" w:cs="Courier New" w:eastAsia="Courier New" w:hAnsi="Courier New"/>
          <w:sz w:val="14"/>
          <w:szCs w:val="14"/>
          <w:color w:val="auto"/>
        </w:rPr>
      </w:pPr>
    </w:p>
    <w:p>
      <w:pPr>
        <w:ind w:left="700" w:right="3579" w:firstLine="447"/>
        <w:spacing w:after="0" w:line="235" w:lineRule="auto"/>
        <w:tabs>
          <w:tab w:leader="none" w:pos="1487"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means the issuer of the shares held by a dissenter before the corporate action, or the surviving or acquiring corporation by merger or share exchange of that issuer;</w:t>
      </w:r>
    </w:p>
    <w:p>
      <w:pPr>
        <w:spacing w:after="0" w:line="173" w:lineRule="exact"/>
        <w:rPr>
          <w:rFonts w:ascii="Courier New" w:cs="Courier New" w:eastAsia="Courier New" w:hAnsi="Courier New"/>
          <w:sz w:val="15"/>
          <w:szCs w:val="15"/>
          <w:color w:val="auto"/>
        </w:rPr>
      </w:pPr>
    </w:p>
    <w:p>
      <w:pPr>
        <w:ind w:left="700" w:right="3239" w:firstLine="447"/>
        <w:spacing w:after="0" w:line="235" w:lineRule="auto"/>
        <w:tabs>
          <w:tab w:leader="none" w:pos="1487"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"Dissenter" means a shareholder who is entitled to dissent from corporate action under Section 48-23-102 and who exercises that right when and in the manner required by part 2 of this chapter;</w:t>
      </w:r>
    </w:p>
    <w:p>
      <w:pPr>
        <w:spacing w:after="0" w:line="173" w:lineRule="exact"/>
        <w:rPr>
          <w:rFonts w:ascii="Courier New" w:cs="Courier New" w:eastAsia="Courier New" w:hAnsi="Courier New"/>
          <w:sz w:val="15"/>
          <w:szCs w:val="15"/>
          <w:color w:val="auto"/>
        </w:rPr>
      </w:pPr>
    </w:p>
    <w:p>
      <w:pPr>
        <w:ind w:left="700" w:right="3239" w:firstLine="447"/>
        <w:spacing w:after="0" w:line="235" w:lineRule="auto"/>
        <w:tabs>
          <w:tab w:leader="none" w:pos="1487"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with respect to a dissenter's shares, means the value of the shares immediately before the effectuation of the corporate action to which the dissenter objects, excluding any appreciation or depreciation in anticipation of the corporate action;</w:t>
      </w:r>
    </w:p>
    <w:p>
      <w:pPr>
        <w:spacing w:after="0" w:line="175" w:lineRule="exact"/>
        <w:rPr>
          <w:rFonts w:ascii="Courier New" w:cs="Courier New" w:eastAsia="Courier New" w:hAnsi="Courier New"/>
          <w:sz w:val="15"/>
          <w:szCs w:val="15"/>
          <w:color w:val="auto"/>
        </w:rPr>
      </w:pPr>
    </w:p>
    <w:p>
      <w:pPr>
        <w:ind w:left="700" w:right="3239" w:firstLine="447"/>
        <w:spacing w:after="0" w:line="236" w:lineRule="auto"/>
        <w:tabs>
          <w:tab w:leader="none" w:pos="1487"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means interest from the effective date of the corporate action that gave rise to the shareholder's right to dissent until the date of payment, at the average auction rate paid on United States treasury bills with a maturity of six (6) months (or the closest maturity thereto) as of the auction date for such treasury bills closest to such effective date;</w:t>
      </w:r>
    </w:p>
    <w:p>
      <w:pPr>
        <w:spacing w:after="0" w:line="174" w:lineRule="exact"/>
        <w:rPr>
          <w:rFonts w:ascii="Courier New" w:cs="Courier New" w:eastAsia="Courier New" w:hAnsi="Courier New"/>
          <w:sz w:val="15"/>
          <w:szCs w:val="15"/>
          <w:color w:val="auto"/>
        </w:rPr>
      </w:pPr>
    </w:p>
    <w:p>
      <w:pPr>
        <w:ind w:left="700" w:right="3319" w:firstLine="447"/>
        <w:spacing w:after="0" w:line="235" w:lineRule="auto"/>
        <w:tabs>
          <w:tab w:leader="none" w:pos="1487"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shareholder" means the person in whose name shares are registered in the records of a corporation or the beneficial owner of shares to the extent of the rights granted by a nominee certificate on file with a corporation; and</w:t>
      </w:r>
    </w:p>
    <w:p>
      <w:pPr>
        <w:spacing w:after="0" w:line="175" w:lineRule="exact"/>
        <w:rPr>
          <w:rFonts w:ascii="Courier New" w:cs="Courier New" w:eastAsia="Courier New" w:hAnsi="Courier New"/>
          <w:sz w:val="15"/>
          <w:szCs w:val="15"/>
          <w:color w:val="auto"/>
        </w:rPr>
      </w:pPr>
    </w:p>
    <w:p>
      <w:pPr>
        <w:ind w:left="700" w:right="3499" w:firstLine="447"/>
        <w:spacing w:after="0" w:line="234" w:lineRule="auto"/>
        <w:tabs>
          <w:tab w:leader="none" w:pos="1487"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means the record shareholder or the beneficial shareholder.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48-23-102. Right to Dissent.</w:t>
      </w:r>
    </w:p>
    <w:p>
      <w:pPr>
        <w:spacing w:after="0" w:line="173" w:lineRule="exact"/>
        <w:rPr>
          <w:sz w:val="20"/>
          <w:szCs w:val="20"/>
          <w:color w:val="auto"/>
        </w:rPr>
      </w:pPr>
    </w:p>
    <w:p>
      <w:pPr>
        <w:ind w:left="440" w:right="3399" w:firstLine="444"/>
        <w:spacing w:after="0" w:line="235" w:lineRule="auto"/>
        <w:tabs>
          <w:tab w:leader="none" w:pos="1227"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shareholder is entitled to dissent from, and obtain payment of the fair value of the shareholder's shares in the event of, any of the following corporate actions:</w:t>
      </w:r>
    </w:p>
    <w:p>
      <w:pPr>
        <w:spacing w:after="0" w:line="173" w:lineRule="exact"/>
        <w:rPr>
          <w:rFonts w:ascii="Courier New" w:cs="Courier New" w:eastAsia="Courier New" w:hAnsi="Courier New"/>
          <w:sz w:val="15"/>
          <w:szCs w:val="15"/>
          <w:color w:val="auto"/>
        </w:rPr>
      </w:pPr>
    </w:p>
    <w:p>
      <w:pPr>
        <w:ind w:left="1500" w:hanging="353"/>
        <w:spacing w:after="0"/>
        <w:tabs>
          <w:tab w:leader="none" w:pos="1500" w:val="left"/>
        </w:tabs>
        <w:numPr>
          <w:ilvl w:val="1"/>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plan of merger to which the corporation is a</w:t>
      </w:r>
    </w:p>
    <w:p>
      <w:pPr>
        <w:spacing w:after="0" w:line="4" w:lineRule="exact"/>
        <w:rPr>
          <w:rFonts w:ascii="Courier New" w:cs="Courier New" w:eastAsia="Courier New" w:hAnsi="Courier New"/>
          <w:sz w:val="14"/>
          <w:szCs w:val="14"/>
          <w:color w:val="auto"/>
        </w:rPr>
      </w:pPr>
    </w:p>
    <w:p>
      <w:pPr>
        <w:ind w:left="7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party:</w:t>
      </w:r>
    </w:p>
    <w:p>
      <w:pPr>
        <w:spacing w:after="0" w:line="173" w:lineRule="exact"/>
        <w:rPr>
          <w:rFonts w:ascii="Courier New" w:cs="Courier New" w:eastAsia="Courier New" w:hAnsi="Courier New"/>
          <w:sz w:val="14"/>
          <w:szCs w:val="14"/>
          <w:color w:val="auto"/>
        </w:rPr>
      </w:pPr>
    </w:p>
    <w:p>
      <w:pPr>
        <w:ind w:left="980" w:right="3399" w:firstLine="429"/>
        <w:spacing w:after="0" w:line="235" w:lineRule="auto"/>
        <w:tabs>
          <w:tab w:leader="none" w:pos="1767" w:val="left"/>
        </w:tabs>
        <w:numPr>
          <w:ilvl w:val="2"/>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shareholder approval is required for the merger by Section 48-21-104 or the charter and the shareholder is entitled to vote on the merger; 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39"/>
          </w:cols>
          <w:pgMar w:left="220" w:top="281" w:right="1440" w:bottom="1440" w:gutter="0" w:footer="0" w:header="0"/>
        </w:sectPr>
      </w:pPr>
    </w:p>
    <w:bookmarkStart w:id="428" w:name="page429"/>
    <w:bookmarkEnd w:id="428"/>
    <w:p>
      <w:pPr>
        <w:spacing w:after="0"/>
        <w:rPr>
          <w:sz w:val="20"/>
          <w:szCs w:val="20"/>
          <w:color w:val="auto"/>
        </w:rPr>
      </w:pPr>
      <w:r>
        <w:rPr>
          <w:rFonts w:ascii="Courier New" w:cs="Courier New" w:eastAsia="Courier New" w:hAnsi="Courier New"/>
          <w:sz w:val="15"/>
          <w:szCs w:val="15"/>
          <w:color w:val="auto"/>
        </w:rPr>
        <w:t>422</w:t>
      </w:r>
    </w:p>
    <w:p>
      <w:pPr>
        <w:spacing w:after="0" w:line="173" w:lineRule="exact"/>
        <w:rPr>
          <w:sz w:val="20"/>
          <w:szCs w:val="20"/>
          <w:color w:val="auto"/>
        </w:rPr>
      </w:pPr>
    </w:p>
    <w:p>
      <w:pPr>
        <w:ind w:left="700" w:right="3399" w:firstLine="429"/>
        <w:spacing w:after="0" w:line="234" w:lineRule="auto"/>
        <w:tabs>
          <w:tab w:leader="none" w:pos="1487" w:val="left"/>
        </w:tabs>
        <w:numPr>
          <w:ilvl w:val="2"/>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is a subsidiary that is merged with its parent under Section 48-21-105;</w:t>
      </w:r>
    </w:p>
    <w:p>
      <w:pPr>
        <w:spacing w:after="0" w:line="173" w:lineRule="exact"/>
        <w:rPr>
          <w:rFonts w:ascii="Courier New" w:cs="Courier New" w:eastAsia="Courier New" w:hAnsi="Courier New"/>
          <w:sz w:val="15"/>
          <w:szCs w:val="15"/>
          <w:color w:val="auto"/>
        </w:rPr>
      </w:pPr>
    </w:p>
    <w:p>
      <w:pPr>
        <w:ind w:left="420" w:right="3239" w:firstLine="447"/>
        <w:spacing w:after="0" w:line="235" w:lineRule="auto"/>
        <w:tabs>
          <w:tab w:leader="none" w:pos="1207" w:val="left"/>
        </w:tabs>
        <w:numPr>
          <w:ilvl w:val="1"/>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plan of share exchange to which the corporation is a party as the corporation whose shares will be acquired, if the shareholder is entitled to vote on the plan;</w:t>
      </w:r>
    </w:p>
    <w:p>
      <w:pPr>
        <w:spacing w:after="0" w:line="173" w:lineRule="exact"/>
        <w:rPr>
          <w:rFonts w:ascii="Courier New" w:cs="Courier New" w:eastAsia="Courier New" w:hAnsi="Courier New"/>
          <w:sz w:val="15"/>
          <w:szCs w:val="15"/>
          <w:color w:val="auto"/>
        </w:rPr>
      </w:pPr>
    </w:p>
    <w:p>
      <w:pPr>
        <w:ind w:left="420" w:right="3239" w:firstLine="447"/>
        <w:spacing w:after="0" w:line="236" w:lineRule="auto"/>
        <w:tabs>
          <w:tab w:leader="none" w:pos="1207" w:val="left"/>
        </w:tabs>
        <w:numPr>
          <w:ilvl w:val="1"/>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sale or exchange of all, or substantially all, of the property of the corporation other than in the usual and regular course of business, if the shareholder is entitled to vote on the sale or exchange, including a sale in dissolution, but not including a sale pursuant to court order or a sale for cash pursuant to a plan by which all or substantially all of the net proceeds of the sale will be distributed to the shareholders within one (1) year after the date of sale;</w:t>
      </w:r>
    </w:p>
    <w:p>
      <w:pPr>
        <w:spacing w:after="0" w:line="177" w:lineRule="exact"/>
        <w:rPr>
          <w:rFonts w:ascii="Courier New" w:cs="Courier New" w:eastAsia="Courier New" w:hAnsi="Courier New"/>
          <w:sz w:val="15"/>
          <w:szCs w:val="15"/>
          <w:color w:val="auto"/>
        </w:rPr>
      </w:pPr>
    </w:p>
    <w:p>
      <w:pPr>
        <w:ind w:left="420" w:right="3759" w:firstLine="447"/>
        <w:spacing w:after="0" w:line="261" w:lineRule="auto"/>
        <w:tabs>
          <w:tab w:leader="none" w:pos="1207" w:val="left"/>
        </w:tabs>
        <w:numPr>
          <w:ilvl w:val="1"/>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amendment of the charter that materially and adversely affects rights in respect of a dissenter's shares because it:</w:t>
      </w:r>
    </w:p>
    <w:p>
      <w:pPr>
        <w:spacing w:after="0" w:line="153" w:lineRule="exact"/>
        <w:rPr>
          <w:rFonts w:ascii="Courier New" w:cs="Courier New" w:eastAsia="Courier New" w:hAnsi="Courier New"/>
          <w:sz w:val="14"/>
          <w:szCs w:val="14"/>
          <w:color w:val="auto"/>
        </w:rPr>
      </w:pPr>
    </w:p>
    <w:p>
      <w:pPr>
        <w:ind w:left="1480" w:hanging="351"/>
        <w:spacing w:after="0"/>
        <w:tabs>
          <w:tab w:leader="none" w:pos="1480" w:val="left"/>
        </w:tabs>
        <w:numPr>
          <w:ilvl w:val="2"/>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Alters or abolishes a preferential right of the shares;</w:t>
      </w:r>
    </w:p>
    <w:p>
      <w:pPr>
        <w:spacing w:after="0" w:line="172" w:lineRule="exact"/>
        <w:rPr>
          <w:rFonts w:ascii="Courier New" w:cs="Courier New" w:eastAsia="Courier New" w:hAnsi="Courier New"/>
          <w:sz w:val="15"/>
          <w:szCs w:val="15"/>
          <w:color w:val="auto"/>
        </w:rPr>
      </w:pPr>
    </w:p>
    <w:p>
      <w:pPr>
        <w:ind w:left="700" w:right="3399" w:firstLine="429"/>
        <w:spacing w:after="0" w:line="235" w:lineRule="auto"/>
        <w:tabs>
          <w:tab w:leader="none" w:pos="1487" w:val="left"/>
        </w:tabs>
        <w:numPr>
          <w:ilvl w:val="2"/>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Creates, alters, or abolishes a right in respect of redemption, including a provision respecting a sinking fund for the redemption or repurchase, of the shares;</w:t>
      </w:r>
    </w:p>
    <w:p>
      <w:pPr>
        <w:spacing w:after="0" w:line="173" w:lineRule="exact"/>
        <w:rPr>
          <w:rFonts w:ascii="Courier New" w:cs="Courier New" w:eastAsia="Courier New" w:hAnsi="Courier New"/>
          <w:sz w:val="15"/>
          <w:szCs w:val="15"/>
          <w:color w:val="auto"/>
        </w:rPr>
      </w:pPr>
    </w:p>
    <w:p>
      <w:pPr>
        <w:ind w:left="700" w:right="3319" w:firstLine="429"/>
        <w:spacing w:after="0" w:line="234" w:lineRule="auto"/>
        <w:tabs>
          <w:tab w:leader="none" w:pos="1487" w:val="left"/>
        </w:tabs>
        <w:numPr>
          <w:ilvl w:val="2"/>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Alters or abolishes a preemptive right of the holder of the shares to acquire shares or other securities;</w:t>
      </w:r>
    </w:p>
    <w:p>
      <w:pPr>
        <w:spacing w:after="0" w:line="173" w:lineRule="exact"/>
        <w:rPr>
          <w:rFonts w:ascii="Courier New" w:cs="Courier New" w:eastAsia="Courier New" w:hAnsi="Courier New"/>
          <w:sz w:val="15"/>
          <w:szCs w:val="15"/>
          <w:color w:val="auto"/>
        </w:rPr>
      </w:pPr>
    </w:p>
    <w:p>
      <w:pPr>
        <w:ind w:left="700" w:right="3499" w:firstLine="429"/>
        <w:spacing w:after="0" w:line="235" w:lineRule="auto"/>
        <w:tabs>
          <w:tab w:leader="none" w:pos="1487" w:val="left"/>
        </w:tabs>
        <w:numPr>
          <w:ilvl w:val="2"/>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or limits the right of the shares to vote on any matter, or to cumulate votes, other than a limitation by dilution through issuance of shares or other securities with similar voting rights; or</w:t>
      </w:r>
    </w:p>
    <w:p>
      <w:pPr>
        <w:spacing w:after="0" w:line="175" w:lineRule="exact"/>
        <w:rPr>
          <w:rFonts w:ascii="Courier New" w:cs="Courier New" w:eastAsia="Courier New" w:hAnsi="Courier New"/>
          <w:sz w:val="15"/>
          <w:szCs w:val="15"/>
          <w:color w:val="auto"/>
        </w:rPr>
      </w:pPr>
    </w:p>
    <w:p>
      <w:pPr>
        <w:ind w:left="700" w:right="3399" w:firstLine="429"/>
        <w:spacing w:after="0" w:line="235" w:lineRule="auto"/>
        <w:tabs>
          <w:tab w:leader="none" w:pos="1487" w:val="left"/>
        </w:tabs>
        <w:numPr>
          <w:ilvl w:val="2"/>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Reduces the number of shares owned by the shareholder to a fraction of a share, if the fractional share is to be acquired for cash under Section 48-16-104; or</w:t>
      </w:r>
    </w:p>
    <w:p>
      <w:pPr>
        <w:spacing w:after="0" w:line="173" w:lineRule="exact"/>
        <w:rPr>
          <w:rFonts w:ascii="Courier New" w:cs="Courier New" w:eastAsia="Courier New" w:hAnsi="Courier New"/>
          <w:sz w:val="15"/>
          <w:szCs w:val="15"/>
          <w:color w:val="auto"/>
        </w:rPr>
      </w:pPr>
    </w:p>
    <w:p>
      <w:pPr>
        <w:ind w:left="420" w:right="3239" w:firstLine="447"/>
        <w:spacing w:after="0" w:line="235" w:lineRule="auto"/>
        <w:tabs>
          <w:tab w:leader="none" w:pos="1207" w:val="left"/>
        </w:tabs>
        <w:numPr>
          <w:ilvl w:val="1"/>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corporate action taken pursuant to a shareholder vote to the extent the charter, bylaws, or a resolution of the board of directors provides that voting or nonvoting shareholders are entitled to dissent and obtain payment for their shares.</w:t>
      </w:r>
    </w:p>
    <w:p>
      <w:pPr>
        <w:spacing w:after="0" w:line="175" w:lineRule="exact"/>
        <w:rPr>
          <w:rFonts w:ascii="Courier New" w:cs="Courier New" w:eastAsia="Courier New" w:hAnsi="Courier New"/>
          <w:sz w:val="15"/>
          <w:szCs w:val="15"/>
          <w:color w:val="auto"/>
        </w:rPr>
      </w:pPr>
    </w:p>
    <w:p>
      <w:pPr>
        <w:ind w:left="160" w:right="3239" w:firstLine="444"/>
        <w:spacing w:after="0" w:line="256" w:lineRule="auto"/>
        <w:tabs>
          <w:tab w:leader="none" w:pos="947"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entitled to dissent and obtain payment for the shareholder's shares under this chapter may not challenge the corporate action creating the shareholder's entitlement unless the action is unlawful or fraudulent with respect to the shareholder or the corporation.</w:t>
      </w:r>
    </w:p>
    <w:p>
      <w:pPr>
        <w:spacing w:after="0" w:line="164" w:lineRule="exact"/>
        <w:rPr>
          <w:rFonts w:ascii="Courier New" w:cs="Courier New" w:eastAsia="Courier New" w:hAnsi="Courier New"/>
          <w:sz w:val="14"/>
          <w:szCs w:val="14"/>
          <w:color w:val="auto"/>
        </w:rPr>
      </w:pPr>
    </w:p>
    <w:p>
      <w:pPr>
        <w:ind w:left="160" w:right="3319" w:firstLine="444"/>
        <w:spacing w:after="0" w:line="236" w:lineRule="auto"/>
        <w:tabs>
          <w:tab w:leader="none" w:pos="947"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subsection (a), no shareholder may dissent as to any shares of a security which, as of the date of the effectuation of the transaction which would otherwise give rise to dissenters' rights, is listed on an exchange registered under Section 6 of the Securities Exchange Act of 1934, as amended, or is a "national market system security," as defined in rules promulgated pursuant to the Securities Exchange Act of 1934, as amended.</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Section 48-23-103. Dissent by Nominees and Beneficial Owners.</w:t>
      </w:r>
    </w:p>
    <w:p>
      <w:pPr>
        <w:spacing w:after="0" w:line="173" w:lineRule="exact"/>
        <w:rPr>
          <w:sz w:val="20"/>
          <w:szCs w:val="20"/>
          <w:color w:val="auto"/>
        </w:rPr>
      </w:pPr>
    </w:p>
    <w:p>
      <w:pPr>
        <w:ind w:left="160" w:right="3239" w:firstLine="444"/>
        <w:spacing w:after="0" w:line="236" w:lineRule="auto"/>
        <w:tabs>
          <w:tab w:leader="none" w:pos="947"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record shareholder may assert dissenters' rights as to fewer than all the shares registered in the record shareholder's name only if the record shareholder dissents with respect to all shares beneficially owned by any one (1) person and notifies the corporation in writing of the name and address of each person on whose behalf the record shareholder asserts dissenters' rights. The rights of a partial dissenter under this subsection are determined as if the shares as to which the partial dissenter dissents and the partial dissenter's other shares were registered in the names of different shareholders.</w:t>
      </w:r>
    </w:p>
    <w:p>
      <w:pPr>
        <w:spacing w:after="0" w:line="17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9959"/>
          </w:cols>
          <w:pgMar w:left="500" w:top="280" w:right="1440" w:bottom="1440" w:gutter="0" w:footer="0" w:header="0"/>
        </w:sectPr>
      </w:pPr>
    </w:p>
    <w:bookmarkStart w:id="429" w:name="page430"/>
    <w:bookmarkEnd w:id="429"/>
    <w:p>
      <w:pPr>
        <w:spacing w:after="0"/>
        <w:rPr>
          <w:sz w:val="20"/>
          <w:szCs w:val="20"/>
          <w:color w:val="auto"/>
        </w:rPr>
      </w:pPr>
      <w:r>
        <w:rPr>
          <w:rFonts w:ascii="Courier New" w:cs="Courier New" w:eastAsia="Courier New" w:hAnsi="Courier New"/>
          <w:sz w:val="15"/>
          <w:szCs w:val="15"/>
          <w:color w:val="auto"/>
        </w:rPr>
        <w:t>423</w:t>
      </w:r>
    </w:p>
    <w:p>
      <w:pPr>
        <w:spacing w:after="0" w:line="173" w:lineRule="exact"/>
        <w:rPr>
          <w:sz w:val="20"/>
          <w:szCs w:val="20"/>
          <w:color w:val="auto"/>
        </w:rPr>
      </w:pPr>
    </w:p>
    <w:p>
      <w:pPr>
        <w:ind w:left="160" w:right="3319" w:firstLine="444"/>
        <w:spacing w:after="0" w:line="235" w:lineRule="auto"/>
        <w:tabs>
          <w:tab w:leader="none" w:pos="947"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beneficial shareholder may assert dissenters' rights as to shares of any one (1) or more classes held on the beneficial shareholder's behalf only if the beneficial shareholder:</w:t>
      </w:r>
    </w:p>
    <w:p>
      <w:pPr>
        <w:spacing w:after="0" w:line="173" w:lineRule="exact"/>
        <w:rPr>
          <w:rFonts w:ascii="Courier New" w:cs="Courier New" w:eastAsia="Courier New" w:hAnsi="Courier New"/>
          <w:sz w:val="15"/>
          <w:szCs w:val="15"/>
          <w:color w:val="auto"/>
        </w:rPr>
      </w:pPr>
    </w:p>
    <w:p>
      <w:pPr>
        <w:ind w:left="420" w:right="3579" w:firstLine="447"/>
        <w:spacing w:after="0" w:line="235" w:lineRule="auto"/>
        <w:tabs>
          <w:tab w:leader="none" w:pos="1207"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Submits to the corporation the record shareholder's written consent to the dissent not later than the time the beneficial shareholder asserts dissenters' rights; and</w:t>
      </w:r>
    </w:p>
    <w:p>
      <w:pPr>
        <w:spacing w:after="0" w:line="173" w:lineRule="exact"/>
        <w:rPr>
          <w:rFonts w:ascii="Courier New" w:cs="Courier New" w:eastAsia="Courier New" w:hAnsi="Courier New"/>
          <w:sz w:val="15"/>
          <w:szCs w:val="15"/>
          <w:color w:val="auto"/>
        </w:rPr>
      </w:pPr>
    </w:p>
    <w:p>
      <w:pPr>
        <w:ind w:left="420" w:right="3399" w:firstLine="447"/>
        <w:spacing w:after="0" w:line="235" w:lineRule="auto"/>
        <w:tabs>
          <w:tab w:leader="none" w:pos="1207"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so with respect to all shares of the same class of which the person is the beneficial shareholder or over which the person has power to direct the vote.</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Section 48-23-201. Notice of Dissenters' Rights.</w:t>
      </w:r>
    </w:p>
    <w:p>
      <w:pPr>
        <w:spacing w:after="0" w:line="173" w:lineRule="exact"/>
        <w:rPr>
          <w:sz w:val="20"/>
          <w:szCs w:val="20"/>
          <w:color w:val="auto"/>
        </w:rPr>
      </w:pPr>
    </w:p>
    <w:p>
      <w:pPr>
        <w:ind w:left="160" w:right="3399" w:firstLine="444"/>
        <w:spacing w:after="0" w:line="236" w:lineRule="auto"/>
        <w:tabs>
          <w:tab w:leader="none" w:pos="947"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proposed corporate action creating dissenters' rights under Section 48-23-102 is submitted to a vote at a shareholders' meeting, the meeting notice must state that shareholders are or may be entitled to assert dissenters' rights under this chapter and be accompanied by a copy of this chapter.</w:t>
      </w:r>
    </w:p>
    <w:p>
      <w:pPr>
        <w:spacing w:after="0" w:line="173" w:lineRule="exact"/>
        <w:rPr>
          <w:rFonts w:ascii="Courier New" w:cs="Courier New" w:eastAsia="Courier New" w:hAnsi="Courier New"/>
          <w:sz w:val="15"/>
          <w:szCs w:val="15"/>
          <w:color w:val="auto"/>
        </w:rPr>
      </w:pPr>
    </w:p>
    <w:p>
      <w:pPr>
        <w:ind w:left="160" w:right="3239" w:firstLine="444"/>
        <w:spacing w:after="0" w:line="236" w:lineRule="auto"/>
        <w:tabs>
          <w:tab w:leader="none" w:pos="947"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corporate action creating dissenters' rights under Section 48-23-102 is taken without a vote of shareholders, the corporation shall notify in writing all shareholders entitled to assert dissenters' rights that the action was taken and send them the dissenters' notice described in Section 48-23-203.</w:t>
      </w:r>
    </w:p>
    <w:p>
      <w:pPr>
        <w:spacing w:after="0" w:line="173" w:lineRule="exact"/>
        <w:rPr>
          <w:rFonts w:ascii="Courier New" w:cs="Courier New" w:eastAsia="Courier New" w:hAnsi="Courier New"/>
          <w:sz w:val="15"/>
          <w:szCs w:val="15"/>
          <w:color w:val="auto"/>
        </w:rPr>
      </w:pPr>
    </w:p>
    <w:p>
      <w:pPr>
        <w:ind w:left="160" w:right="3499" w:firstLine="444"/>
        <w:spacing w:after="0" w:line="234" w:lineRule="auto"/>
        <w:tabs>
          <w:tab w:leader="none" w:pos="947"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corporation's failure to give notice pursuant to this section will not invalidate the corporate action.</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Section 48-23-202. Notice of Intent to Demand Payment.</w:t>
      </w:r>
    </w:p>
    <w:p>
      <w:pPr>
        <w:spacing w:after="0" w:line="173" w:lineRule="exact"/>
        <w:rPr>
          <w:sz w:val="20"/>
          <w:szCs w:val="20"/>
          <w:color w:val="auto"/>
        </w:rPr>
      </w:pPr>
    </w:p>
    <w:p>
      <w:pPr>
        <w:ind w:left="160" w:right="3579" w:firstLine="444"/>
        <w:spacing w:after="0" w:line="235" w:lineRule="auto"/>
        <w:tabs>
          <w:tab w:leader="none" w:pos="947" w:val="left"/>
        </w:tabs>
        <w:numPr>
          <w:ilvl w:val="1"/>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proposed corporate action creating dissenters' rights under Section 48-23-102 is submitted to a vote at a shareholders' meeting, a shareholder who wishes to assert dissenters' rights must:</w:t>
      </w:r>
    </w:p>
    <w:p>
      <w:pPr>
        <w:spacing w:after="0" w:line="173" w:lineRule="exact"/>
        <w:rPr>
          <w:rFonts w:ascii="Courier New" w:cs="Courier New" w:eastAsia="Courier New" w:hAnsi="Courier New"/>
          <w:sz w:val="15"/>
          <w:szCs w:val="15"/>
          <w:color w:val="auto"/>
        </w:rPr>
      </w:pPr>
    </w:p>
    <w:p>
      <w:pPr>
        <w:ind w:left="420" w:right="3399" w:firstLine="447"/>
        <w:spacing w:after="0" w:line="235" w:lineRule="auto"/>
        <w:tabs>
          <w:tab w:leader="none" w:pos="1207" w:val="left"/>
        </w:tabs>
        <w:numPr>
          <w:ilvl w:val="2"/>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 the corporation, before the vote is taken, written notice of the shareholder's intent to demand payment for the shareholder's shares if the proposed action is effectuated; and</w:t>
      </w:r>
    </w:p>
    <w:p>
      <w:pPr>
        <w:spacing w:after="0" w:line="173" w:lineRule="exact"/>
        <w:rPr>
          <w:rFonts w:ascii="Courier New" w:cs="Courier New" w:eastAsia="Courier New" w:hAnsi="Courier New"/>
          <w:sz w:val="15"/>
          <w:szCs w:val="15"/>
          <w:color w:val="auto"/>
        </w:rPr>
      </w:pPr>
    </w:p>
    <w:p>
      <w:pPr>
        <w:ind w:left="420" w:right="3319" w:firstLine="447"/>
        <w:spacing w:after="0" w:line="235" w:lineRule="auto"/>
        <w:tabs>
          <w:tab w:leader="none" w:pos="1207" w:val="left"/>
        </w:tabs>
        <w:numPr>
          <w:ilvl w:val="2"/>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vote the shareholder's shares in favor of the proposed action. No such written notice of intent to demand payment is required of any shareholder to whom the corporation failed to provide the notice required by Section 48-23201.</w:t>
      </w:r>
    </w:p>
    <w:p>
      <w:pPr>
        <w:spacing w:after="0" w:line="175" w:lineRule="exact"/>
        <w:rPr>
          <w:rFonts w:ascii="Courier New" w:cs="Courier New" w:eastAsia="Courier New" w:hAnsi="Courier New"/>
          <w:sz w:val="15"/>
          <w:szCs w:val="15"/>
          <w:color w:val="auto"/>
        </w:rPr>
      </w:pPr>
    </w:p>
    <w:p>
      <w:pPr>
        <w:ind w:left="960" w:hanging="356"/>
        <w:spacing w:after="0"/>
        <w:tabs>
          <w:tab w:leader="none" w:pos="960" w:val="left"/>
        </w:tabs>
        <w:numPr>
          <w:ilvl w:val="1"/>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who does not satisfy the requirements of subsection</w:t>
      </w:r>
    </w:p>
    <w:p>
      <w:pPr>
        <w:spacing w:after="0" w:line="9" w:lineRule="exact"/>
        <w:rPr>
          <w:rFonts w:ascii="Courier New" w:cs="Courier New" w:eastAsia="Courier New" w:hAnsi="Courier New"/>
          <w:sz w:val="14"/>
          <w:szCs w:val="14"/>
          <w:color w:val="auto"/>
        </w:rPr>
      </w:pPr>
    </w:p>
    <w:p>
      <w:pPr>
        <w:ind w:left="160" w:right="3679" w:firstLine="7"/>
        <w:spacing w:after="0" w:line="234" w:lineRule="auto"/>
        <w:tabs>
          <w:tab w:leader="none" w:pos="510"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entitled to payment for the shareholder's shares under this chapter.</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Section 48-23-203. Dissenters' Notice.</w:t>
      </w:r>
    </w:p>
    <w:p>
      <w:pPr>
        <w:spacing w:after="0" w:line="173" w:lineRule="exact"/>
        <w:rPr>
          <w:sz w:val="20"/>
          <w:szCs w:val="20"/>
          <w:color w:val="auto"/>
        </w:rPr>
      </w:pPr>
    </w:p>
    <w:p>
      <w:pPr>
        <w:ind w:left="160" w:right="3239" w:firstLine="444"/>
        <w:spacing w:after="0" w:line="235" w:lineRule="auto"/>
        <w:tabs>
          <w:tab w:leader="none" w:pos="947"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proposed corporate action creating dissenters' rights under Section 48-23-102 is authorized at a shareholders' meeting, the corporation shall deliver a written dissenters' notice to all shareholders who satisfied the requirements of Section 48-23-202.</w:t>
      </w:r>
    </w:p>
    <w:p>
      <w:pPr>
        <w:spacing w:after="0" w:line="175" w:lineRule="exact"/>
        <w:rPr>
          <w:rFonts w:ascii="Courier New" w:cs="Courier New" w:eastAsia="Courier New" w:hAnsi="Courier New"/>
          <w:sz w:val="15"/>
          <w:szCs w:val="15"/>
          <w:color w:val="auto"/>
        </w:rPr>
      </w:pPr>
    </w:p>
    <w:p>
      <w:pPr>
        <w:ind w:left="160" w:right="3499" w:firstLine="444"/>
        <w:spacing w:after="0" w:line="235" w:lineRule="auto"/>
        <w:tabs>
          <w:tab w:leader="none" w:pos="947"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dissenters' notice must be sent no later than ten (10) days after the corporate action was authorized by the shareholders or effectuated, whichever is the first to occur, and must:</w:t>
      </w:r>
    </w:p>
    <w:p>
      <w:pPr>
        <w:spacing w:after="0" w:line="173" w:lineRule="exact"/>
        <w:rPr>
          <w:rFonts w:ascii="Courier New" w:cs="Courier New" w:eastAsia="Courier New" w:hAnsi="Courier New"/>
          <w:sz w:val="15"/>
          <w:szCs w:val="15"/>
          <w:color w:val="auto"/>
        </w:rPr>
      </w:pPr>
    </w:p>
    <w:p>
      <w:pPr>
        <w:ind w:left="420" w:right="3319" w:firstLine="447"/>
        <w:spacing w:after="0" w:line="234" w:lineRule="auto"/>
        <w:tabs>
          <w:tab w:leader="none" w:pos="1207" w:val="left"/>
        </w:tabs>
        <w:numPr>
          <w:ilvl w:val="1"/>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where the payment demand must be sent and where and when certificates for certificated shares must be deposited;</w:t>
      </w:r>
    </w:p>
    <w:p>
      <w:pPr>
        <w:spacing w:after="0" w:line="173" w:lineRule="exact"/>
        <w:rPr>
          <w:rFonts w:ascii="Courier New" w:cs="Courier New" w:eastAsia="Courier New" w:hAnsi="Courier New"/>
          <w:sz w:val="15"/>
          <w:szCs w:val="15"/>
          <w:color w:val="auto"/>
        </w:rPr>
      </w:pPr>
    </w:p>
    <w:p>
      <w:pPr>
        <w:ind w:left="420" w:right="3239" w:firstLine="447"/>
        <w:spacing w:after="0" w:line="261" w:lineRule="auto"/>
        <w:tabs>
          <w:tab w:leader="none" w:pos="1207" w:val="left"/>
        </w:tabs>
        <w:numPr>
          <w:ilvl w:val="1"/>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 holders of uncertificated shares to what extent transfer of the shares will be restricted after the payment demand is received;</w:t>
      </w:r>
    </w:p>
    <w:p>
      <w:pPr>
        <w:spacing w:after="0" w:line="15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9959"/>
          </w:cols>
          <w:pgMar w:left="500" w:top="280" w:right="1440" w:bottom="1440" w:gutter="0" w:footer="0" w:header="0"/>
        </w:sectPr>
      </w:pPr>
    </w:p>
    <w:bookmarkStart w:id="430" w:name="page431"/>
    <w:bookmarkEnd w:id="430"/>
    <w:p>
      <w:pPr>
        <w:spacing w:after="0"/>
        <w:rPr>
          <w:sz w:val="20"/>
          <w:szCs w:val="20"/>
          <w:color w:val="auto"/>
        </w:rPr>
      </w:pPr>
      <w:r>
        <w:rPr>
          <w:rFonts w:ascii="Courier New" w:cs="Courier New" w:eastAsia="Courier New" w:hAnsi="Courier New"/>
          <w:sz w:val="15"/>
          <w:szCs w:val="15"/>
          <w:color w:val="auto"/>
        </w:rPr>
        <w:t>424</w:t>
      </w:r>
    </w:p>
    <w:p>
      <w:pPr>
        <w:spacing w:after="0" w:line="173" w:lineRule="exact"/>
        <w:rPr>
          <w:sz w:val="20"/>
          <w:szCs w:val="20"/>
          <w:color w:val="auto"/>
        </w:rPr>
      </w:pPr>
    </w:p>
    <w:p>
      <w:pPr>
        <w:ind w:left="420" w:right="3239" w:firstLine="447"/>
        <w:spacing w:after="0" w:line="236" w:lineRule="auto"/>
        <w:tabs>
          <w:tab w:leader="none" w:pos="1207"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Supply a form for demanding payment that includes the date of the first announcement to news media or to shareholders of the principal terms of the proposed corporate action and requires that the person asserting dissenters' rights certify whether or not the person asserting dissenters' rights acquired beneficial ownership of the shares before that date;</w:t>
      </w:r>
    </w:p>
    <w:p>
      <w:pPr>
        <w:spacing w:after="0" w:line="174" w:lineRule="exact"/>
        <w:rPr>
          <w:rFonts w:ascii="Courier New" w:cs="Courier New" w:eastAsia="Courier New" w:hAnsi="Courier New"/>
          <w:sz w:val="15"/>
          <w:szCs w:val="15"/>
          <w:color w:val="auto"/>
        </w:rPr>
      </w:pPr>
    </w:p>
    <w:p>
      <w:pPr>
        <w:ind w:left="420" w:right="3399" w:firstLine="447"/>
        <w:spacing w:after="0" w:line="258" w:lineRule="auto"/>
        <w:tabs>
          <w:tab w:leader="none" w:pos="1207"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 a date by which the corporation must receive the payment demand, which date may not be fewer than one (1) nor more than two (2) months after the date the subsection (a) notice is delivered; and</w:t>
      </w:r>
    </w:p>
    <w:p>
      <w:pPr>
        <w:spacing w:after="0" w:line="161" w:lineRule="exact"/>
        <w:rPr>
          <w:rFonts w:ascii="Courier New" w:cs="Courier New" w:eastAsia="Courier New" w:hAnsi="Courier New"/>
          <w:sz w:val="14"/>
          <w:szCs w:val="14"/>
          <w:color w:val="auto"/>
        </w:rPr>
      </w:pPr>
    </w:p>
    <w:p>
      <w:pPr>
        <w:ind w:left="420" w:right="3239" w:firstLine="447"/>
        <w:spacing w:after="0" w:line="235" w:lineRule="auto"/>
        <w:tabs>
          <w:tab w:leader="none" w:pos="1207"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accompanied by a copy of this chapter if the corporation has not previously sent a copy of this chapter to the shareholder pursuant to Section 48-23-201.</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Section 48-23-204. Duty to Demand Payment.</w:t>
      </w:r>
    </w:p>
    <w:p>
      <w:pPr>
        <w:spacing w:after="0" w:line="173" w:lineRule="exact"/>
        <w:rPr>
          <w:sz w:val="20"/>
          <w:szCs w:val="20"/>
          <w:color w:val="auto"/>
        </w:rPr>
      </w:pPr>
    </w:p>
    <w:p>
      <w:pPr>
        <w:ind w:left="160" w:right="3239" w:firstLine="444"/>
        <w:spacing w:after="0" w:line="256" w:lineRule="auto"/>
        <w:tabs>
          <w:tab w:leader="none" w:pos="947"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sent a dissenters' notice described in Section 48-23-203 must demand payment, certify whether the shareholder acquired beneficial ownership of the shares before the date required to be set forth in the dissenters' notice pursuant to Section 48-23-203(b)(3), and deposit the shareholder's certificates in accordance with the terms of the notice.</w:t>
      </w:r>
    </w:p>
    <w:p>
      <w:pPr>
        <w:spacing w:after="0" w:line="163" w:lineRule="exact"/>
        <w:rPr>
          <w:rFonts w:ascii="Courier New" w:cs="Courier New" w:eastAsia="Courier New" w:hAnsi="Courier New"/>
          <w:sz w:val="14"/>
          <w:szCs w:val="14"/>
          <w:color w:val="auto"/>
        </w:rPr>
      </w:pPr>
    </w:p>
    <w:p>
      <w:pPr>
        <w:ind w:left="160" w:right="3239" w:firstLine="444"/>
        <w:spacing w:after="0" w:line="235" w:lineRule="auto"/>
        <w:tabs>
          <w:tab w:leader="none" w:pos="947"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 who demands payment and deposits the shareholder's share certificates under subsection (a) retains all other rights of a shareholder until these rights are canceled or modified by the effectuation of the proposed corporate action.</w:t>
      </w:r>
    </w:p>
    <w:p>
      <w:pPr>
        <w:spacing w:after="0" w:line="175" w:lineRule="exact"/>
        <w:rPr>
          <w:rFonts w:ascii="Courier New" w:cs="Courier New" w:eastAsia="Courier New" w:hAnsi="Courier New"/>
          <w:sz w:val="15"/>
          <w:szCs w:val="15"/>
          <w:color w:val="auto"/>
        </w:rPr>
      </w:pPr>
    </w:p>
    <w:p>
      <w:pPr>
        <w:ind w:left="160" w:right="3499" w:firstLine="444"/>
        <w:spacing w:after="0" w:line="235" w:lineRule="auto"/>
        <w:tabs>
          <w:tab w:leader="none" w:pos="947"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shareholder who does not demand payment or deposit the shareholder's share certificates where required, each by the date set in the dissenters' notice, is not entitled to payment for the shareholder's shares under this chapter.</w:t>
      </w:r>
    </w:p>
    <w:p>
      <w:pPr>
        <w:spacing w:after="0" w:line="175" w:lineRule="exact"/>
        <w:rPr>
          <w:rFonts w:ascii="Courier New" w:cs="Courier New" w:eastAsia="Courier New" w:hAnsi="Courier New"/>
          <w:sz w:val="15"/>
          <w:szCs w:val="15"/>
          <w:color w:val="auto"/>
        </w:rPr>
      </w:pPr>
    </w:p>
    <w:p>
      <w:pPr>
        <w:ind w:left="160" w:right="3399" w:firstLine="444"/>
        <w:spacing w:after="0" w:line="235" w:lineRule="auto"/>
        <w:tabs>
          <w:tab w:leader="none" w:pos="947"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demand for payment filed by a shareholder may not be withdrawn unless the corporation with which it was filed, or the surviving corporation, consents thereto.</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Section 48-23-205. Share Restrictions.</w:t>
      </w:r>
    </w:p>
    <w:p>
      <w:pPr>
        <w:spacing w:after="0" w:line="173" w:lineRule="exact"/>
        <w:rPr>
          <w:sz w:val="20"/>
          <w:szCs w:val="20"/>
          <w:color w:val="auto"/>
        </w:rPr>
      </w:pPr>
    </w:p>
    <w:p>
      <w:pPr>
        <w:ind w:left="160" w:right="3239" w:firstLine="444"/>
        <w:spacing w:after="0" w:line="235" w:lineRule="auto"/>
        <w:tabs>
          <w:tab w:leader="none" w:pos="947"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may restrict the transfer of uncertificated shares from the date the demand for their payment is received until the proposed corporate action is effectuated or the restrictions released under Section 48-23-207.</w:t>
      </w:r>
    </w:p>
    <w:p>
      <w:pPr>
        <w:spacing w:after="0" w:line="168" w:lineRule="exact"/>
        <w:rPr>
          <w:rFonts w:ascii="Courier New" w:cs="Courier New" w:eastAsia="Courier New" w:hAnsi="Courier New"/>
          <w:sz w:val="15"/>
          <w:szCs w:val="15"/>
          <w:color w:val="auto"/>
        </w:rPr>
      </w:pPr>
    </w:p>
    <w:p>
      <w:pPr>
        <w:ind w:left="960" w:hanging="356"/>
        <w:spacing w:after="0"/>
        <w:tabs>
          <w:tab w:leader="none" w:pos="96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 whom dissenters' rights are asserted as to</w:t>
      </w:r>
    </w:p>
    <w:p>
      <w:pPr>
        <w:spacing w:after="0" w:line="4" w:lineRule="exact"/>
        <w:rPr>
          <w:rFonts w:ascii="Courier New" w:cs="Courier New" w:eastAsia="Courier New" w:hAnsi="Courier New"/>
          <w:sz w:val="15"/>
          <w:szCs w:val="15"/>
          <w:color w:val="auto"/>
        </w:rPr>
      </w:pPr>
    </w:p>
    <w:p>
      <w:pPr>
        <w:ind w:left="16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uncertificated shares retains all other rights of a shareholder until these rights are canceled or modified by the effectuation of the proposed corporate action.</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Section 48-23-206. Payment.</w:t>
      </w:r>
    </w:p>
    <w:p>
      <w:pPr>
        <w:spacing w:after="0" w:line="173" w:lineRule="exact"/>
        <w:rPr>
          <w:sz w:val="20"/>
          <w:szCs w:val="20"/>
          <w:color w:val="auto"/>
        </w:rPr>
      </w:pPr>
    </w:p>
    <w:p>
      <w:pPr>
        <w:ind w:left="160" w:right="3319" w:firstLine="444"/>
        <w:spacing w:after="0" w:line="256" w:lineRule="auto"/>
        <w:tabs>
          <w:tab w:leader="none" w:pos="947"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48-23-208, as soon as the proposed corporate action is effectuated, or upon receipt of a payment demand, whichever is later, the corporation shall pay each dissenter who complied with Section 48-23-204 the amount the corporation estimates to be the fair value of each dissenter's shares, plus accrued interest.</w:t>
      </w:r>
    </w:p>
    <w:p>
      <w:pPr>
        <w:spacing w:after="0" w:line="156" w:lineRule="exact"/>
        <w:rPr>
          <w:rFonts w:ascii="Courier New" w:cs="Courier New" w:eastAsia="Courier New" w:hAnsi="Courier New"/>
          <w:sz w:val="14"/>
          <w:szCs w:val="14"/>
          <w:color w:val="auto"/>
        </w:rPr>
      </w:pPr>
    </w:p>
    <w:p>
      <w:pPr>
        <w:ind w:left="960" w:hanging="356"/>
        <w:spacing w:after="0"/>
        <w:tabs>
          <w:tab w:leader="none" w:pos="960"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must be accompanied by:</w:t>
      </w:r>
    </w:p>
    <w:p>
      <w:pPr>
        <w:spacing w:after="0" w:line="172" w:lineRule="exact"/>
        <w:rPr>
          <w:rFonts w:ascii="Courier New" w:cs="Courier New" w:eastAsia="Courier New" w:hAnsi="Courier New"/>
          <w:sz w:val="15"/>
          <w:szCs w:val="15"/>
          <w:color w:val="auto"/>
        </w:rPr>
      </w:pPr>
    </w:p>
    <w:p>
      <w:pPr>
        <w:ind w:left="420" w:right="3319" w:firstLine="447"/>
        <w:spacing w:after="0" w:line="236" w:lineRule="auto"/>
        <w:tabs>
          <w:tab w:leader="none" w:pos="1207" w:val="left"/>
        </w:tabs>
        <w:numPr>
          <w:ilvl w:val="1"/>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corporation's balance sheet as of the end of a fiscal year ending not more than sixteen (16) months before the date of payment, an income statement for that year, a statement of changes in shareholders' equity for that year, and the latest available interim financial statements, if any;</w:t>
      </w:r>
    </w:p>
    <w:p>
      <w:pPr>
        <w:spacing w:after="0" w:line="173" w:lineRule="exact"/>
        <w:rPr>
          <w:rFonts w:ascii="Courier New" w:cs="Courier New" w:eastAsia="Courier New" w:hAnsi="Courier New"/>
          <w:sz w:val="15"/>
          <w:szCs w:val="15"/>
          <w:color w:val="auto"/>
        </w:rPr>
      </w:pPr>
    </w:p>
    <w:p>
      <w:pPr>
        <w:ind w:left="420" w:right="3319" w:firstLine="447"/>
        <w:spacing w:after="0" w:line="234" w:lineRule="auto"/>
        <w:tabs>
          <w:tab w:leader="none" w:pos="1207" w:val="left"/>
        </w:tabs>
        <w:numPr>
          <w:ilvl w:val="1"/>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of the corporation's estimate of the fair value of the shares;</w:t>
      </w:r>
    </w:p>
    <w:p>
      <w:pPr>
        <w:spacing w:after="0" w:line="16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9959"/>
          </w:cols>
          <w:pgMar w:left="500" w:top="280" w:right="1440" w:bottom="1440" w:gutter="0" w:footer="0" w:header="0"/>
        </w:sectPr>
      </w:pPr>
    </w:p>
    <w:bookmarkStart w:id="431" w:name="page432"/>
    <w:bookmarkEnd w:id="431"/>
    <w:p>
      <w:pPr>
        <w:ind w:left="280"/>
        <w:spacing w:after="0"/>
        <w:rPr>
          <w:sz w:val="20"/>
          <w:szCs w:val="20"/>
          <w:color w:val="auto"/>
        </w:rPr>
      </w:pPr>
      <w:r>
        <w:rPr>
          <w:rFonts w:ascii="Courier New" w:cs="Courier New" w:eastAsia="Courier New" w:hAnsi="Courier New"/>
          <w:sz w:val="15"/>
          <w:szCs w:val="15"/>
          <w:color w:val="auto"/>
        </w:rPr>
        <w:t>425</w:t>
      </w:r>
    </w:p>
    <w:p>
      <w:pPr>
        <w:spacing w:after="0" w:line="166" w:lineRule="exact"/>
        <w:rPr>
          <w:sz w:val="20"/>
          <w:szCs w:val="20"/>
          <w:color w:val="auto"/>
        </w:rPr>
      </w:pPr>
    </w:p>
    <w:p>
      <w:pPr>
        <w:ind w:left="1500" w:hanging="353"/>
        <w:spacing w:after="0"/>
        <w:tabs>
          <w:tab w:leader="none" w:pos="150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explanation of how the interest was calculated;</w:t>
      </w:r>
    </w:p>
    <w:p>
      <w:pPr>
        <w:spacing w:after="0" w:line="172" w:lineRule="exact"/>
        <w:rPr>
          <w:rFonts w:ascii="Courier New" w:cs="Courier New" w:eastAsia="Courier New" w:hAnsi="Courier New"/>
          <w:sz w:val="15"/>
          <w:szCs w:val="15"/>
          <w:color w:val="auto"/>
        </w:rPr>
      </w:pPr>
    </w:p>
    <w:p>
      <w:pPr>
        <w:ind w:left="700" w:right="3499" w:firstLine="447"/>
        <w:spacing w:after="0" w:line="234" w:lineRule="auto"/>
        <w:tabs>
          <w:tab w:leader="none" w:pos="1487"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of the dissenter's right to demand payment under Section 48-23-209; and</w:t>
      </w:r>
    </w:p>
    <w:p>
      <w:pPr>
        <w:spacing w:after="0" w:line="173" w:lineRule="exact"/>
        <w:rPr>
          <w:rFonts w:ascii="Courier New" w:cs="Courier New" w:eastAsia="Courier New" w:hAnsi="Courier New"/>
          <w:sz w:val="15"/>
          <w:szCs w:val="15"/>
          <w:color w:val="auto"/>
        </w:rPr>
      </w:pPr>
    </w:p>
    <w:p>
      <w:pPr>
        <w:ind w:left="700" w:right="3499" w:firstLine="447"/>
        <w:spacing w:after="0" w:line="235" w:lineRule="auto"/>
        <w:tabs>
          <w:tab w:leader="none" w:pos="1487"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this chapter if the corporation has not previously sent a copy of this chapter to the shareholder pursuant to Section 48-23-201 or Section 48-23-203.</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48-23-207. Failure to Take Action.</w:t>
      </w:r>
    </w:p>
    <w:p>
      <w:pPr>
        <w:spacing w:after="0" w:line="173" w:lineRule="exact"/>
        <w:rPr>
          <w:sz w:val="20"/>
          <w:szCs w:val="20"/>
          <w:color w:val="auto"/>
        </w:rPr>
      </w:pPr>
    </w:p>
    <w:p>
      <w:pPr>
        <w:ind w:left="440" w:right="3499" w:firstLine="444"/>
        <w:spacing w:after="0" w:line="236" w:lineRule="auto"/>
        <w:tabs>
          <w:tab w:leader="none" w:pos="1227"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does not effectuate the proposed action that gave rise to the dissenters' rights within two (2) months after the date set for demanding payment and depositing share certificates, the corporation shall return the deposited certificates and release the transfer restrictions imposed on uncertificated shares.</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returning deposited certificates and releasing transfer restrictions, the corporation effectuates the proposed action, it must send a new dissenters' notice under Section 48-23-203 and repeat the payment demand procedure.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48-23-208. After-Acquired Shares.</w:t>
      </w:r>
    </w:p>
    <w:p>
      <w:pPr>
        <w:spacing w:after="0" w:line="173" w:lineRule="exact"/>
        <w:rPr>
          <w:sz w:val="20"/>
          <w:szCs w:val="20"/>
          <w:color w:val="auto"/>
        </w:rPr>
      </w:pPr>
    </w:p>
    <w:p>
      <w:pPr>
        <w:ind w:left="440" w:right="3239" w:firstLine="444"/>
        <w:spacing w:after="0" w:line="236" w:lineRule="auto"/>
        <w:tabs>
          <w:tab w:leader="none" w:pos="1227"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may elect to withhold payment required by Section 48-23-206 from a dissenter unless the dissenter was the beneficial owner of the shares before the date set forth in the dissenters' notice as the date of the first announcement to news media or to shareholders of the principal terms of the proposed corporate action.</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the corporation elects to withhold payment under subsection (a), after effectuating the proposed corporate action, it shall estimate the fair value of the shares, plus accrued interest, and shall pay this amount to each dissenter who agrees to accept it in full satisfaction of the dissenter's demand. The corporation shall send with its offer a statement of its estimate of the fair value of the shares, an explanation of how the interest was calculated, and a statement of the dissenter's right to demand payment under Section 48-23-209.</w:t>
      </w:r>
    </w:p>
    <w:p>
      <w:pPr>
        <w:spacing w:after="0" w:line="177"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Section 48-23-209. Procedure if Shareholder Dissatisfied with Payment or Offer.</w:t>
      </w:r>
    </w:p>
    <w:p>
      <w:pPr>
        <w:spacing w:after="0" w:line="173" w:lineRule="exact"/>
        <w:rPr>
          <w:sz w:val="20"/>
          <w:szCs w:val="20"/>
          <w:color w:val="auto"/>
        </w:rPr>
      </w:pPr>
    </w:p>
    <w:p>
      <w:pPr>
        <w:ind w:left="440" w:right="3239" w:firstLine="444"/>
        <w:spacing w:after="0" w:line="236" w:lineRule="auto"/>
        <w:tabs>
          <w:tab w:leader="none" w:pos="1227"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dissenter may notify the corporation in writing of the dissenter's own estimate of the fair value of the dissenter's shares and amount of interest due, and demand payment of the dissenter's estimate (less any payment under Section 48-23-206 or reject the corporation's offer under Section 48-23-208 and demand payment of the fair value of the dissenter's shares and interest due, if;</w:t>
      </w:r>
    </w:p>
    <w:p>
      <w:pPr>
        <w:spacing w:after="0" w:line="175" w:lineRule="exact"/>
        <w:rPr>
          <w:sz w:val="20"/>
          <w:szCs w:val="20"/>
          <w:color w:val="auto"/>
        </w:rPr>
      </w:pPr>
    </w:p>
    <w:p>
      <w:pPr>
        <w:ind w:left="700" w:right="3239" w:firstLine="437"/>
        <w:spacing w:after="0" w:line="235" w:lineRule="auto"/>
        <w:rPr>
          <w:sz w:val="20"/>
          <w:szCs w:val="20"/>
          <w:color w:val="auto"/>
        </w:rPr>
      </w:pPr>
      <w:r>
        <w:rPr>
          <w:rFonts w:ascii="Courier New" w:cs="Courier New" w:eastAsia="Courier New" w:hAnsi="Courier New"/>
          <w:sz w:val="15"/>
          <w:szCs w:val="15"/>
          <w:color w:val="auto"/>
        </w:rPr>
        <w:t>(1) The dissenter believes that the amount paid under Section 48-23-206 or offered under Section 48-23-208 is less than the fair value of the dissenter's shares or that the interest due is incorrectly calculated;</w:t>
      </w:r>
    </w:p>
    <w:p>
      <w:pPr>
        <w:spacing w:after="0" w:line="175" w:lineRule="exact"/>
        <w:rPr>
          <w:sz w:val="20"/>
          <w:szCs w:val="20"/>
          <w:color w:val="auto"/>
        </w:rPr>
      </w:pPr>
    </w:p>
    <w:p>
      <w:pPr>
        <w:ind w:left="700" w:right="3399" w:firstLine="447"/>
        <w:spacing w:after="0" w:line="261" w:lineRule="auto"/>
        <w:tabs>
          <w:tab w:leader="none" w:pos="1487" w:val="left"/>
        </w:tabs>
        <w:numPr>
          <w:ilvl w:val="1"/>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fails to make payment under Section 48-23-206 within two (2) months after the date set for demanding payment; or</w:t>
      </w:r>
    </w:p>
    <w:p>
      <w:pPr>
        <w:spacing w:after="0" w:line="159" w:lineRule="exact"/>
        <w:rPr>
          <w:rFonts w:ascii="Courier New" w:cs="Courier New" w:eastAsia="Courier New" w:hAnsi="Courier New"/>
          <w:sz w:val="14"/>
          <w:szCs w:val="14"/>
          <w:color w:val="auto"/>
        </w:rPr>
      </w:pPr>
    </w:p>
    <w:p>
      <w:pPr>
        <w:ind w:left="700" w:right="3499" w:firstLine="447"/>
        <w:spacing w:after="0" w:line="235" w:lineRule="auto"/>
        <w:tabs>
          <w:tab w:leader="none" w:pos="1487" w:val="left"/>
        </w:tabs>
        <w:numPr>
          <w:ilvl w:val="1"/>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having failed to effectuate the proposed action, does not return the deposited certificates or release the transfer restrictions imposed on uncertificated shares within two (2) months after the date set for demanding payment.</w:t>
      </w:r>
    </w:p>
    <w:p>
      <w:pPr>
        <w:spacing w:after="0" w:line="175" w:lineRule="exact"/>
        <w:rPr>
          <w:rFonts w:ascii="Courier New" w:cs="Courier New" w:eastAsia="Courier New" w:hAnsi="Courier New"/>
          <w:sz w:val="15"/>
          <w:szCs w:val="15"/>
          <w:color w:val="auto"/>
        </w:rPr>
      </w:pPr>
    </w:p>
    <w:p>
      <w:pPr>
        <w:ind w:left="440" w:right="3399" w:firstLine="444"/>
        <w:spacing w:after="0" w:line="235" w:lineRule="auto"/>
        <w:tabs>
          <w:tab w:leader="none" w:pos="1227"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dissenter waives the dissenter's right to demand payment under this section unless the dissenter notifies the corporation of the dissenter's demand in writing under subsection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39"/>
          </w:cols>
          <w:pgMar w:left="220" w:top="281" w:right="1440" w:bottom="1440" w:gutter="0" w:footer="0" w:header="0"/>
        </w:sectPr>
      </w:pPr>
    </w:p>
    <w:bookmarkStart w:id="432" w:name="page433"/>
    <w:bookmarkEnd w:id="432"/>
    <w:p>
      <w:pPr>
        <w:spacing w:after="0"/>
        <w:rPr>
          <w:sz w:val="20"/>
          <w:szCs w:val="20"/>
          <w:color w:val="auto"/>
        </w:rPr>
      </w:pPr>
      <w:r>
        <w:rPr>
          <w:rFonts w:ascii="Courier New" w:cs="Courier New" w:eastAsia="Courier New" w:hAnsi="Courier New"/>
          <w:sz w:val="15"/>
          <w:szCs w:val="15"/>
          <w:color w:val="auto"/>
        </w:rPr>
        <w:t>426</w:t>
      </w:r>
    </w:p>
    <w:p>
      <w:pPr>
        <w:spacing w:after="0" w:line="173" w:lineRule="exact"/>
        <w:rPr>
          <w:sz w:val="20"/>
          <w:szCs w:val="20"/>
          <w:color w:val="auto"/>
        </w:rPr>
      </w:pPr>
    </w:p>
    <w:p>
      <w:pPr>
        <w:ind w:left="160" w:right="3319" w:firstLine="7"/>
        <w:spacing w:after="0" w:line="234" w:lineRule="auto"/>
        <w:tabs>
          <w:tab w:leader="none" w:pos="510"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one (1) month after the corporation made or offered payment for the dissenter's shares.</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Section 48-23-301. Court Action.</w:t>
      </w:r>
    </w:p>
    <w:p>
      <w:pPr>
        <w:spacing w:after="0" w:line="173" w:lineRule="exact"/>
        <w:rPr>
          <w:sz w:val="20"/>
          <w:szCs w:val="20"/>
          <w:color w:val="auto"/>
        </w:rPr>
      </w:pPr>
    </w:p>
    <w:p>
      <w:pPr>
        <w:ind w:left="160" w:right="3239" w:firstLine="444"/>
        <w:spacing w:after="0" w:line="255" w:lineRule="auto"/>
        <w:tabs>
          <w:tab w:leader="none" w:pos="947" w:val="left"/>
        </w:tabs>
        <w:numPr>
          <w:ilvl w:val="1"/>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demand for payment under Section 48-23-209 remains unsettled, the corporation shall commence a proceeding within two (2) months after receiving the payment demand and petition the court to determine the fair value of the shares and accrued interest. If the corporation does not commence the proceeding within the two-month period, it shall pay each dissenter whose demand remains unsettled the amount demanded.</w:t>
      </w:r>
    </w:p>
    <w:p>
      <w:pPr>
        <w:spacing w:after="0" w:line="166" w:lineRule="exact"/>
        <w:rPr>
          <w:rFonts w:ascii="Courier New" w:cs="Courier New" w:eastAsia="Courier New" w:hAnsi="Courier New"/>
          <w:sz w:val="14"/>
          <w:szCs w:val="14"/>
          <w:color w:val="auto"/>
        </w:rPr>
      </w:pPr>
    </w:p>
    <w:p>
      <w:pPr>
        <w:ind w:left="160" w:right="3239" w:firstLine="444"/>
        <w:spacing w:after="0" w:line="255" w:lineRule="auto"/>
        <w:tabs>
          <w:tab w:leader="none" w:pos="947" w:val="left"/>
        </w:tabs>
        <w:numPr>
          <w:ilvl w:val="1"/>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commence the proceeding in a court of record having equity jurisdiction in the county where the corporation's principal office (or, if none in this state, its registered office) is located. If the corporation is a foreign corporation without a registered office in this state, it shall commence the proceeding in the county in this state where the registered office of the domestic corporation merged with or whose shares were acquired by the foreign corporation was located.</w:t>
      </w:r>
    </w:p>
    <w:p>
      <w:pPr>
        <w:spacing w:after="0" w:line="166" w:lineRule="exact"/>
        <w:rPr>
          <w:rFonts w:ascii="Courier New" w:cs="Courier New" w:eastAsia="Courier New" w:hAnsi="Courier New"/>
          <w:sz w:val="14"/>
          <w:szCs w:val="14"/>
          <w:color w:val="auto"/>
        </w:rPr>
      </w:pPr>
    </w:p>
    <w:p>
      <w:pPr>
        <w:ind w:left="160" w:right="3579" w:firstLine="444"/>
        <w:spacing w:after="0" w:line="256" w:lineRule="auto"/>
        <w:tabs>
          <w:tab w:leader="none" w:pos="947" w:val="left"/>
        </w:tabs>
        <w:numPr>
          <w:ilvl w:val="1"/>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make all dissenters (whether or not residents of this state) whose demands remain unsettled, parties to the proceeding as in an action against their shares and all parties must be served with a copy of the petition. Nonresidents may be served by registered or certified mail or by publication as provided by law.</w:t>
      </w:r>
    </w:p>
    <w:p>
      <w:pPr>
        <w:spacing w:after="0" w:line="163" w:lineRule="exact"/>
        <w:rPr>
          <w:rFonts w:ascii="Courier New" w:cs="Courier New" w:eastAsia="Courier New" w:hAnsi="Courier New"/>
          <w:sz w:val="14"/>
          <w:szCs w:val="14"/>
          <w:color w:val="auto"/>
        </w:rPr>
      </w:pPr>
    </w:p>
    <w:p>
      <w:pPr>
        <w:ind w:left="160" w:right="3239" w:firstLine="444"/>
        <w:spacing w:after="0" w:line="254" w:lineRule="auto"/>
        <w:tabs>
          <w:tab w:leader="none" w:pos="947" w:val="left"/>
        </w:tabs>
        <w:numPr>
          <w:ilvl w:val="1"/>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jurisdiction of the court in which the proceeding is commenced under subsection (b) is plenary and exclusive. The court may appoint one</w:t>
      </w:r>
    </w:p>
    <w:p>
      <w:pPr>
        <w:ind w:left="160" w:right="3499" w:firstLine="7"/>
        <w:spacing w:after="0" w:line="236" w:lineRule="auto"/>
        <w:tabs>
          <w:tab w:leader="none" w:pos="510"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more persons as appraisers to receive evidence and recommend decision on the question of fair value. The appraisers have the powers described in the order appointing them, or in any amendment to it. The dissenters are entitled to the same discovery rights as parties in other civil proceedings.</w:t>
      </w:r>
    </w:p>
    <w:p>
      <w:pPr>
        <w:spacing w:after="0" w:line="167" w:lineRule="exact"/>
        <w:rPr>
          <w:rFonts w:ascii="Courier New" w:cs="Courier New" w:eastAsia="Courier New" w:hAnsi="Courier New"/>
          <w:sz w:val="15"/>
          <w:szCs w:val="15"/>
          <w:color w:val="auto"/>
        </w:rPr>
      </w:pPr>
    </w:p>
    <w:p>
      <w:pPr>
        <w:ind w:left="960" w:hanging="356"/>
        <w:spacing w:after="0"/>
        <w:tabs>
          <w:tab w:leader="none" w:pos="960" w:val="left"/>
        </w:tabs>
        <w:numPr>
          <w:ilvl w:val="1"/>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dissenter made a party to the proceeding is entitled to</w:t>
      </w:r>
    </w:p>
    <w:p>
      <w:pPr>
        <w:ind w:left="1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judgment:</w:t>
      </w:r>
    </w:p>
    <w:p>
      <w:pPr>
        <w:spacing w:after="0" w:line="173" w:lineRule="exact"/>
        <w:rPr>
          <w:rFonts w:ascii="Courier New" w:cs="Courier New" w:eastAsia="Courier New" w:hAnsi="Courier New"/>
          <w:sz w:val="15"/>
          <w:szCs w:val="15"/>
          <w:color w:val="auto"/>
        </w:rPr>
      </w:pPr>
    </w:p>
    <w:p>
      <w:pPr>
        <w:ind w:left="420" w:right="3239" w:firstLine="447"/>
        <w:spacing w:after="0" w:line="235" w:lineRule="auto"/>
        <w:tabs>
          <w:tab w:leader="none" w:pos="1207" w:val="left"/>
        </w:tabs>
        <w:numPr>
          <w:ilvl w:val="2"/>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amount, if any, by which the court finds the fair value of the dissenter's shares, plus accrued interest, exceeds the amount paid by the corporation; or</w:t>
      </w:r>
    </w:p>
    <w:p>
      <w:pPr>
        <w:spacing w:after="0" w:line="173" w:lineRule="exact"/>
        <w:rPr>
          <w:rFonts w:ascii="Courier New" w:cs="Courier New" w:eastAsia="Courier New" w:hAnsi="Courier New"/>
          <w:sz w:val="15"/>
          <w:szCs w:val="15"/>
          <w:color w:val="auto"/>
        </w:rPr>
      </w:pPr>
    </w:p>
    <w:p>
      <w:pPr>
        <w:ind w:left="420" w:right="3399" w:firstLine="447"/>
        <w:spacing w:after="0" w:line="235" w:lineRule="auto"/>
        <w:tabs>
          <w:tab w:leader="none" w:pos="1207" w:val="left"/>
        </w:tabs>
        <w:numPr>
          <w:ilvl w:val="2"/>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fair value, plus accrued interest, of the dissenter's after-acquired shares for which the corporation elected to withhold payment under Section 48-23-208.</w:t>
      </w:r>
    </w:p>
    <w:p>
      <w:pPr>
        <w:spacing w:after="0" w:line="16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Section 48-23-302. Court Costs and Counsel Fees.</w:t>
      </w:r>
    </w:p>
    <w:p>
      <w:pPr>
        <w:spacing w:after="0" w:line="173" w:lineRule="exact"/>
        <w:rPr>
          <w:sz w:val="20"/>
          <w:szCs w:val="20"/>
          <w:color w:val="auto"/>
        </w:rPr>
      </w:pPr>
    </w:p>
    <w:p>
      <w:pPr>
        <w:ind w:left="160" w:right="3319" w:firstLine="444"/>
        <w:spacing w:after="0" w:line="236" w:lineRule="auto"/>
        <w:tabs>
          <w:tab w:leader="none" w:pos="947"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court in an appraisal proceeding commenced under Section 48-23-301 shall determine all costs of the proceeding, including the reasonable compensation and expenses of appraisers appointed by the court. The court shall assess the costs against the corporation, except that the court may assess costs against all or some of the dissenters, in amounts the court finds equitable, to the extent the court finds the dissenters acted arbitrarily, vexatiously, or not in good faith in demanding payment under Section 48-23-209.</w:t>
      </w:r>
    </w:p>
    <w:p>
      <w:pPr>
        <w:spacing w:after="0" w:line="177" w:lineRule="exact"/>
        <w:rPr>
          <w:rFonts w:ascii="Courier New" w:cs="Courier New" w:eastAsia="Courier New" w:hAnsi="Courier New"/>
          <w:sz w:val="15"/>
          <w:szCs w:val="15"/>
          <w:color w:val="auto"/>
        </w:rPr>
      </w:pPr>
    </w:p>
    <w:p>
      <w:pPr>
        <w:ind w:left="160" w:right="3499" w:firstLine="444"/>
        <w:spacing w:after="0" w:line="235" w:lineRule="auto"/>
        <w:tabs>
          <w:tab w:leader="none" w:pos="947"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court may also assess the fees and expenses of counsel and experts for the respective parties, in amounts the court finds equitable against:</w:t>
      </w:r>
    </w:p>
    <w:p>
      <w:pPr>
        <w:spacing w:after="0" w:line="173" w:lineRule="exact"/>
        <w:rPr>
          <w:rFonts w:ascii="Courier New" w:cs="Courier New" w:eastAsia="Courier New" w:hAnsi="Courier New"/>
          <w:sz w:val="15"/>
          <w:szCs w:val="15"/>
          <w:color w:val="auto"/>
        </w:rPr>
      </w:pPr>
    </w:p>
    <w:p>
      <w:pPr>
        <w:ind w:left="420" w:right="3499" w:firstLine="447"/>
        <w:spacing w:after="0" w:line="235" w:lineRule="auto"/>
        <w:tabs>
          <w:tab w:leader="none" w:pos="1207" w:val="left"/>
        </w:tabs>
        <w:numPr>
          <w:ilvl w:val="1"/>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and in favor of any or all dissenters if the court finds the corporation did not substantially comply with the requirements of part 2 of this chapter; or</w:t>
      </w:r>
    </w:p>
    <w:p>
      <w:pPr>
        <w:spacing w:after="0" w:line="173" w:lineRule="exact"/>
        <w:rPr>
          <w:rFonts w:ascii="Courier New" w:cs="Courier New" w:eastAsia="Courier New" w:hAnsi="Courier New"/>
          <w:sz w:val="15"/>
          <w:szCs w:val="15"/>
          <w:color w:val="auto"/>
        </w:rPr>
      </w:pPr>
    </w:p>
    <w:p>
      <w:pPr>
        <w:ind w:left="420" w:right="3499" w:firstLine="447"/>
        <w:spacing w:after="0" w:line="256" w:lineRule="auto"/>
        <w:tabs>
          <w:tab w:leader="none" w:pos="1207" w:val="left"/>
        </w:tabs>
        <w:numPr>
          <w:ilvl w:val="1"/>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the corporation or a dissenter, in favor of any other party, if the court finds that the party against whom the fees and expenses are assessed acted arbitrarily, vexatiously, or not in good faith with respect to the rights provided by this chapter.</w:t>
      </w:r>
    </w:p>
    <w:p>
      <w:pPr>
        <w:spacing w:after="0" w:line="15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C-6</w:t>
      </w:r>
    </w:p>
    <w:p>
      <w:pPr>
        <w:sectPr>
          <w:pgSz w:w="11900" w:h="16838" w:orient="portrait"/>
          <w:cols w:equalWidth="0" w:num="1">
            <w:col w:w="9959"/>
          </w:cols>
          <w:pgMar w:left="500" w:top="280" w:right="1440" w:bottom="1440" w:gutter="0" w:footer="0" w:header="0"/>
        </w:sectPr>
      </w:pPr>
    </w:p>
    <w:bookmarkStart w:id="433" w:name="page434"/>
    <w:bookmarkEnd w:id="433"/>
    <w:p>
      <w:pPr>
        <w:spacing w:after="0"/>
        <w:rPr>
          <w:sz w:val="20"/>
          <w:szCs w:val="20"/>
          <w:color w:val="auto"/>
        </w:rPr>
      </w:pPr>
      <w:r>
        <w:rPr>
          <w:rFonts w:ascii="Courier New" w:cs="Courier New" w:eastAsia="Courier New" w:hAnsi="Courier New"/>
          <w:sz w:val="15"/>
          <w:szCs w:val="15"/>
          <w:color w:val="auto"/>
        </w:rPr>
        <w:t>427</w:t>
      </w:r>
    </w:p>
    <w:p>
      <w:pPr>
        <w:spacing w:after="0" w:line="173" w:lineRule="exact"/>
        <w:rPr>
          <w:sz w:val="20"/>
          <w:szCs w:val="20"/>
          <w:color w:val="auto"/>
        </w:rPr>
      </w:pPr>
    </w:p>
    <w:p>
      <w:pPr>
        <w:ind w:left="160" w:right="3319" w:firstLine="444"/>
        <w:spacing w:after="0" w:line="256" w:lineRule="auto"/>
        <w:tabs>
          <w:tab w:leader="none" w:pos="947"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court finds that the services of counsel for any dissenter were of substantial benefit to other dissenters similarly situated, and that the fees for those services should not be assessed against the corporation, the court may award to these counsel reasonable fees to be paid out of the amounts awarded to the dissenters who were benefitted.</w:t>
      </w:r>
    </w:p>
    <w:p>
      <w:pPr>
        <w:spacing w:after="0" w:line="15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C-7</w:t>
      </w:r>
    </w:p>
    <w:p>
      <w:pPr>
        <w:sectPr>
          <w:pgSz w:w="11900" w:h="16838" w:orient="portrait"/>
          <w:cols w:equalWidth="0" w:num="1">
            <w:col w:w="9959"/>
          </w:cols>
          <w:pgMar w:left="500" w:top="280" w:right="1440" w:bottom="1440" w:gutter="0" w:footer="0" w:header="0"/>
        </w:sectPr>
      </w:pPr>
    </w:p>
    <w:bookmarkStart w:id="434" w:name="page435"/>
    <w:bookmarkEnd w:id="434"/>
    <w:p>
      <w:pPr>
        <w:ind w:left="280"/>
        <w:spacing w:after="0"/>
        <w:rPr>
          <w:sz w:val="20"/>
          <w:szCs w:val="20"/>
          <w:color w:val="auto"/>
        </w:rPr>
      </w:pPr>
      <w:r>
        <w:rPr>
          <w:rFonts w:ascii="Courier New" w:cs="Courier New" w:eastAsia="Courier New" w:hAnsi="Courier New"/>
          <w:sz w:val="14"/>
          <w:szCs w:val="14"/>
          <w:color w:val="auto"/>
        </w:rPr>
        <w:t>428</w:t>
      </w:r>
    </w:p>
    <w:p>
      <w:pPr>
        <w:sectPr>
          <w:pgSz w:w="11900" w:h="16838" w:orient="portrait"/>
          <w:cols w:equalWidth="0" w:num="1">
            <w:col w:w="10239"/>
          </w:cols>
          <w:pgMar w:left="220" w:top="287"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78" w:lineRule="exact"/>
        <w:rPr>
          <w:sz w:val="20"/>
          <w:szCs w:val="20"/>
          <w:color w:val="auto"/>
        </w:rPr>
      </w:pPr>
    </w:p>
    <w:p>
      <w:pPr>
        <w:sectPr>
          <w:pgSz w:w="11900" w:h="16838" w:orient="portrait"/>
          <w:cols w:equalWidth="0" w:num="2">
            <w:col w:w="440" w:space="440"/>
            <w:col w:w="9359"/>
          </w:cols>
          <w:pgMar w:left="220" w:top="287" w:right="1440" w:bottom="1440" w:gutter="0" w:footer="0" w:header="0"/>
          <w:type w:val="continuous"/>
        </w:sect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undersigned hereby appoints J. Michael Quinlan and Darrell K. Massengale, and each of them, with full power of substitution and revocation, as proxies of the undersigned, and hereby authorizes them to represent and to vote, as designated, all of the common stock of Corrections Corporation of America, a Tennessee corporation ("CCA"), held by the undersigned on July 28, 2000, at the Special Meeting of Shareholders to be held at the Union Station Hotel, 1001 Broadway, Nashville, Tennessee, on Tuesday, September 12, 2000, at 12:00 noon, local time, and any adjournment(s) or postponement(s) thereof.</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RECOMMENDS A VOTE "FOR" EACH OF THE FOLLOWING PROPOSALS.</w:t>
      </w:r>
    </w:p>
    <w:p>
      <w:pPr>
        <w:spacing w:after="0" w:line="178" w:lineRule="exact"/>
        <w:rPr>
          <w:sz w:val="20"/>
          <w:szCs w:val="20"/>
          <w:color w:val="auto"/>
        </w:rPr>
      </w:pPr>
    </w:p>
    <w:p>
      <w:pPr>
        <w:ind w:left="280" w:right="3239" w:hanging="270"/>
        <w:spacing w:after="0" w:line="237" w:lineRule="auto"/>
        <w:tabs>
          <w:tab w:leader="none" w:pos="280"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an Agreement and Plan of Merger dated as of June 30, 2000 by and among CCA, Prison Realty Trust, Inc., a Maryland corporation ("Prison Realty"), and a wholly owned subsidiary of Prison Realty, pursuant to which CCA will combine with Prison Realty through the merger of CCA with and into Prison Realty's wholly owned subsidiary. As part of the merger, each share of CCA common stock outstanding at the time of the merger (other than shares owned by Prison Realty) will be converted into the right to receive a certain number of shares of Prison Realty common stock, as described in the Agreement and Plan of Merger. Immediately prior to the merger, shares of CCA common stock held by the Baron Asset Fund will be purchased by Prison Realty for non-cash consideration consisting of shares of Prison Realty common stock. Immediately prior to the merger, Prison Realty may also purchase shares of CCA common stock held by Sodexho Alliance, S.A. for non-cash consideration consisting of shares of Prison Realty common stock. In addition, Prison Realty will issue warrants to purchase shares of its common stock to Baron as consideration for its consent to the merger. Prison Realty will also purchase shares of CCA common stock held by former executive officers of Prison Realty for cash pursuant to the terms of certain severance agreements with such officers.</w:t>
      </w:r>
    </w:p>
    <w:p>
      <w:pPr>
        <w:spacing w:after="0" w:line="169" w:lineRule="exact"/>
        <w:rPr>
          <w:sz w:val="20"/>
          <w:szCs w:val="20"/>
          <w:color w:val="auto"/>
        </w:rPr>
      </w:pPr>
    </w:p>
    <w:p>
      <w:pPr>
        <w:ind w:left="1320"/>
        <w:spacing w:after="0"/>
        <w:tabs>
          <w:tab w:leader="none" w:pos="1740" w:val="left"/>
          <w:tab w:leader="none" w:pos="2960" w:val="left"/>
          <w:tab w:leader="none" w:pos="3400" w:val="left"/>
          <w:tab w:leader="none" w:pos="4980" w:val="left"/>
          <w:tab w:leader="none" w:pos="5420"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3" w:lineRule="exact"/>
        <w:rPr>
          <w:sz w:val="20"/>
          <w:szCs w:val="20"/>
          <w:color w:val="auto"/>
        </w:rPr>
      </w:pPr>
    </w:p>
    <w:p>
      <w:pPr>
        <w:ind w:left="280" w:right="3239" w:hanging="270"/>
        <w:spacing w:after="0" w:line="235" w:lineRule="auto"/>
        <w:tabs>
          <w:tab w:leader="none" w:pos="280"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business as may properly come before the meeting or any adjournments or postponements thereof.</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PLEASE FULLY COMPLETE, DATE, PROPERLY SIGN, AND RETURN THIS PROXY PROMPTLY.</w:t>
      </w:r>
    </w:p>
    <w:p>
      <w:pPr>
        <w:spacing w:after="0" w:line="17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SHAREHOLDER(S). IF NO DIRECTION IS MADE, THIS PROXY WILL BE VOTED FOR EACH OF THE PROPOSALS.</w:t>
      </w:r>
    </w:p>
    <w:p>
      <w:pPr>
        <w:spacing w:after="0" w:line="167" w:lineRule="exact"/>
        <w:rPr>
          <w:sz w:val="20"/>
          <w:szCs w:val="20"/>
          <w:color w:val="auto"/>
        </w:rPr>
      </w:pPr>
    </w:p>
    <w:p>
      <w:pPr>
        <w:jc w:val="both"/>
        <w:ind w:left="3680"/>
        <w:spacing w:after="0"/>
        <w:tabs>
          <w:tab w:leader="none" w:pos="646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 2000</w:t>
      </w:r>
    </w:p>
    <w:p>
      <w:pPr>
        <w:ind w:left="43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Please sign exactly as name appears on</w:t>
      </w:r>
    </w:p>
    <w:p>
      <w:pPr>
        <w:spacing w:after="0" w:line="10"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your share certificate(s). Each joint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owner must sign. When signing as</w:t>
      </w:r>
    </w:p>
    <w:p>
      <w:pPr>
        <w:ind w:left="3680"/>
        <w:spacing w:after="0" w:line="237" w:lineRule="auto"/>
        <w:rPr>
          <w:sz w:val="20"/>
          <w:szCs w:val="20"/>
          <w:color w:val="auto"/>
        </w:rPr>
      </w:pPr>
      <w:r>
        <w:rPr>
          <w:rFonts w:ascii="Courier New" w:cs="Courier New" w:eastAsia="Courier New" w:hAnsi="Courier New"/>
          <w:sz w:val="15"/>
          <w:szCs w:val="15"/>
          <w:color w:val="auto"/>
        </w:rPr>
        <w:t>attorney, executor, administrator,</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trustee or guardian, please give full</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title as such. If a corporation,</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please sign in full corporate name as</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authorized. If a partnership, please</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sign in partnership name by authorized</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person.</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Signature if Held Jointly:</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PLEASE MARK, SIGN, DATE AND RETURN THIS PROXY PROMPTLY.</w:t>
      </w:r>
    </w:p>
    <w:sectPr>
      <w:pgSz w:w="11900" w:h="16838" w:orient="portrait"/>
      <w:cols w:equalWidth="0" w:num="1">
        <w:col w:w="10239"/>
      </w:cols>
      <w:pgMar w:left="220" w:top="28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4939A3"/>
    <w:multiLevelType w:val="hybridMultilevel"/>
    <w:lvl w:ilvl="0">
      <w:lvlJc w:val="left"/>
      <w:lvlText w:val="%1."/>
      <w:numFmt w:val="decimal"/>
      <w:start w:val="1"/>
    </w:lvl>
  </w:abstractNum>
  <w:abstractNum w:abstractNumId="1">
    <w:nsid w:val="4FA0D2E3"/>
    <w:multiLevelType w:val="hybridMultilevel"/>
    <w:lvl w:ilvl="0">
      <w:lvlJc w:val="left"/>
      <w:lvlText w:val="%1:"/>
      <w:numFmt w:val="upperLetter"/>
      <w:start w:val="17"/>
    </w:lvl>
  </w:abstractNum>
  <w:abstractNum w:abstractNumId="2">
    <w:nsid w:val="6B1D2C14"/>
    <w:multiLevelType w:val="hybridMultilevel"/>
    <w:lvl w:ilvl="0">
      <w:lvlJc w:val="left"/>
      <w:lvlText w:val="%1:"/>
      <w:numFmt w:val="upperLetter"/>
      <w:start w:val="1"/>
    </w:lvl>
  </w:abstractNum>
  <w:abstractNum w:abstractNumId="3">
    <w:nsid w:val="68B867D3"/>
    <w:multiLevelType w:val="hybridMultilevel"/>
    <w:lvl w:ilvl="0">
      <w:lvlJc w:val="left"/>
      <w:lvlText w:val="%1:"/>
      <w:numFmt w:val="upperLetter"/>
      <w:start w:val="17"/>
    </w:lvl>
  </w:abstractNum>
  <w:abstractNum w:abstractNumId="4">
    <w:nsid w:val="3F7F5DD9"/>
    <w:multiLevelType w:val="hybridMultilevel"/>
    <w:lvl w:ilvl="0">
      <w:lvlJc w:val="left"/>
      <w:lvlText w:val="%1:"/>
      <w:numFmt w:val="upperLetter"/>
      <w:start w:val="1"/>
    </w:lvl>
  </w:abstractNum>
  <w:abstractNum w:abstractNumId="5">
    <w:nsid w:val="2AE05A34"/>
    <w:multiLevelType w:val="hybridMultilevel"/>
    <w:lvl w:ilvl="0">
      <w:lvlJc w:val="left"/>
      <w:lvlText w:val="%1:"/>
      <w:numFmt w:val="upperLetter"/>
      <w:start w:val="17"/>
    </w:lvl>
  </w:abstractNum>
  <w:abstractNum w:abstractNumId="6">
    <w:nsid w:val="32794FF7"/>
    <w:multiLevelType w:val="hybridMultilevel"/>
    <w:lvl w:ilvl="0">
      <w:lvlJc w:val="left"/>
      <w:lvlText w:val="%1:"/>
      <w:numFmt w:val="upperLetter"/>
      <w:start w:val="1"/>
    </w:lvl>
  </w:abstractNum>
  <w:abstractNum w:abstractNumId="7">
    <w:nsid w:val="5454945E"/>
    <w:multiLevelType w:val="hybridMultilevel"/>
    <w:lvl w:ilvl="0">
      <w:lvlJc w:val="left"/>
      <w:lvlText w:val="%1:"/>
      <w:numFmt w:val="upperLetter"/>
      <w:start w:val="17"/>
    </w:lvl>
  </w:abstractNum>
  <w:abstractNum w:abstractNumId="8">
    <w:nsid w:val="4DEFDFA0"/>
    <w:multiLevelType w:val="hybridMultilevel"/>
    <w:lvl w:ilvl="0">
      <w:lvlJc w:val="left"/>
      <w:lvlText w:val="%1:"/>
      <w:numFmt w:val="upperLetter"/>
      <w:start w:val="1"/>
    </w:lvl>
  </w:abstractNum>
  <w:abstractNum w:abstractNumId="9">
    <w:nsid w:val="2123D5F2"/>
    <w:multiLevelType w:val="hybridMultilevel"/>
    <w:lvl w:ilvl="0">
      <w:lvlJc w:val="left"/>
      <w:lvlText w:val="%1:"/>
      <w:numFmt w:val="upperLetter"/>
      <w:start w:val="17"/>
    </w:lvl>
  </w:abstractNum>
  <w:abstractNum w:abstractNumId="10">
    <w:nsid w:val="135B8110"/>
    <w:multiLevelType w:val="hybridMultilevel"/>
    <w:lvl w:ilvl="0">
      <w:lvlJc w:val="left"/>
      <w:lvlText w:val="%1:"/>
      <w:numFmt w:val="upperLetter"/>
      <w:start w:val="1"/>
    </w:lvl>
    <w:lvl w:ilvl="1">
      <w:lvlJc w:val="left"/>
      <w:lvlText w:val="-"/>
      <w:numFmt w:val="bullet"/>
      <w:start w:val="1"/>
    </w:lvl>
  </w:abstractNum>
  <w:abstractNum w:abstractNumId="11">
    <w:nsid w:val="94927A8"/>
    <w:multiLevelType w:val="hybridMultilevel"/>
    <w:lvl w:ilvl="0">
      <w:lvlJc w:val="left"/>
      <w:lvlText w:val="%1:"/>
      <w:numFmt w:val="upperLetter"/>
      <w:start w:val="17"/>
    </w:lvl>
  </w:abstractNum>
  <w:abstractNum w:abstractNumId="12">
    <w:nsid w:val="DCDF8F6"/>
    <w:multiLevelType w:val="hybridMultilevel"/>
    <w:lvl w:ilvl="0">
      <w:lvlJc w:val="left"/>
      <w:lvlText w:val="%1:"/>
      <w:numFmt w:val="upperLetter"/>
      <w:start w:val="1"/>
    </w:lvl>
  </w:abstractNum>
  <w:abstractNum w:abstractNumId="13">
    <w:nsid w:val="52D7B105"/>
    <w:multiLevelType w:val="hybridMultilevel"/>
    <w:lvl w:ilvl="0">
      <w:lvlJc w:val="left"/>
      <w:lvlText w:val="%1:"/>
      <w:numFmt w:val="upperLetter"/>
      <w:start w:val="17"/>
    </w:lvl>
  </w:abstractNum>
  <w:abstractNum w:abstractNumId="14">
    <w:nsid w:val="2E8A6394"/>
    <w:multiLevelType w:val="hybridMultilevel"/>
    <w:lvl w:ilvl="0">
      <w:lvlJc w:val="left"/>
      <w:lvlText w:val="%1:"/>
      <w:numFmt w:val="upperLetter"/>
      <w:start w:val="1"/>
    </w:lvl>
  </w:abstractNum>
  <w:abstractNum w:abstractNumId="15">
    <w:nsid w:val="24E60401"/>
    <w:multiLevelType w:val="hybridMultilevel"/>
    <w:lvl w:ilvl="0">
      <w:lvlJc w:val="left"/>
      <w:lvlText w:val="%1:"/>
      <w:numFmt w:val="upperLetter"/>
      <w:start w:val="17"/>
    </w:lvl>
  </w:abstractNum>
  <w:abstractNum w:abstractNumId="16">
    <w:nsid w:val="2A6AD9BE"/>
    <w:multiLevelType w:val="hybridMultilevel"/>
    <w:lvl w:ilvl="0">
      <w:lvlJc w:val="left"/>
      <w:lvlText w:val="%1:"/>
      <w:numFmt w:val="upperLetter"/>
      <w:start w:val="1"/>
    </w:lvl>
  </w:abstractNum>
  <w:abstractNum w:abstractNumId="17">
    <w:nsid w:val="BAAC1B4"/>
    <w:multiLevelType w:val="hybridMultilevel"/>
    <w:lvl w:ilvl="0">
      <w:lvlJc w:val="left"/>
      <w:lvlText w:val="%1:"/>
      <w:numFmt w:val="upperLetter"/>
      <w:start w:val="17"/>
    </w:lvl>
  </w:abstractNum>
  <w:abstractNum w:abstractNumId="18">
    <w:nsid w:val="36B2ACBC"/>
    <w:multiLevelType w:val="hybridMultilevel"/>
    <w:lvl w:ilvl="0">
      <w:lvlJc w:val="left"/>
      <w:lvlText w:val="%1:"/>
      <w:numFmt w:val="upperLetter"/>
      <w:start w:val="1"/>
    </w:lvl>
  </w:abstractNum>
  <w:abstractNum w:abstractNumId="19">
    <w:nsid w:val="779D8544"/>
    <w:multiLevelType w:val="hybridMultilevel"/>
    <w:lvl w:ilvl="0">
      <w:lvlJc w:val="left"/>
      <w:lvlText w:val="%1:"/>
      <w:numFmt w:val="upperLetter"/>
      <w:start w:val="17"/>
    </w:lvl>
  </w:abstractNum>
  <w:abstractNum w:abstractNumId="20">
    <w:nsid w:val="4AB26E78"/>
    <w:multiLevelType w:val="hybridMultilevel"/>
    <w:lvl w:ilvl="0">
      <w:lvlJc w:val="left"/>
      <w:lvlText w:val="%1:"/>
      <w:numFmt w:val="upperLetter"/>
      <w:start w:val="1"/>
    </w:lvl>
  </w:abstractNum>
  <w:abstractNum w:abstractNumId="21">
    <w:nsid w:val="21FAA2FA"/>
    <w:multiLevelType w:val="hybridMultilevel"/>
    <w:lvl w:ilvl="0">
      <w:lvlJc w:val="left"/>
      <w:lvlText w:val="%1:"/>
      <w:numFmt w:val="upperLetter"/>
      <w:start w:val="17"/>
    </w:lvl>
  </w:abstractNum>
  <w:abstractNum w:abstractNumId="22">
    <w:nsid w:val="5451CF49"/>
    <w:multiLevelType w:val="hybridMultilevel"/>
    <w:lvl w:ilvl="0">
      <w:lvlJc w:val="left"/>
      <w:lvlText w:val="%1:"/>
      <w:numFmt w:val="upperLetter"/>
      <w:start w:val="1"/>
    </w:lvl>
  </w:abstractNum>
  <w:abstractNum w:abstractNumId="23">
    <w:nsid w:val="6181EF69"/>
    <w:multiLevelType w:val="hybridMultilevel"/>
    <w:lvl w:ilvl="0">
      <w:lvlJc w:val="left"/>
      <w:lvlText w:val="%1:"/>
      <w:numFmt w:val="upperLetter"/>
      <w:start w:val="17"/>
    </w:lvl>
  </w:abstractNum>
  <w:abstractNum w:abstractNumId="24">
    <w:nsid w:val="3E6400E6"/>
    <w:multiLevelType w:val="hybridMultilevel"/>
    <w:lvl w:ilvl="0">
      <w:lvlJc w:val="left"/>
      <w:lvlText w:val="%1:"/>
      <w:numFmt w:val="upperLetter"/>
      <w:start w:val="1"/>
    </w:lvl>
  </w:abstractNum>
  <w:abstractNum w:abstractNumId="25">
    <w:nsid w:val="14217E23"/>
    <w:multiLevelType w:val="hybridMultilevel"/>
    <w:lvl w:ilvl="0">
      <w:lvlJc w:val="left"/>
      <w:lvlText w:val="%1:"/>
      <w:numFmt w:val="upperLetter"/>
      <w:start w:val="17"/>
    </w:lvl>
  </w:abstractNum>
  <w:abstractNum w:abstractNumId="26">
    <w:nsid w:val="710757D0"/>
    <w:multiLevelType w:val="hybridMultilevel"/>
    <w:lvl w:ilvl="0">
      <w:lvlJc w:val="left"/>
      <w:lvlText w:val="%1:"/>
      <w:numFmt w:val="upperLetter"/>
      <w:start w:val="1"/>
    </w:lvl>
  </w:abstractNum>
  <w:abstractNum w:abstractNumId="27">
    <w:nsid w:val="5015CD1A"/>
    <w:multiLevelType w:val="hybridMultilevel"/>
    <w:lvl w:ilvl="0">
      <w:lvlJc w:val="left"/>
      <w:lvlText w:val="%1:"/>
      <w:numFmt w:val="upperLetter"/>
      <w:start w:val="17"/>
    </w:lvl>
  </w:abstractNum>
  <w:abstractNum w:abstractNumId="28">
    <w:nsid w:val="424479DA"/>
    <w:multiLevelType w:val="hybridMultilevel"/>
    <w:lvl w:ilvl="0">
      <w:lvlJc w:val="left"/>
      <w:lvlText w:val="%1:"/>
      <w:numFmt w:val="upperLetter"/>
      <w:start w:val="1"/>
    </w:lvl>
  </w:abstractNum>
  <w:abstractNum w:abstractNumId="29">
    <w:nsid w:val="1A9A9E69"/>
    <w:multiLevelType w:val="hybridMultilevel"/>
    <w:lvl w:ilvl="0">
      <w:lvlJc w:val="left"/>
      <w:lvlText w:val="%1:"/>
      <w:numFmt w:val="upperLetter"/>
      <w:start w:val="17"/>
    </w:lvl>
  </w:abstractNum>
  <w:abstractNum w:abstractNumId="30">
    <w:nsid w:val="475E256A"/>
    <w:multiLevelType w:val="hybridMultilevel"/>
    <w:lvl w:ilvl="0">
      <w:lvlJc w:val="left"/>
      <w:lvlText w:val="%1:"/>
      <w:numFmt w:val="upperLetter"/>
      <w:start w:val="1"/>
    </w:lvl>
  </w:abstractNum>
  <w:abstractNum w:abstractNumId="31">
    <w:nsid w:val="368DB37E"/>
    <w:multiLevelType w:val="hybridMultilevel"/>
    <w:lvl w:ilvl="0">
      <w:lvlJc w:val="left"/>
      <w:lvlText w:val="%1:"/>
      <w:numFmt w:val="upperLetter"/>
      <w:start w:val="17"/>
    </w:lvl>
  </w:abstractNum>
  <w:abstractNum w:abstractNumId="32">
    <w:nsid w:val="6A3B714C"/>
    <w:multiLevelType w:val="hybridMultilevel"/>
    <w:lvl w:ilvl="0">
      <w:lvlJc w:val="left"/>
      <w:lvlText w:val="%1:"/>
      <w:numFmt w:val="upperLetter"/>
      <w:start w:val="1"/>
    </w:lvl>
  </w:abstractNum>
  <w:abstractNum w:abstractNumId="33">
    <w:nsid w:val="327B517E"/>
    <w:multiLevelType w:val="hybridMultilevel"/>
    <w:lvl w:ilvl="0">
      <w:lvlJc w:val="left"/>
      <w:lvlText w:val="-"/>
      <w:numFmt w:val="bullet"/>
      <w:start w:val="1"/>
    </w:lvl>
  </w:abstractNum>
  <w:abstractNum w:abstractNumId="34">
    <w:nsid w:val="1F461B51"/>
    <w:multiLevelType w:val="hybridMultilevel"/>
    <w:lvl w:ilvl="0">
      <w:lvlJc w:val="left"/>
      <w:lvlText w:val="-"/>
      <w:numFmt w:val="bullet"/>
      <w:start w:val="1"/>
    </w:lvl>
  </w:abstractNum>
  <w:abstractNum w:abstractNumId="35">
    <w:nsid w:val="29BACF25"/>
    <w:multiLevelType w:val="hybridMultilevel"/>
    <w:lvl w:ilvl="0">
      <w:lvlJc w:val="left"/>
      <w:lvlText w:val="-"/>
      <w:numFmt w:val="bullet"/>
      <w:start w:val="1"/>
    </w:lvl>
  </w:abstractNum>
  <w:abstractNum w:abstractNumId="36">
    <w:nsid w:val="5D5BABB3"/>
    <w:multiLevelType w:val="hybridMultilevel"/>
    <w:lvl w:ilvl="0">
      <w:lvlJc w:val="left"/>
      <w:lvlText w:val="-"/>
      <w:numFmt w:val="bullet"/>
      <w:start w:val="1"/>
    </w:lvl>
  </w:abstractNum>
  <w:abstractNum w:abstractNumId="37">
    <w:nsid w:val="51BF6B48"/>
    <w:multiLevelType w:val="hybridMultilevel"/>
    <w:lvl w:ilvl="0">
      <w:lvlJc w:val="left"/>
      <w:lvlText w:val="-"/>
      <w:numFmt w:val="bullet"/>
      <w:start w:val="1"/>
    </w:lvl>
  </w:abstractNum>
  <w:abstractNum w:abstractNumId="38">
    <w:nsid w:val="7E0F6384"/>
    <w:multiLevelType w:val="hybridMultilevel"/>
    <w:lvl w:ilvl="0">
      <w:lvlJc w:val="left"/>
      <w:lvlText w:val="-"/>
      <w:numFmt w:val="bullet"/>
      <w:start w:val="1"/>
    </w:lvl>
  </w:abstractNum>
  <w:abstractNum w:abstractNumId="39">
    <w:nsid w:val="2B4B8B53"/>
    <w:multiLevelType w:val="hybridMultilevel"/>
    <w:lvl w:ilvl="0">
      <w:lvlJc w:val="left"/>
      <w:lvlText w:val="-"/>
      <w:numFmt w:val="bullet"/>
      <w:start w:val="1"/>
    </w:lvl>
  </w:abstractNum>
  <w:abstractNum w:abstractNumId="40">
    <w:nsid w:val="72E3413A"/>
    <w:multiLevelType w:val="hybridMultilevel"/>
    <w:lvl w:ilvl="0">
      <w:lvlJc w:val="left"/>
      <w:lvlText w:val="-"/>
      <w:numFmt w:val="bullet"/>
      <w:start w:val="1"/>
    </w:lvl>
  </w:abstractNum>
  <w:abstractNum w:abstractNumId="41">
    <w:nsid w:val="116AE494"/>
    <w:multiLevelType w:val="hybridMultilevel"/>
    <w:lvl w:ilvl="0">
      <w:lvlJc w:val="left"/>
      <w:lvlText w:val="-"/>
      <w:numFmt w:val="bullet"/>
      <w:start w:val="1"/>
    </w:lvl>
  </w:abstractNum>
  <w:abstractNum w:abstractNumId="42">
    <w:nsid w:val="3494B2FB"/>
    <w:multiLevelType w:val="hybridMultilevel"/>
    <w:lvl w:ilvl="0">
      <w:lvlJc w:val="left"/>
      <w:lvlText w:val="-"/>
      <w:numFmt w:val="bullet"/>
      <w:start w:val="1"/>
    </w:lvl>
  </w:abstractNum>
  <w:abstractNum w:abstractNumId="43">
    <w:nsid w:val="B13A31"/>
    <w:multiLevelType w:val="hybridMultilevel"/>
    <w:lvl w:ilvl="0">
      <w:lvlJc w:val="left"/>
      <w:lvlText w:val="-"/>
      <w:numFmt w:val="bullet"/>
      <w:start w:val="1"/>
    </w:lvl>
  </w:abstractNum>
  <w:abstractNum w:abstractNumId="44">
    <w:nsid w:val="64429599"/>
    <w:multiLevelType w:val="hybridMultilevel"/>
    <w:lvl w:ilvl="0">
      <w:lvlJc w:val="left"/>
      <w:lvlText w:val="-"/>
      <w:numFmt w:val="bullet"/>
      <w:start w:val="1"/>
    </w:lvl>
  </w:abstractNum>
  <w:abstractNum w:abstractNumId="45">
    <w:nsid w:val="631F1690"/>
    <w:multiLevelType w:val="hybridMultilevel"/>
    <w:lvl w:ilvl="0">
      <w:lvlJc w:val="left"/>
      <w:lvlText w:val="(%1)"/>
      <w:numFmt w:val="lowerRoman"/>
      <w:start w:val="1"/>
    </w:lvl>
  </w:abstractNum>
  <w:abstractNum w:abstractNumId="46">
    <w:nsid w:val="25973E32"/>
    <w:multiLevelType w:val="hybridMultilevel"/>
    <w:lvl w:ilvl="0">
      <w:lvlJc w:val="left"/>
      <w:lvlText w:val="-"/>
      <w:numFmt w:val="bullet"/>
      <w:start w:val="1"/>
    </w:lvl>
  </w:abstractNum>
  <w:abstractNum w:abstractNumId="47">
    <w:nsid w:val="EAD6F57"/>
    <w:multiLevelType w:val="hybridMultilevel"/>
    <w:lvl w:ilvl="0">
      <w:lvlJc w:val="left"/>
      <w:lvlText w:val="-"/>
      <w:numFmt w:val="bullet"/>
      <w:start w:val="1"/>
    </w:lvl>
  </w:abstractNum>
  <w:abstractNum w:abstractNumId="48">
    <w:nsid w:val="6EC9D844"/>
    <w:multiLevelType w:val="hybridMultilevel"/>
    <w:lvl w:ilvl="0">
      <w:lvlJc w:val="left"/>
      <w:lvlText w:val="-"/>
      <w:numFmt w:val="bullet"/>
      <w:start w:val="1"/>
    </w:lvl>
  </w:abstractNum>
  <w:abstractNum w:abstractNumId="49">
    <w:nsid w:val="5C49EAEE"/>
    <w:multiLevelType w:val="hybridMultilevel"/>
    <w:lvl w:ilvl="0">
      <w:lvlJc w:val="left"/>
      <w:lvlText w:val="-"/>
      <w:numFmt w:val="bullet"/>
      <w:start w:val="1"/>
    </w:lvl>
  </w:abstractNum>
  <w:abstractNum w:abstractNumId="50">
    <w:nsid w:val="64AF49B"/>
    <w:multiLevelType w:val="hybridMultilevel"/>
    <w:lvl w:ilvl="0">
      <w:lvlJc w:val="left"/>
      <w:lvlText w:val="-"/>
      <w:numFmt w:val="bullet"/>
      <w:start w:val="1"/>
    </w:lvl>
  </w:abstractNum>
  <w:abstractNum w:abstractNumId="51">
    <w:nsid w:val="397C46BC"/>
    <w:multiLevelType w:val="hybridMultilevel"/>
    <w:lvl w:ilvl="0">
      <w:lvlJc w:val="left"/>
      <w:lvlText w:val="-"/>
      <w:numFmt w:val="bullet"/>
      <w:start w:val="1"/>
    </w:lvl>
  </w:abstractNum>
  <w:abstractNum w:abstractNumId="52">
    <w:nsid w:val="7E448DE9"/>
    <w:multiLevelType w:val="hybridMultilevel"/>
    <w:lvl w:ilvl="0">
      <w:lvlJc w:val="left"/>
      <w:lvlText w:val="-"/>
      <w:numFmt w:val="bullet"/>
      <w:start w:val="1"/>
    </w:lvl>
  </w:abstractNum>
  <w:abstractNum w:abstractNumId="53">
    <w:nsid w:val="5A9CC3E5"/>
    <w:multiLevelType w:val="hybridMultilevel"/>
    <w:lvl w:ilvl="0">
      <w:lvlJc w:val="left"/>
      <w:lvlText w:val="-"/>
      <w:numFmt w:val="bullet"/>
      <w:start w:val="1"/>
    </w:lvl>
  </w:abstractNum>
  <w:abstractNum w:abstractNumId="54">
    <w:nsid w:val="1AFE3625"/>
    <w:multiLevelType w:val="hybridMultilevel"/>
    <w:lvl w:ilvl="0">
      <w:lvlJc w:val="left"/>
      <w:lvlText w:val="-"/>
      <w:numFmt w:val="bullet"/>
      <w:start w:val="1"/>
    </w:lvl>
  </w:abstractNum>
  <w:abstractNum w:abstractNumId="55">
    <w:nsid w:val="3CA88ECF"/>
    <w:multiLevelType w:val="hybridMultilevel"/>
    <w:lvl w:ilvl="0">
      <w:lvlJc w:val="left"/>
      <w:lvlText w:val="-"/>
      <w:numFmt w:val="bullet"/>
      <w:start w:val="1"/>
    </w:lvl>
  </w:abstractNum>
  <w:abstractNum w:abstractNumId="56">
    <w:nsid w:val="6EBE4208"/>
    <w:multiLevelType w:val="hybridMultilevel"/>
    <w:lvl w:ilvl="0">
      <w:lvlJc w:val="left"/>
      <w:lvlText w:val="-"/>
      <w:numFmt w:val="bullet"/>
      <w:start w:val="1"/>
    </w:lvl>
    <w:lvl w:ilvl="1">
      <w:lvlJc w:val="left"/>
      <w:lvlText w:val="(%2)"/>
      <w:numFmt w:val="lowerRoman"/>
      <w:start w:val="2"/>
    </w:lvl>
  </w:abstractNum>
  <w:abstractNum w:abstractNumId="57">
    <w:nsid w:val="C058DF5"/>
    <w:multiLevelType w:val="hybridMultilevel"/>
    <w:lvl w:ilvl="0">
      <w:lvlJc w:val="left"/>
      <w:lvlText w:val="-"/>
      <w:numFmt w:val="bullet"/>
      <w:start w:val="1"/>
    </w:lvl>
  </w:abstractNum>
  <w:abstractNum w:abstractNumId="58">
    <w:nsid w:val="CBE5BE9"/>
    <w:multiLevelType w:val="hybridMultilevel"/>
    <w:lvl w:ilvl="0">
      <w:lvlJc w:val="left"/>
      <w:lvlText w:val="-"/>
      <w:numFmt w:val="bullet"/>
      <w:start w:val="1"/>
    </w:lvl>
  </w:abstractNum>
  <w:abstractNum w:abstractNumId="59">
    <w:nsid w:val="3102BBE2"/>
    <w:multiLevelType w:val="hybridMultilevel"/>
    <w:lvl w:ilvl="0">
      <w:lvlJc w:val="left"/>
      <w:lvlText w:val="-"/>
      <w:numFmt w:val="bullet"/>
      <w:start w:val="1"/>
    </w:lvl>
  </w:abstractNum>
  <w:abstractNum w:abstractNumId="60">
    <w:nsid w:val="26A02C5E"/>
    <w:multiLevelType w:val="hybridMultilevel"/>
    <w:lvl w:ilvl="0">
      <w:lvlJc w:val="left"/>
      <w:lvlText w:val="(%1)"/>
      <w:numFmt w:val="lowerRoman"/>
      <w:start w:val="2"/>
    </w:lvl>
  </w:abstractNum>
  <w:abstractNum w:abstractNumId="61">
    <w:nsid w:val="541C8153"/>
    <w:multiLevelType w:val="hybridMultilevel"/>
    <w:lvl w:ilvl="0">
      <w:lvlJc w:val="left"/>
      <w:lvlText w:val="(%1)"/>
      <w:numFmt w:val="lowerRoman"/>
      <w:start w:val="1"/>
    </w:lvl>
  </w:abstractNum>
  <w:abstractNum w:abstractNumId="62">
    <w:nsid w:val="67906F60"/>
    <w:multiLevelType w:val="hybridMultilevel"/>
    <w:lvl w:ilvl="0">
      <w:lvlJc w:val="left"/>
      <w:lvlText w:val="-"/>
      <w:numFmt w:val="bullet"/>
      <w:start w:val="1"/>
    </w:lvl>
  </w:abstractNum>
  <w:abstractNum w:abstractNumId="63">
    <w:nsid w:val="10DB9DAA"/>
    <w:multiLevelType w:val="hybridMultilevel"/>
    <w:lvl w:ilvl="0">
      <w:lvlJc w:val="left"/>
      <w:lvlText w:val="(%1)"/>
      <w:numFmt w:val="decimal"/>
      <w:start w:val="1"/>
    </w:lvl>
  </w:abstractNum>
  <w:abstractNum w:abstractNumId="64">
    <w:nsid w:val="697D2D2"/>
    <w:multiLevelType w:val="hybridMultilevel"/>
    <w:lvl w:ilvl="0">
      <w:lvlJc w:val="left"/>
      <w:lvlText w:val="(%1)"/>
      <w:numFmt w:val="decimal"/>
      <w:start w:val="1"/>
    </w:lvl>
  </w:abstractNum>
  <w:abstractNum w:abstractNumId="65">
    <w:nsid w:val="6D68AB2"/>
    <w:multiLevelType w:val="hybridMultilevel"/>
    <w:lvl w:ilvl="0">
      <w:lvlJc w:val="left"/>
      <w:lvlText w:val="(%1)"/>
      <w:numFmt w:val="lowerRoman"/>
      <w:start w:val="2"/>
    </w:lvl>
  </w:abstractNum>
  <w:abstractNum w:abstractNumId="66">
    <w:nsid w:val="3A966CD0"/>
    <w:multiLevelType w:val="hybridMultilevel"/>
    <w:lvl w:ilvl="0">
      <w:lvlJc w:val="left"/>
      <w:lvlText w:val="(%1)"/>
      <w:numFmt w:val="lowerRoman"/>
      <w:start w:val="7"/>
    </w:lvl>
  </w:abstractNum>
  <w:abstractNum w:abstractNumId="67">
    <w:nsid w:val="63F37E85"/>
    <w:multiLevelType w:val="hybridMultilevel"/>
    <w:lvl w:ilvl="0">
      <w:lvlJc w:val="left"/>
      <w:lvlText w:val="(%1)"/>
      <w:numFmt w:val="lowerRoman"/>
      <w:start w:val="1"/>
    </w:lvl>
  </w:abstractNum>
  <w:abstractNum w:abstractNumId="68">
    <w:nsid w:val="5895F5FA"/>
    <w:multiLevelType w:val="hybridMultilevel"/>
    <w:lvl w:ilvl="0">
      <w:lvlJc w:val="left"/>
      <w:lvlText w:val="(%1)"/>
      <w:numFmt w:val="lowerRoman"/>
      <w:start w:val="2"/>
    </w:lvl>
  </w:abstractNum>
  <w:abstractNum w:abstractNumId="69">
    <w:nsid w:val="38A5D054"/>
    <w:multiLevelType w:val="hybridMultilevel"/>
    <w:lvl w:ilvl="0">
      <w:lvlJc w:val="left"/>
      <w:lvlText w:val="-"/>
      <w:numFmt w:val="bullet"/>
      <w:start w:val="1"/>
    </w:lvl>
  </w:abstractNum>
  <w:abstractNum w:abstractNumId="70">
    <w:nsid w:val="F3F09D8"/>
    <w:multiLevelType w:val="hybridMultilevel"/>
    <w:lvl w:ilvl="0">
      <w:lvlJc w:val="left"/>
      <w:lvlText w:val="-"/>
      <w:numFmt w:val="bullet"/>
      <w:start w:val="1"/>
    </w:lvl>
  </w:abstractNum>
  <w:abstractNum w:abstractNumId="71">
    <w:nsid w:val="4B793735"/>
    <w:multiLevelType w:val="hybridMultilevel"/>
    <w:lvl w:ilvl="0">
      <w:lvlJc w:val="left"/>
      <w:lvlText w:val="(%1)"/>
      <w:numFmt w:val="decimal"/>
      <w:start w:val="1"/>
    </w:lvl>
  </w:abstractNum>
  <w:abstractNum w:abstractNumId="72">
    <w:nsid w:val="4A10B4E8"/>
    <w:multiLevelType w:val="hybridMultilevel"/>
    <w:lvl w:ilvl="0">
      <w:lvlJc w:val="left"/>
      <w:lvlText w:val="(%1)"/>
      <w:numFmt w:val="lowerRoman"/>
      <w:start w:val="1"/>
    </w:lvl>
  </w:abstractNum>
  <w:abstractNum w:abstractNumId="73">
    <w:nsid w:val="43D3BCD4"/>
    <w:multiLevelType w:val="hybridMultilevel"/>
    <w:lvl w:ilvl="0">
      <w:lvlJc w:val="left"/>
      <w:lvlText w:val="(%1)"/>
      <w:numFmt w:val="lowerRoman"/>
      <w:start w:val="2"/>
    </w:lvl>
  </w:abstractNum>
  <w:abstractNum w:abstractNumId="74">
    <w:nsid w:val="4C2A7166"/>
    <w:multiLevelType w:val="hybridMultilevel"/>
    <w:lvl w:ilvl="0">
      <w:lvlJc w:val="left"/>
      <w:lvlText w:val="(%1)"/>
      <w:numFmt w:val="lowerRoman"/>
      <w:start w:val="2"/>
    </w:lvl>
  </w:abstractNum>
  <w:abstractNum w:abstractNumId="75">
    <w:nsid w:val="2E534A82"/>
    <w:multiLevelType w:val="hybridMultilevel"/>
    <w:lvl w:ilvl="0">
      <w:lvlJc w:val="left"/>
      <w:lvlText w:val="(%1)"/>
      <w:numFmt w:val="lowerRoman"/>
      <w:start w:val="2"/>
    </w:lvl>
  </w:abstractNum>
  <w:abstractNum w:abstractNumId="76">
    <w:nsid w:val="26F2D364"/>
    <w:multiLevelType w:val="hybridMultilevel"/>
    <w:lvl w:ilvl="0">
      <w:lvlJc w:val="left"/>
      <w:lvlText w:val="-"/>
      <w:numFmt w:val="bullet"/>
      <w:start w:val="1"/>
    </w:lvl>
  </w:abstractNum>
  <w:abstractNum w:abstractNumId="77">
    <w:nsid w:val="71C1AF98"/>
    <w:multiLevelType w:val="hybridMultilevel"/>
    <w:lvl w:ilvl="0">
      <w:lvlJc w:val="left"/>
      <w:lvlText w:val="-"/>
      <w:numFmt w:val="bullet"/>
      <w:start w:val="1"/>
    </w:lvl>
    <w:lvl w:ilvl="1">
      <w:lvlJc w:val="left"/>
      <w:lvlText w:val="-"/>
      <w:numFmt w:val="bullet"/>
      <w:start w:val="1"/>
    </w:lvl>
  </w:abstractNum>
  <w:abstractNum w:abstractNumId="78">
    <w:nsid w:val="3D00B9D9"/>
    <w:multiLevelType w:val="hybridMultilevel"/>
    <w:lvl w:ilvl="0">
      <w:lvlJc w:val="left"/>
      <w:lvlText w:val="-"/>
      <w:numFmt w:val="bullet"/>
      <w:start w:val="1"/>
    </w:lvl>
    <w:lvl w:ilvl="1">
      <w:lvlJc w:val="left"/>
      <w:lvlText w:val="-"/>
      <w:numFmt w:val="bullet"/>
      <w:start w:val="1"/>
    </w:lvl>
  </w:abstractNum>
  <w:abstractNum w:abstractNumId="79">
    <w:nsid w:val="15BCABA8"/>
    <w:multiLevelType w:val="hybridMultilevel"/>
    <w:lvl w:ilvl="0">
      <w:lvlJc w:val="left"/>
      <w:lvlText w:val="-"/>
      <w:numFmt w:val="bullet"/>
      <w:start w:val="1"/>
    </w:lvl>
  </w:abstractNum>
  <w:abstractNum w:abstractNumId="80">
    <w:nsid w:val="4E0B9A87"/>
    <w:multiLevelType w:val="hybridMultilevel"/>
    <w:lvl w:ilvl="0">
      <w:lvlJc w:val="left"/>
      <w:lvlText w:val="-"/>
      <w:numFmt w:val="bullet"/>
      <w:start w:val="1"/>
    </w:lvl>
    <w:lvl w:ilvl="1">
      <w:lvlJc w:val="left"/>
      <w:lvlText w:val="-"/>
      <w:numFmt w:val="bullet"/>
      <w:start w:val="1"/>
    </w:lvl>
  </w:abstractNum>
  <w:abstractNum w:abstractNumId="81">
    <w:nsid w:val="434BAE75"/>
    <w:multiLevelType w:val="hybridMultilevel"/>
    <w:lvl w:ilvl="0">
      <w:lvlJc w:val="left"/>
      <w:lvlText w:val="-"/>
      <w:numFmt w:val="bullet"/>
      <w:start w:val="1"/>
    </w:lvl>
  </w:abstractNum>
  <w:abstractNum w:abstractNumId="82">
    <w:nsid w:val="4F38F265"/>
    <w:multiLevelType w:val="hybridMultilevel"/>
    <w:lvl w:ilvl="0">
      <w:lvlJc w:val="left"/>
      <w:lvlText w:val="-"/>
      <w:numFmt w:val="bullet"/>
      <w:start w:val="1"/>
    </w:lvl>
  </w:abstractNum>
  <w:abstractNum w:abstractNumId="83">
    <w:nsid w:val="4C502870"/>
    <w:multiLevelType w:val="hybridMultilevel"/>
    <w:lvl w:ilvl="0">
      <w:lvlJc w:val="left"/>
      <w:lvlText w:val="(%1)"/>
      <w:numFmt w:val="lowerRoman"/>
      <w:start w:val="1"/>
    </w:lvl>
  </w:abstractNum>
  <w:abstractNum w:abstractNumId="84">
    <w:nsid w:val="1DE8725A"/>
    <w:multiLevelType w:val="hybridMultilevel"/>
    <w:lvl w:ilvl="0">
      <w:lvlJc w:val="left"/>
      <w:lvlText w:val="(%1)"/>
      <w:numFmt w:val="lowerRoman"/>
      <w:start w:val="3"/>
    </w:lvl>
  </w:abstractNum>
  <w:abstractNum w:abstractNumId="85">
    <w:nsid w:val="6A37288A"/>
    <w:multiLevelType w:val="hybridMultilevel"/>
    <w:lvl w:ilvl="0">
      <w:lvlJc w:val="left"/>
      <w:lvlText w:val="(%1)"/>
      <w:numFmt w:val="lowerRoman"/>
      <w:start w:val="1"/>
    </w:lvl>
  </w:abstractNum>
  <w:abstractNum w:abstractNumId="86">
    <w:nsid w:val="8F8B73F"/>
    <w:multiLevelType w:val="hybridMultilevel"/>
    <w:lvl w:ilvl="0">
      <w:lvlJc w:val="left"/>
      <w:lvlText w:val="*"/>
      <w:numFmt w:val="bullet"/>
      <w:start w:val="1"/>
    </w:lvl>
  </w:abstractNum>
  <w:abstractNum w:abstractNumId="87">
    <w:nsid w:val="CA6B462"/>
    <w:multiLevelType w:val="hybridMultilevel"/>
    <w:lvl w:ilvl="0">
      <w:lvlJc w:val="left"/>
      <w:lvlText w:val="(%1)"/>
      <w:numFmt w:val="decimal"/>
      <w:start w:val="1"/>
    </w:lvl>
  </w:abstractNum>
  <w:abstractNum w:abstractNumId="88">
    <w:nsid w:val="763CB680"/>
    <w:multiLevelType w:val="hybridMultilevel"/>
    <w:lvl w:ilvl="0">
      <w:lvlJc w:val="left"/>
      <w:lvlText w:val="(%1)"/>
      <w:numFmt w:val="decimal"/>
      <w:start w:val="6"/>
    </w:lvl>
  </w:abstractNum>
  <w:abstractNum w:abstractNumId="89">
    <w:nsid w:val="15B71329"/>
    <w:multiLevelType w:val="hybridMultilevel"/>
    <w:lvl w:ilvl="0">
      <w:lvlJc w:val="left"/>
      <w:lvlText w:val="(%1)"/>
      <w:numFmt w:val="decimal"/>
      <w:start w:val="14"/>
    </w:lvl>
  </w:abstractNum>
  <w:abstractNum w:abstractNumId="90">
    <w:nsid w:val="3DA97044"/>
    <w:multiLevelType w:val="hybridMultilevel"/>
    <w:lvl w:ilvl="0">
      <w:lvlJc w:val="left"/>
      <w:lvlText w:val="-"/>
      <w:numFmt w:val="bullet"/>
      <w:start w:val="1"/>
    </w:lvl>
  </w:abstractNum>
  <w:abstractNum w:abstractNumId="91">
    <w:nsid w:val="1CDCE2DE"/>
    <w:multiLevelType w:val="hybridMultilevel"/>
    <w:lvl w:ilvl="0">
      <w:lvlJc w:val="left"/>
      <w:lvlText w:val="-"/>
      <w:numFmt w:val="bullet"/>
      <w:start w:val="1"/>
    </w:lvl>
  </w:abstractNum>
  <w:abstractNum w:abstractNumId="92">
    <w:nsid w:val="69D3947C"/>
    <w:multiLevelType w:val="hybridMultilevel"/>
    <w:lvl w:ilvl="0">
      <w:lvlJc w:val="left"/>
      <w:lvlText w:val="-"/>
      <w:numFmt w:val="bullet"/>
      <w:start w:val="1"/>
    </w:lvl>
  </w:abstractNum>
  <w:abstractNum w:abstractNumId="93">
    <w:nsid w:val="2539DFA5"/>
    <w:multiLevelType w:val="hybridMultilevel"/>
    <w:lvl w:ilvl="0">
      <w:lvlJc w:val="left"/>
      <w:lvlText w:val="%1"/>
      <w:numFmt w:val="upperLetter"/>
      <w:start w:val="61"/>
    </w:lvl>
  </w:abstractNum>
  <w:abstractNum w:abstractNumId="94">
    <w:nsid w:val="2DB88089"/>
    <w:multiLevelType w:val="hybridMultilevel"/>
    <w:lvl w:ilvl="0">
      <w:lvlJc w:val="left"/>
      <w:lvlText w:val="-"/>
      <w:numFmt w:val="bullet"/>
      <w:start w:val="1"/>
    </w:lvl>
  </w:abstractNum>
  <w:abstractNum w:abstractNumId="95">
    <w:nsid w:val="706B674E"/>
    <w:multiLevelType w:val="hybridMultilevel"/>
    <w:lvl w:ilvl="0">
      <w:lvlJc w:val="left"/>
      <w:lvlText w:val="(%1)"/>
      <w:numFmt w:val="lowerLetter"/>
      <w:start w:val="4"/>
    </w:lvl>
  </w:abstractNum>
  <w:abstractNum w:abstractNumId="96">
    <w:nsid w:val="2C106A57"/>
    <w:multiLevelType w:val="hybridMultilevel"/>
    <w:lvl w:ilvl="0">
      <w:lvlJc w:val="left"/>
      <w:lvlText w:val="-"/>
      <w:numFmt w:val="bullet"/>
      <w:start w:val="1"/>
    </w:lvl>
  </w:abstractNum>
  <w:abstractNum w:abstractNumId="97">
    <w:nsid w:val="684EED59"/>
    <w:multiLevelType w:val="hybridMultilevel"/>
    <w:lvl w:ilvl="0">
      <w:lvlJc w:val="left"/>
      <w:lvlText w:val="-"/>
      <w:numFmt w:val="bullet"/>
      <w:start w:val="1"/>
    </w:lvl>
  </w:abstractNum>
  <w:abstractNum w:abstractNumId="98">
    <w:nsid w:val="545EE5D3"/>
    <w:multiLevelType w:val="hybridMultilevel"/>
    <w:lvl w:ilvl="0">
      <w:lvlJc w:val="left"/>
      <w:lvlText w:val="-"/>
      <w:numFmt w:val="bullet"/>
      <w:start w:val="1"/>
    </w:lvl>
  </w:abstractNum>
  <w:abstractNum w:abstractNumId="99">
    <w:nsid w:val="4A66051"/>
    <w:multiLevelType w:val="hybridMultilevel"/>
    <w:lvl w:ilvl="0">
      <w:lvlJc w:val="left"/>
      <w:lvlText w:val="-"/>
      <w:numFmt w:val="bullet"/>
      <w:start w:val="1"/>
    </w:lvl>
  </w:abstractNum>
  <w:abstractNum w:abstractNumId="100">
    <w:nsid w:val="20F4BDAD"/>
    <w:multiLevelType w:val="hybridMultilevel"/>
    <w:lvl w:ilvl="0">
      <w:lvlJc w:val="left"/>
      <w:lvlText w:val="-"/>
      <w:numFmt w:val="bullet"/>
      <w:start w:val="1"/>
    </w:lvl>
  </w:abstractNum>
  <w:abstractNum w:abstractNumId="101">
    <w:nsid w:val="639DEFAC"/>
    <w:multiLevelType w:val="hybridMultilevel"/>
    <w:lvl w:ilvl="0">
      <w:lvlJc w:val="left"/>
      <w:lvlText w:val="-"/>
      <w:numFmt w:val="bullet"/>
      <w:start w:val="1"/>
    </w:lvl>
  </w:abstractNum>
  <w:abstractNum w:abstractNumId="102">
    <w:nsid w:val="501F9786"/>
    <w:multiLevelType w:val="hybridMultilevel"/>
    <w:lvl w:ilvl="0">
      <w:lvlJc w:val="left"/>
      <w:lvlText w:val="-"/>
      <w:numFmt w:val="bullet"/>
      <w:start w:val="1"/>
    </w:lvl>
  </w:abstractNum>
  <w:abstractNum w:abstractNumId="103">
    <w:nsid w:val="6B057295"/>
    <w:multiLevelType w:val="hybridMultilevel"/>
    <w:lvl w:ilvl="0">
      <w:lvlJc w:val="left"/>
      <w:lvlText w:val="-"/>
      <w:numFmt w:val="bullet"/>
      <w:start w:val="1"/>
    </w:lvl>
  </w:abstractNum>
  <w:abstractNum w:abstractNumId="104">
    <w:nsid w:val="2771AC80"/>
    <w:multiLevelType w:val="hybridMultilevel"/>
    <w:lvl w:ilvl="0">
      <w:lvlJc w:val="left"/>
      <w:lvlText w:val="(%1)"/>
      <w:numFmt w:val="lowerRoman"/>
      <w:start w:val="2"/>
    </w:lvl>
  </w:abstractNum>
  <w:abstractNum w:abstractNumId="105">
    <w:nsid w:val="1C4A08EC"/>
    <w:multiLevelType w:val="hybridMultilevel"/>
    <w:lvl w:ilvl="0">
      <w:lvlJc w:val="left"/>
      <w:lvlText w:val="(%1)"/>
      <w:numFmt w:val="lowerRoman"/>
      <w:start w:val="1"/>
    </w:lvl>
  </w:abstractNum>
  <w:abstractNum w:abstractNumId="106">
    <w:nsid w:val="1958BD17"/>
    <w:multiLevelType w:val="hybridMultilevel"/>
    <w:lvl w:ilvl="0">
      <w:lvlJc w:val="left"/>
      <w:lvlText w:val="(%1)"/>
      <w:numFmt w:val="lowerRoman"/>
      <w:start w:val="2"/>
    </w:lvl>
  </w:abstractNum>
  <w:abstractNum w:abstractNumId="107">
    <w:nsid w:val="4E647FE4"/>
    <w:multiLevelType w:val="hybridMultilevel"/>
    <w:lvl w:ilvl="0">
      <w:lvlJc w:val="left"/>
      <w:lvlText w:val="-"/>
      <w:numFmt w:val="bullet"/>
      <w:start w:val="1"/>
    </w:lvl>
    <w:lvl w:ilvl="1">
      <w:lvlJc w:val="left"/>
      <w:lvlText w:val="(%2)"/>
      <w:numFmt w:val="lowerRoman"/>
      <w:start w:val="1"/>
    </w:lvl>
  </w:abstractNum>
  <w:abstractNum w:abstractNumId="108">
    <w:nsid w:val="E0BB885"/>
    <w:multiLevelType w:val="hybridMultilevel"/>
    <w:lvl w:ilvl="0">
      <w:lvlJc w:val="left"/>
      <w:lvlText w:val="-"/>
      <w:numFmt w:val="bullet"/>
      <w:start w:val="1"/>
    </w:lvl>
    <w:lvl w:ilvl="1">
      <w:lvlJc w:val="left"/>
      <w:lvlText w:val="(%2)"/>
      <w:numFmt w:val="lowerRoman"/>
      <w:start w:val="1"/>
    </w:lvl>
  </w:abstractNum>
  <w:abstractNum w:abstractNumId="109">
    <w:nsid w:val="565976F1"/>
    <w:multiLevelType w:val="hybridMultilevel"/>
    <w:lvl w:ilvl="0">
      <w:lvlJc w:val="left"/>
      <w:lvlText w:val="-"/>
      <w:numFmt w:val="bullet"/>
      <w:start w:val="1"/>
    </w:lvl>
  </w:abstractNum>
  <w:abstractNum w:abstractNumId="110">
    <w:nsid w:val="64212B8C"/>
    <w:multiLevelType w:val="hybridMultilevel"/>
    <w:lvl w:ilvl="0">
      <w:lvlJc w:val="left"/>
      <w:lvlText w:val="-"/>
      <w:numFmt w:val="bullet"/>
      <w:start w:val="1"/>
    </w:lvl>
  </w:abstractNum>
  <w:abstractNum w:abstractNumId="111">
    <w:nsid w:val="5C17530C"/>
    <w:multiLevelType w:val="hybridMultilevel"/>
    <w:lvl w:ilvl="0">
      <w:lvlJc w:val="left"/>
      <w:lvlText w:val="-"/>
      <w:numFmt w:val="bullet"/>
      <w:start w:val="1"/>
    </w:lvl>
  </w:abstractNum>
  <w:abstractNum w:abstractNumId="112">
    <w:nsid w:val="19A52566"/>
    <w:multiLevelType w:val="hybridMultilevel"/>
    <w:lvl w:ilvl="0">
      <w:lvlJc w:val="left"/>
      <w:lvlText w:val="-"/>
      <w:numFmt w:val="bullet"/>
      <w:start w:val="1"/>
    </w:lvl>
  </w:abstractNum>
  <w:abstractNum w:abstractNumId="113">
    <w:nsid w:val="335A1DF1"/>
    <w:multiLevelType w:val="hybridMultilevel"/>
    <w:lvl w:ilvl="0">
      <w:lvlJc w:val="left"/>
      <w:lvlText w:val="-"/>
      <w:numFmt w:val="bullet"/>
      <w:start w:val="1"/>
    </w:lvl>
  </w:abstractNum>
  <w:abstractNum w:abstractNumId="114">
    <w:nsid w:val="28677B7C"/>
    <w:multiLevelType w:val="hybridMultilevel"/>
    <w:lvl w:ilvl="0">
      <w:lvlJc w:val="left"/>
      <w:lvlText w:val="-"/>
      <w:numFmt w:val="bullet"/>
      <w:start w:val="1"/>
    </w:lvl>
  </w:abstractNum>
  <w:abstractNum w:abstractNumId="115">
    <w:nsid w:val="378D97C0"/>
    <w:multiLevelType w:val="hybridMultilevel"/>
    <w:lvl w:ilvl="0">
      <w:lvlJc w:val="left"/>
      <w:lvlText w:val="-"/>
      <w:numFmt w:val="bullet"/>
      <w:start w:val="1"/>
    </w:lvl>
  </w:abstractNum>
  <w:abstractNum w:abstractNumId="116">
    <w:nsid w:val="1D91467C"/>
    <w:multiLevelType w:val="hybridMultilevel"/>
    <w:lvl w:ilvl="0">
      <w:lvlJc w:val="left"/>
      <w:lvlText w:val="-"/>
      <w:numFmt w:val="bullet"/>
      <w:start w:val="1"/>
    </w:lvl>
  </w:abstractNum>
  <w:abstractNum w:abstractNumId="117">
    <w:nsid w:val="316032BB"/>
    <w:multiLevelType w:val="hybridMultilevel"/>
    <w:lvl w:ilvl="0">
      <w:lvlJc w:val="left"/>
      <w:lvlText w:val="-"/>
      <w:numFmt w:val="bullet"/>
      <w:start w:val="1"/>
    </w:lvl>
  </w:abstractNum>
  <w:abstractNum w:abstractNumId="118">
    <w:nsid w:val="44344C22"/>
    <w:multiLevelType w:val="hybridMultilevel"/>
    <w:lvl w:ilvl="0">
      <w:lvlJc w:val="left"/>
      <w:lvlText w:val="-"/>
      <w:numFmt w:val="bullet"/>
      <w:start w:val="1"/>
    </w:lvl>
  </w:abstractNum>
  <w:abstractNum w:abstractNumId="119">
    <w:nsid w:val="13CDFCFC"/>
    <w:multiLevelType w:val="hybridMultilevel"/>
    <w:lvl w:ilvl="0">
      <w:lvlJc w:val="left"/>
      <w:lvlText w:val="-"/>
      <w:numFmt w:val="bullet"/>
      <w:start w:val="1"/>
    </w:lvl>
  </w:abstractNum>
  <w:abstractNum w:abstractNumId="120">
    <w:nsid w:val="471745E4"/>
    <w:multiLevelType w:val="hybridMultilevel"/>
    <w:lvl w:ilvl="0">
      <w:lvlJc w:val="left"/>
      <w:lvlText w:val="-"/>
      <w:numFmt w:val="bullet"/>
      <w:start w:val="1"/>
    </w:lvl>
  </w:abstractNum>
  <w:abstractNum w:abstractNumId="121">
    <w:nsid w:val="1DDBC66"/>
    <w:multiLevelType w:val="hybridMultilevel"/>
    <w:lvl w:ilvl="0">
      <w:lvlJc w:val="left"/>
      <w:lvlText w:val="-"/>
      <w:numFmt w:val="bullet"/>
      <w:start w:val="1"/>
    </w:lvl>
  </w:abstractNum>
  <w:abstractNum w:abstractNumId="122">
    <w:nsid w:val="30AADFDA"/>
    <w:multiLevelType w:val="hybridMultilevel"/>
    <w:lvl w:ilvl="0">
      <w:lvlJc w:val="left"/>
      <w:lvlText w:val="-"/>
      <w:numFmt w:val="bullet"/>
      <w:start w:val="1"/>
    </w:lvl>
  </w:abstractNum>
  <w:abstractNum w:abstractNumId="123">
    <w:nsid w:val="30EADA61"/>
    <w:multiLevelType w:val="hybridMultilevel"/>
    <w:lvl w:ilvl="0">
      <w:lvlJc w:val="left"/>
      <w:lvlText w:val="-"/>
      <w:numFmt w:val="bullet"/>
      <w:start w:val="1"/>
    </w:lvl>
  </w:abstractNum>
  <w:abstractNum w:abstractNumId="124">
    <w:nsid w:val="27179C0B"/>
    <w:multiLevelType w:val="hybridMultilevel"/>
    <w:lvl w:ilvl="0">
      <w:lvlJc w:val="left"/>
      <w:lvlText w:val="-"/>
      <w:numFmt w:val="bullet"/>
      <w:start w:val="1"/>
    </w:lvl>
  </w:abstractNum>
  <w:abstractNum w:abstractNumId="125">
    <w:nsid w:val="5E636063"/>
    <w:multiLevelType w:val="hybridMultilevel"/>
    <w:lvl w:ilvl="0">
      <w:lvlJc w:val="left"/>
      <w:lvlText w:val="-"/>
      <w:numFmt w:val="bullet"/>
      <w:start w:val="1"/>
    </w:lvl>
    <w:lvl w:ilvl="1">
      <w:lvlJc w:val="left"/>
      <w:lvlText w:val="-"/>
      <w:numFmt w:val="bullet"/>
      <w:start w:val="1"/>
    </w:lvl>
  </w:abstractNum>
  <w:abstractNum w:abstractNumId="126">
    <w:nsid w:val="215641AF"/>
    <w:multiLevelType w:val="hybridMultilevel"/>
    <w:lvl w:ilvl="0">
      <w:lvlJc w:val="left"/>
      <w:lvlText w:val="-"/>
      <w:numFmt w:val="bullet"/>
      <w:start w:val="1"/>
    </w:lvl>
  </w:abstractNum>
  <w:abstractNum w:abstractNumId="127">
    <w:nsid w:val="53280662"/>
    <w:multiLevelType w:val="hybridMultilevel"/>
    <w:lvl w:ilvl="0">
      <w:lvlJc w:val="left"/>
      <w:lvlText w:val="-"/>
      <w:numFmt w:val="bullet"/>
      <w:start w:val="1"/>
    </w:lvl>
  </w:abstractNum>
  <w:abstractNum w:abstractNumId="128">
    <w:nsid w:val="46B24DBC"/>
    <w:multiLevelType w:val="hybridMultilevel"/>
    <w:lvl w:ilvl="0">
      <w:lvlJc w:val="left"/>
      <w:lvlText w:val="-"/>
      <w:numFmt w:val="bullet"/>
      <w:start w:val="1"/>
    </w:lvl>
  </w:abstractNum>
  <w:abstractNum w:abstractNumId="129">
    <w:nsid w:val="75B52783"/>
    <w:multiLevelType w:val="hybridMultilevel"/>
    <w:lvl w:ilvl="0">
      <w:lvlJc w:val="left"/>
      <w:lvlText w:val="-"/>
      <w:numFmt w:val="bullet"/>
      <w:start w:val="1"/>
    </w:lvl>
  </w:abstractNum>
  <w:abstractNum w:abstractNumId="130">
    <w:nsid w:val="57CE66B4"/>
    <w:multiLevelType w:val="hybridMultilevel"/>
    <w:lvl w:ilvl="0">
      <w:lvlJc w:val="left"/>
      <w:lvlText w:val="-"/>
      <w:numFmt w:val="bullet"/>
      <w:start w:val="1"/>
    </w:lvl>
  </w:abstractNum>
  <w:abstractNum w:abstractNumId="131">
    <w:nsid w:val="67A70B69"/>
    <w:multiLevelType w:val="hybridMultilevel"/>
    <w:lvl w:ilvl="0">
      <w:lvlJc w:val="left"/>
      <w:lvlText w:val="-"/>
      <w:numFmt w:val="bullet"/>
      <w:start w:val="1"/>
    </w:lvl>
  </w:abstractNum>
  <w:abstractNum w:abstractNumId="132">
    <w:nsid w:val="5953172F"/>
    <w:multiLevelType w:val="hybridMultilevel"/>
    <w:lvl w:ilvl="0">
      <w:lvlJc w:val="left"/>
      <w:lvlText w:val="-"/>
      <w:numFmt w:val="bullet"/>
      <w:start w:val="1"/>
    </w:lvl>
  </w:abstractNum>
  <w:abstractNum w:abstractNumId="133">
    <w:nsid w:val="27EDFE3A"/>
    <w:multiLevelType w:val="hybridMultilevel"/>
    <w:lvl w:ilvl="0">
      <w:lvlJc w:val="left"/>
      <w:lvlText w:val="-"/>
      <w:numFmt w:val="bullet"/>
      <w:start w:val="1"/>
    </w:lvl>
  </w:abstractNum>
  <w:abstractNum w:abstractNumId="134">
    <w:nsid w:val="52AC7DFF"/>
    <w:multiLevelType w:val="hybridMultilevel"/>
    <w:lvl w:ilvl="0">
      <w:lvlJc w:val="left"/>
      <w:lvlText w:val="-"/>
      <w:numFmt w:val="bullet"/>
      <w:start w:val="1"/>
    </w:lvl>
  </w:abstractNum>
  <w:abstractNum w:abstractNumId="135">
    <w:nsid w:val="C4C3AF"/>
    <w:multiLevelType w:val="hybridMultilevel"/>
    <w:lvl w:ilvl="0">
      <w:lvlJc w:val="left"/>
      <w:lvlText w:val="-"/>
      <w:numFmt w:val="bullet"/>
      <w:start w:val="1"/>
    </w:lvl>
  </w:abstractNum>
  <w:abstractNum w:abstractNumId="136">
    <w:nsid w:val="44380727"/>
    <w:multiLevelType w:val="hybridMultilevel"/>
    <w:lvl w:ilvl="0">
      <w:lvlJc w:val="left"/>
      <w:lvlText w:val="-"/>
      <w:numFmt w:val="bullet"/>
      <w:start w:val="1"/>
    </w:lvl>
  </w:abstractNum>
  <w:abstractNum w:abstractNumId="137">
    <w:nsid w:val="6C053B16"/>
    <w:multiLevelType w:val="hybridMultilevel"/>
    <w:lvl w:ilvl="0">
      <w:lvlJc w:val="left"/>
      <w:lvlText w:val="-"/>
      <w:numFmt w:val="bullet"/>
      <w:start w:val="1"/>
    </w:lvl>
  </w:abstractNum>
  <w:abstractNum w:abstractNumId="138">
    <w:nsid w:val="4F294393"/>
    <w:multiLevelType w:val="hybridMultilevel"/>
    <w:lvl w:ilvl="0">
      <w:lvlJc w:val="left"/>
      <w:lvlText w:val="-"/>
      <w:numFmt w:val="bullet"/>
      <w:start w:val="1"/>
    </w:lvl>
  </w:abstractNum>
  <w:abstractNum w:abstractNumId="139">
    <w:nsid w:val="5243BFAC"/>
    <w:multiLevelType w:val="hybridMultilevel"/>
    <w:lvl w:ilvl="0">
      <w:lvlJc w:val="left"/>
      <w:lvlText w:val="-"/>
      <w:numFmt w:val="bullet"/>
      <w:start w:val="1"/>
    </w:lvl>
  </w:abstractNum>
  <w:abstractNum w:abstractNumId="140">
    <w:nsid w:val="425EB207"/>
    <w:multiLevelType w:val="hybridMultilevel"/>
    <w:lvl w:ilvl="0">
      <w:lvlJc w:val="left"/>
      <w:lvlText w:val="-"/>
      <w:numFmt w:val="bullet"/>
      <w:start w:val="1"/>
    </w:lvl>
  </w:abstractNum>
  <w:abstractNum w:abstractNumId="141">
    <w:nsid w:val="334A6F1F"/>
    <w:multiLevelType w:val="hybridMultilevel"/>
    <w:lvl w:ilvl="0">
      <w:lvlJc w:val="left"/>
      <w:lvlText w:val="-"/>
      <w:numFmt w:val="bullet"/>
      <w:start w:val="1"/>
    </w:lvl>
  </w:abstractNum>
  <w:abstractNum w:abstractNumId="142">
    <w:nsid w:val="2E5B12B8"/>
    <w:multiLevelType w:val="hybridMultilevel"/>
    <w:lvl w:ilvl="0">
      <w:lvlJc w:val="left"/>
      <w:lvlText w:val="(%1)"/>
      <w:numFmt w:val="lowerRoman"/>
      <w:start w:val="1"/>
    </w:lvl>
  </w:abstractNum>
  <w:abstractNum w:abstractNumId="143">
    <w:nsid w:val="5C03D76D"/>
    <w:multiLevelType w:val="hybridMultilevel"/>
    <w:lvl w:ilvl="0">
      <w:lvlJc w:val="left"/>
      <w:lvlText w:val="(%1)"/>
      <w:numFmt w:val="lowerRoman"/>
      <w:start w:val="6"/>
    </w:lvl>
  </w:abstractNum>
  <w:abstractNum w:abstractNumId="144">
    <w:nsid w:val="66A48D11"/>
    <w:multiLevelType w:val="hybridMultilevel"/>
    <w:lvl w:ilvl="0">
      <w:lvlJc w:val="left"/>
      <w:lvlText w:val="(%1)"/>
      <w:numFmt w:val="lowerRoman"/>
      <w:start w:val="1"/>
    </w:lvl>
  </w:abstractNum>
  <w:abstractNum w:abstractNumId="145">
    <w:nsid w:val="56C28E34"/>
    <w:multiLevelType w:val="hybridMultilevel"/>
    <w:lvl w:ilvl="0">
      <w:lvlJc w:val="left"/>
      <w:lvlText w:val="-"/>
      <w:numFmt w:val="bullet"/>
      <w:start w:val="1"/>
    </w:lvl>
  </w:abstractNum>
  <w:abstractNum w:abstractNumId="146">
    <w:nsid w:val="13916F2D"/>
    <w:multiLevelType w:val="hybridMultilevel"/>
    <w:lvl w:ilvl="0">
      <w:lvlJc w:val="left"/>
      <w:lvlText w:val="(%1)"/>
      <w:numFmt w:val="lowerRoman"/>
      <w:start w:val="3"/>
    </w:lvl>
  </w:abstractNum>
  <w:abstractNum w:abstractNumId="147">
    <w:nsid w:val="435D38D"/>
    <w:multiLevelType w:val="hybridMultilevel"/>
    <w:lvl w:ilvl="0">
      <w:lvlJc w:val="left"/>
      <w:lvlText w:val="-"/>
      <w:numFmt w:val="bullet"/>
      <w:start w:val="1"/>
    </w:lvl>
  </w:abstractNum>
  <w:abstractNum w:abstractNumId="148">
    <w:nsid w:val="822C0EF"/>
    <w:multiLevelType w:val="hybridMultilevel"/>
    <w:lvl w:ilvl="0">
      <w:lvlJc w:val="left"/>
      <w:lvlText w:val="(%1)"/>
      <w:numFmt w:val="decimal"/>
      <w:start w:val="3"/>
    </w:lvl>
    <w:lvl w:ilvl="1">
      <w:lvlJc w:val="left"/>
      <w:lvlText w:val="(%2)"/>
      <w:numFmt w:val="lowerLetter"/>
      <w:start w:val="5"/>
    </w:lvl>
  </w:abstractNum>
  <w:abstractNum w:abstractNumId="149">
    <w:nsid w:val="57C5BB4F"/>
    <w:multiLevelType w:val="hybridMultilevel"/>
    <w:lvl w:ilvl="0">
      <w:lvlJc w:val="left"/>
      <w:lvlText w:val="-"/>
      <w:numFmt w:val="bullet"/>
      <w:start w:val="1"/>
    </w:lvl>
    <w:lvl w:ilvl="1">
      <w:lvlJc w:val="left"/>
      <w:lvlText w:val="(%2)"/>
      <w:numFmt w:val="decimal"/>
      <w:start w:val="1"/>
    </w:lvl>
  </w:abstractNum>
  <w:abstractNum w:abstractNumId="150">
    <w:nsid w:val="1803D089"/>
    <w:multiLevelType w:val="hybridMultilevel"/>
    <w:lvl w:ilvl="0">
      <w:lvlJc w:val="left"/>
      <w:lvlText w:val="(%1)"/>
      <w:numFmt w:val="decimal"/>
      <w:start w:val="4"/>
    </w:lvl>
  </w:abstractNum>
  <w:abstractNum w:abstractNumId="151">
    <w:nsid w:val="4F3A06D4"/>
    <w:multiLevelType w:val="hybridMultilevel"/>
    <w:lvl w:ilvl="0">
      <w:lvlJc w:val="left"/>
      <w:lvlText w:val="(%1)"/>
      <w:numFmt w:val="decimal"/>
      <w:start w:val="13"/>
    </w:lvl>
  </w:abstractNum>
  <w:abstractNum w:abstractNumId="152">
    <w:nsid w:val="59A377B6"/>
    <w:multiLevelType w:val="hybridMultilevel"/>
    <w:lvl w:ilvl="0">
      <w:lvlJc w:val="left"/>
      <w:lvlText w:val="(%1)"/>
      <w:numFmt w:val="decimal"/>
      <w:start w:val="20"/>
    </w:lvl>
  </w:abstractNum>
  <w:abstractNum w:abstractNumId="153">
    <w:nsid w:val="48AEB063"/>
    <w:multiLevelType w:val="hybridMultilevel"/>
    <w:lvl w:ilvl="0">
      <w:lvlJc w:val="left"/>
      <w:lvlText w:val="(%1)"/>
      <w:numFmt w:val="decimal"/>
      <w:start w:val="1"/>
    </w:lvl>
  </w:abstractNum>
  <w:abstractNum w:abstractNumId="154">
    <w:nsid w:val="24E135"/>
    <w:multiLevelType w:val="hybridMultilevel"/>
    <w:lvl w:ilvl="0">
      <w:lvlJc w:val="left"/>
      <w:lvlText w:val="(%1)"/>
      <w:numFmt w:val="decimal"/>
      <w:start w:val="10"/>
    </w:lvl>
  </w:abstractNum>
  <w:abstractNum w:abstractNumId="155">
    <w:nsid w:val="BB13C1"/>
    <w:multiLevelType w:val="hybridMultilevel"/>
    <w:lvl w:ilvl="0">
      <w:lvlJc w:val="left"/>
      <w:lvlText w:val="(%1)"/>
      <w:numFmt w:val="decimal"/>
      <w:start w:val="1"/>
    </w:lvl>
  </w:abstractNum>
  <w:abstractNum w:abstractNumId="156">
    <w:nsid w:val="271210C7"/>
    <w:multiLevelType w:val="hybridMultilevel"/>
    <w:lvl w:ilvl="0">
      <w:lvlJc w:val="left"/>
      <w:lvlText w:val="%1"/>
      <w:numFmt w:val="upperLetter"/>
      <w:start w:val="61"/>
    </w:lvl>
  </w:abstractNum>
  <w:abstractNum w:abstractNumId="157">
    <w:nsid w:val="217B22E4"/>
    <w:multiLevelType w:val="hybridMultilevel"/>
    <w:lvl w:ilvl="0">
      <w:lvlJc w:val="left"/>
      <w:lvlText w:val="A"/>
      <w:numFmt w:val="bullet"/>
      <w:start w:val="1"/>
    </w:lvl>
  </w:abstractNum>
  <w:abstractNum w:abstractNumId="158">
    <w:nsid w:val="53E31A24"/>
    <w:multiLevelType w:val="hybridMultilevel"/>
    <w:lvl w:ilvl="0">
      <w:lvlJc w:val="left"/>
      <w:lvlText w:val="B"/>
      <w:numFmt w:val="bullet"/>
      <w:start w:val="1"/>
    </w:lvl>
  </w:abstractNum>
  <w:abstractNum w:abstractNumId="159">
    <w:nsid w:val="6DC45E83"/>
    <w:multiLevelType w:val="hybridMultilevel"/>
    <w:lvl w:ilvl="0">
      <w:lvlJc w:val="left"/>
      <w:lvlText w:val="C"/>
      <w:numFmt w:val="bullet"/>
      <w:start w:val="1"/>
    </w:lvl>
  </w:abstractNum>
  <w:abstractNum w:abstractNumId="160">
    <w:nsid w:val="17304A67"/>
    <w:multiLevelType w:val="hybridMultilevel"/>
    <w:lvl w:ilvl="0">
      <w:lvlJc w:val="left"/>
      <w:lvlText w:val="D"/>
      <w:numFmt w:val="bullet"/>
      <w:start w:val="1"/>
    </w:lvl>
  </w:abstractNum>
  <w:abstractNum w:abstractNumId="161">
    <w:nsid w:val="2BB180D8"/>
    <w:multiLevelType w:val="hybridMultilevel"/>
    <w:lvl w:ilvl="0">
      <w:lvlJc w:val="left"/>
      <w:lvlText w:val="E"/>
      <w:numFmt w:val="bullet"/>
      <w:start w:val="1"/>
    </w:lvl>
  </w:abstractNum>
  <w:abstractNum w:abstractNumId="162">
    <w:nsid w:val="556B69ED"/>
    <w:multiLevelType w:val="hybridMultilevel"/>
    <w:lvl w:ilvl="0">
      <w:lvlJc w:val="left"/>
      <w:lvlText w:val="F"/>
      <w:numFmt w:val="bullet"/>
      <w:start w:val="1"/>
    </w:lvl>
  </w:abstractNum>
  <w:abstractNum w:abstractNumId="163">
    <w:nsid w:val="70836196"/>
    <w:multiLevelType w:val="hybridMultilevel"/>
    <w:lvl w:ilvl="0">
      <w:lvlJc w:val="left"/>
      <w:lvlText w:val="G"/>
      <w:numFmt w:val="bullet"/>
      <w:start w:val="1"/>
    </w:lvl>
  </w:abstractNum>
  <w:abstractNum w:abstractNumId="164">
    <w:nsid w:val="539F7F12"/>
    <w:multiLevelType w:val="hybridMultilevel"/>
    <w:lvl w:ilvl="0">
      <w:lvlJc w:val="left"/>
      <w:lvlText w:val="I"/>
      <w:numFmt w:val="bullet"/>
      <w:start w:val="1"/>
    </w:lvl>
  </w:abstractNum>
  <w:abstractNum w:abstractNumId="165">
    <w:nsid w:val="2817E7EC"/>
    <w:multiLevelType w:val="hybridMultilevel"/>
    <w:lvl w:ilvl="0">
      <w:lvlJc w:val="left"/>
      <w:lvlText w:val="J"/>
      <w:numFmt w:val="bullet"/>
      <w:start w:val="1"/>
    </w:lvl>
  </w:abstractNum>
  <w:abstractNum w:abstractNumId="166">
    <w:nsid w:val="71482545"/>
    <w:multiLevelType w:val="hybridMultilevel"/>
    <w:lvl w:ilvl="0">
      <w:lvlJc w:val="left"/>
      <w:lvlText w:val="K"/>
      <w:numFmt w:val="bullet"/>
      <w:start w:val="1"/>
    </w:lvl>
  </w:abstractNum>
  <w:abstractNum w:abstractNumId="167">
    <w:nsid w:val="17D78639"/>
    <w:multiLevelType w:val="hybridMultilevel"/>
    <w:lvl w:ilvl="0">
      <w:lvlJc w:val="left"/>
      <w:lvlText w:val="L"/>
      <w:numFmt w:val="bullet"/>
      <w:start w:val="1"/>
    </w:lvl>
  </w:abstractNum>
  <w:abstractNum w:abstractNumId="168">
    <w:nsid w:val="141D2302"/>
    <w:multiLevelType w:val="hybridMultilevel"/>
    <w:lvl w:ilvl="0">
      <w:lvlJc w:val="left"/>
      <w:lvlText w:val="M"/>
      <w:numFmt w:val="bullet"/>
      <w:start w:val="1"/>
    </w:lvl>
  </w:abstractNum>
  <w:abstractNum w:abstractNumId="169">
    <w:nsid w:val="407168D8"/>
    <w:multiLevelType w:val="hybridMultilevel"/>
    <w:lvl w:ilvl="0">
      <w:lvlJc w:val="left"/>
      <w:lvlText w:val="N"/>
      <w:numFmt w:val="bullet"/>
      <w:start w:val="1"/>
    </w:lvl>
  </w:abstractNum>
  <w:abstractNum w:abstractNumId="170">
    <w:nsid w:val="6A1B45E5"/>
    <w:multiLevelType w:val="hybridMultilevel"/>
    <w:lvl w:ilvl="0">
      <w:lvlJc w:val="left"/>
      <w:lvlText w:val="O"/>
      <w:numFmt w:val="bullet"/>
      <w:start w:val="1"/>
    </w:lvl>
  </w:abstractNum>
  <w:abstractNum w:abstractNumId="171">
    <w:nsid w:val="567BD50A"/>
    <w:multiLevelType w:val="hybridMultilevel"/>
    <w:lvl w:ilvl="0">
      <w:lvlJc w:val="left"/>
      <w:lvlText w:val="P"/>
      <w:numFmt w:val="bullet"/>
      <w:start w:val="1"/>
    </w:lvl>
  </w:abstractNum>
  <w:abstractNum w:abstractNumId="172">
    <w:nsid w:val="73BBD7F8"/>
    <w:multiLevelType w:val="hybridMultilevel"/>
    <w:lvl w:ilvl="0">
      <w:lvlJc w:val="left"/>
      <w:lvlText w:val="Q"/>
      <w:numFmt w:val="bullet"/>
      <w:start w:val="1"/>
    </w:lvl>
  </w:abstractNum>
  <w:abstractNum w:abstractNumId="173">
    <w:nsid w:val="1876589D"/>
    <w:multiLevelType w:val="hybridMultilevel"/>
    <w:lvl w:ilvl="0">
      <w:lvlJc w:val="left"/>
      <w:lvlText w:val="R"/>
      <w:numFmt w:val="bullet"/>
      <w:start w:val="1"/>
    </w:lvl>
  </w:abstractNum>
  <w:abstractNum w:abstractNumId="174">
    <w:nsid w:val="327FAC77"/>
    <w:multiLevelType w:val="hybridMultilevel"/>
    <w:lvl w:ilvl="0">
      <w:lvlJc w:val="left"/>
      <w:lvlText w:val="S"/>
      <w:numFmt w:val="bullet"/>
      <w:start w:val="1"/>
    </w:lvl>
  </w:abstractNum>
  <w:abstractNum w:abstractNumId="175">
    <w:nsid w:val="5A606509"/>
    <w:multiLevelType w:val="hybridMultilevel"/>
    <w:lvl w:ilvl="0">
      <w:lvlJc w:val="left"/>
      <w:lvlText w:val="T"/>
      <w:numFmt w:val="bullet"/>
      <w:start w:val="1"/>
    </w:lvl>
  </w:abstractNum>
  <w:abstractNum w:abstractNumId="176">
    <w:nsid w:val="6F38E6D1"/>
    <w:multiLevelType w:val="hybridMultilevel"/>
    <w:lvl w:ilvl="0">
      <w:lvlJc w:val="left"/>
      <w:lvlText w:val="U"/>
      <w:numFmt w:val="bullet"/>
      <w:start w:val="1"/>
    </w:lvl>
  </w:abstractNum>
  <w:abstractNum w:abstractNumId="177">
    <w:nsid w:val="46111BA5"/>
    <w:multiLevelType w:val="hybridMultilevel"/>
    <w:lvl w:ilvl="0">
      <w:lvlJc w:val="left"/>
      <w:lvlText w:val="V"/>
      <w:numFmt w:val="bullet"/>
      <w:start w:val="1"/>
    </w:lvl>
  </w:abstractNum>
  <w:abstractNum w:abstractNumId="178">
    <w:nsid w:val="5E963896"/>
    <w:multiLevelType w:val="hybridMultilevel"/>
    <w:lvl w:ilvl="0">
      <w:lvlJc w:val="left"/>
      <w:lvlText w:val="W"/>
      <w:numFmt w:val="bullet"/>
      <w:start w:val="1"/>
    </w:lvl>
  </w:abstractNum>
  <w:abstractNum w:abstractNumId="179">
    <w:nsid w:val="775BA7C1"/>
    <w:multiLevelType w:val="hybridMultilevel"/>
    <w:lvl w:ilvl="0">
      <w:lvlJc w:val="left"/>
      <w:lvlText w:val="X"/>
      <w:numFmt w:val="bullet"/>
      <w:start w:val="1"/>
    </w:lvl>
  </w:abstractNum>
  <w:abstractNum w:abstractNumId="180">
    <w:nsid w:val="1DD6D6F4"/>
    <w:multiLevelType w:val="hybridMultilevel"/>
    <w:lvl w:ilvl="0">
      <w:lvlJc w:val="left"/>
      <w:lvlText w:val="Y"/>
      <w:numFmt w:val="bullet"/>
      <w:start w:val="1"/>
    </w:lvl>
  </w:abstractNum>
  <w:abstractNum w:abstractNumId="181">
    <w:nsid w:val="769A091F"/>
    <w:multiLevelType w:val="hybridMultilevel"/>
    <w:lvl w:ilvl="0">
      <w:lvlJc w:val="left"/>
      <w:lvlText w:val="Z"/>
      <w:numFmt w:val="bullet"/>
      <w:start w:val="1"/>
    </w:lvl>
  </w:abstractNum>
  <w:abstractNum w:abstractNumId="182">
    <w:nsid w:val="4695AE95"/>
    <w:multiLevelType w:val="hybridMultilevel"/>
    <w:lvl w:ilvl="0">
      <w:lvlJc w:val="left"/>
      <w:lvlText w:val="%1"/>
      <w:numFmt w:val="upperLetter"/>
      <w:start w:val="27"/>
    </w:lvl>
    <w:lvl w:ilvl="1">
      <w:lvlJc w:val="left"/>
      <w:lvlText w:val="(%2)"/>
      <w:numFmt w:val="lowerLetter"/>
      <w:start w:val="1"/>
    </w:lvl>
  </w:abstractNum>
  <w:abstractNum w:abstractNumId="183">
    <w:nsid w:val="777A4EAA"/>
    <w:multiLevelType w:val="hybridMultilevel"/>
    <w:lvl w:ilvl="0">
      <w:lvlJc w:val="left"/>
      <w:lvlText w:val="(%1)"/>
      <w:numFmt w:val="lowerLetter"/>
      <w:start w:val="8"/>
    </w:lvl>
  </w:abstractNum>
  <w:abstractNum w:abstractNumId="184">
    <w:nsid w:val="3F48B982"/>
    <w:multiLevelType w:val="hybridMultilevel"/>
    <w:lvl w:ilvl="0">
      <w:lvlJc w:val="left"/>
      <w:lvlText w:val="%1"/>
      <w:numFmt w:val="upperLetter"/>
      <w:start w:val="27"/>
    </w:lvl>
  </w:abstractNum>
  <w:abstractNum w:abstractNumId="185">
    <w:nsid w:val="46BA8FCA"/>
    <w:multiLevelType w:val="hybridMultilevel"/>
    <w:lvl w:ilvl="0">
      <w:lvlJc w:val="left"/>
      <w:lvlText w:val="%1"/>
      <w:numFmt w:val="upperLetter"/>
      <w:start w:val="33"/>
    </w:lvl>
  </w:abstractNum>
  <w:abstractNum w:abstractNumId="186">
    <w:nsid w:val="7835626C"/>
    <w:multiLevelType w:val="hybridMultilevel"/>
    <w:lvl w:ilvl="0">
      <w:lvlJc w:val="left"/>
      <w:lvlText w:val="%1"/>
      <w:numFmt w:val="upperLetter"/>
      <w:start w:val="35"/>
    </w:lvl>
  </w:abstractNum>
  <w:abstractNum w:abstractNumId="187">
    <w:nsid w:val="665ACA49"/>
    <w:multiLevelType w:val="hybridMultilevel"/>
    <w:lvl w:ilvl="0">
      <w:lvlJc w:val="left"/>
      <w:lvlText w:val="%1"/>
      <w:numFmt w:val="upperLetter"/>
      <w:start w:val="39"/>
    </w:lvl>
    <w:lvl w:ilvl="1">
      <w:lvlJc w:val="left"/>
      <w:lvlText w:val="(%2)"/>
      <w:numFmt w:val="lowerLetter"/>
      <w:start w:val="1"/>
    </w:lvl>
  </w:abstractNum>
  <w:abstractNum w:abstractNumId="188">
    <w:nsid w:val="6835B2AE"/>
    <w:multiLevelType w:val="hybridMultilevel"/>
    <w:lvl w:ilvl="0">
      <w:lvlJc w:val="left"/>
      <w:lvlText w:val="(%1)"/>
      <w:numFmt w:val="lowerLetter"/>
      <w:start w:val="4"/>
    </w:lvl>
  </w:abstractNum>
  <w:abstractNum w:abstractNumId="189">
    <w:nsid w:val="4C187C90"/>
    <w:multiLevelType w:val="hybridMultilevel"/>
    <w:lvl w:ilvl="0">
      <w:lvlJc w:val="left"/>
      <w:lvlText w:val="%1"/>
      <w:numFmt w:val="upperLetter"/>
      <w:start w:val="41"/>
    </w:lvl>
  </w:abstractNum>
  <w:abstractNum w:abstractNumId="190">
    <w:nsid w:val="541F28CD"/>
    <w:multiLevelType w:val="hybridMultilevel"/>
    <w:lvl w:ilvl="0">
      <w:lvlJc w:val="left"/>
      <w:lvlText w:val="%1"/>
      <w:numFmt w:val="upperLetter"/>
      <w:start w:val="43"/>
    </w:lvl>
  </w:abstractNum>
  <w:abstractNum w:abstractNumId="191">
    <w:nsid w:val="7F65FD16"/>
    <w:multiLevelType w:val="hybridMultilevel"/>
    <w:lvl w:ilvl="0">
      <w:lvlJc w:val="left"/>
      <w:lvlText w:val="%1"/>
      <w:numFmt w:val="upperLetter"/>
      <w:start w:val="27"/>
    </w:lvl>
  </w:abstractNum>
  <w:abstractNum w:abstractNumId="192">
    <w:nsid w:val="77C9FD68"/>
    <w:multiLevelType w:val="hybridMultilevel"/>
    <w:lvl w:ilvl="0">
      <w:lvlJc w:val="left"/>
      <w:lvlText w:val="%1"/>
      <w:numFmt w:val="upperLetter"/>
      <w:start w:val="34"/>
    </w:lvl>
  </w:abstractNum>
  <w:abstractNum w:abstractNumId="193">
    <w:nsid w:val="298A92BA"/>
    <w:multiLevelType w:val="hybridMultilevel"/>
    <w:lvl w:ilvl="0">
      <w:lvlJc w:val="left"/>
      <w:lvlText w:val="%1"/>
      <w:numFmt w:val="upperLetter"/>
      <w:start w:val="36"/>
    </w:lvl>
  </w:abstractNum>
  <w:abstractNum w:abstractNumId="194">
    <w:nsid w:val="6FE95EAC"/>
    <w:multiLevelType w:val="hybridMultilevel"/>
    <w:lvl w:ilvl="0">
      <w:lvlJc w:val="left"/>
      <w:lvlText w:val="%1"/>
      <w:numFmt w:val="upperLetter"/>
      <w:start w:val="43"/>
    </w:lvl>
    <w:lvl w:ilvl="1">
      <w:lvlJc w:val="left"/>
      <w:lvlText w:val="(%2)"/>
      <w:numFmt w:val="lowerLetter"/>
      <w:start w:val="1"/>
    </w:lvl>
  </w:abstractNum>
  <w:abstractNum w:abstractNumId="195">
    <w:nsid w:val="4B697C7A"/>
    <w:multiLevelType w:val="hybridMultilevel"/>
    <w:lvl w:ilvl="0">
      <w:lvlJc w:val="left"/>
      <w:lvlText w:val="(%1)"/>
      <w:numFmt w:val="lowerLetter"/>
      <w:start w:val="3"/>
    </w:lvl>
  </w:abstractNum>
  <w:abstractNum w:abstractNumId="196">
    <w:nsid w:val="51A27AA6"/>
    <w:multiLevelType w:val="hybridMultilevel"/>
    <w:lvl w:ilvl="0">
      <w:lvlJc w:val="left"/>
      <w:lvlText w:val="%1"/>
      <w:numFmt w:val="upperLetter"/>
      <w:start w:val="45"/>
    </w:lvl>
  </w:abstractNum>
  <w:abstractNum w:abstractNumId="197">
    <w:nsid w:val="613183F2"/>
    <w:multiLevelType w:val="hybridMultilevel"/>
    <w:lvl w:ilvl="0">
      <w:lvlJc w:val="left"/>
      <w:lvlText w:val="%1"/>
      <w:numFmt w:val="upperLetter"/>
      <w:start w:val="46"/>
    </w:lvl>
  </w:abstractNum>
  <w:abstractNum w:abstractNumId="198">
    <w:nsid w:val="634102B4"/>
    <w:multiLevelType w:val="hybridMultilevel"/>
    <w:lvl w:ilvl="0">
      <w:lvlJc w:val="left"/>
      <w:lvlText w:val="%1"/>
      <w:numFmt w:val="upperLetter"/>
      <w:start w:val="47"/>
    </w:lvl>
  </w:abstractNum>
  <w:abstractNum w:abstractNumId="199">
    <w:nsid w:val="65BF9DA8"/>
    <w:multiLevelType w:val="hybridMultilevel"/>
    <w:lvl w:ilvl="0">
      <w:lvlJc w:val="left"/>
      <w:lvlText w:val="%1."/>
      <w:numFmt w:val="decimal"/>
      <w:start w:val="1"/>
    </w:lvl>
  </w:abstractNum>
  <w:abstractNum w:abstractNumId="200">
    <w:nsid w:val="21A2ECCA"/>
    <w:multiLevelType w:val="hybridMultilevel"/>
    <w:lvl w:ilvl="0">
      <w:lvlJc w:val="left"/>
      <w:lvlText w:val="(%1)"/>
      <w:numFmt w:val="lowerLetter"/>
      <w:start w:val="3"/>
    </w:lvl>
  </w:abstractNum>
  <w:abstractNum w:abstractNumId="201">
    <w:nsid w:val="4D5C4899"/>
    <w:multiLevelType w:val="hybridMultilevel"/>
    <w:lvl w:ilvl="0">
      <w:lvlJc w:val="left"/>
      <w:lvlText w:val="-"/>
      <w:numFmt w:val="bullet"/>
      <w:start w:val="1"/>
    </w:lvl>
  </w:abstractNum>
  <w:abstractNum w:abstractNumId="202">
    <w:nsid w:val="3C3B72B2"/>
    <w:multiLevelType w:val="hybridMultilevel"/>
    <w:lvl w:ilvl="0">
      <w:lvlJc w:val="left"/>
      <w:lvlText w:val="-"/>
      <w:numFmt w:val="bullet"/>
      <w:start w:val="1"/>
    </w:lvl>
  </w:abstractNum>
  <w:abstractNum w:abstractNumId="203">
    <w:nsid w:val="155EC4C2"/>
    <w:multiLevelType w:val="hybridMultilevel"/>
    <w:lvl w:ilvl="0">
      <w:lvlJc w:val="left"/>
      <w:lvlText w:val="-"/>
      <w:numFmt w:val="bullet"/>
      <w:start w:val="1"/>
    </w:lvl>
  </w:abstractNum>
  <w:abstractNum w:abstractNumId="204">
    <w:nsid w:val="65D2A137"/>
    <w:multiLevelType w:val="hybridMultilevel"/>
    <w:lvl w:ilvl="0">
      <w:lvlJc w:val="left"/>
      <w:lvlText w:val="-"/>
      <w:numFmt w:val="bullet"/>
      <w:start w:val="1"/>
    </w:lvl>
  </w:abstractNum>
  <w:abstractNum w:abstractNumId="205">
    <w:nsid w:val="6EBB1F2A"/>
    <w:multiLevelType w:val="hybridMultilevel"/>
    <w:lvl w:ilvl="0">
      <w:lvlJc w:val="left"/>
      <w:lvlText w:val="(%1)"/>
      <w:numFmt w:val="lowerRoman"/>
      <w:start w:val="1"/>
    </w:lvl>
  </w:abstractNum>
  <w:abstractNum w:abstractNumId="206">
    <w:nsid w:val="6FBF29CB"/>
    <w:multiLevelType w:val="hybridMultilevel"/>
    <w:lvl w:ilvl="0">
      <w:lvlJc w:val="left"/>
      <w:lvlText w:val="%1."/>
      <w:numFmt w:val="decimal"/>
      <w:start w:val="8"/>
    </w:lvl>
  </w:abstractNum>
  <w:abstractNum w:abstractNumId="207">
    <w:nsid w:val="550B8808"/>
    <w:multiLevelType w:val="hybridMultilevel"/>
    <w:lvl w:ilvl="0">
      <w:lvlJc w:val="left"/>
      <w:lvlText w:val="-"/>
      <w:numFmt w:val="bullet"/>
      <w:start w:val="1"/>
    </w:lvl>
  </w:abstractNum>
  <w:abstractNum w:abstractNumId="208">
    <w:nsid w:val="34CC3ACF"/>
    <w:multiLevelType w:val="hybridMultilevel"/>
    <w:lvl w:ilvl="0">
      <w:lvlJc w:val="left"/>
      <w:lvlText w:val="%1."/>
      <w:numFmt w:val="decimal"/>
      <w:start w:val="1"/>
    </w:lvl>
  </w:abstractNum>
  <w:abstractNum w:abstractNumId="209">
    <w:nsid w:val="4E556261"/>
    <w:multiLevelType w:val="hybridMultilevel"/>
    <w:lvl w:ilvl="0">
      <w:lvlJc w:val="left"/>
      <w:lvlText w:val="%1."/>
      <w:numFmt w:val="decimal"/>
      <w:start w:val="4"/>
    </w:lvl>
  </w:abstractNum>
  <w:abstractNum w:abstractNumId="210">
    <w:nsid w:val="4C672FC9"/>
    <w:multiLevelType w:val="hybridMultilevel"/>
    <w:lvl w:ilvl="0">
      <w:lvlJc w:val="left"/>
      <w:lvlText w:val="(%1)"/>
      <w:numFmt w:val="lowerRoman"/>
      <w:start w:val="3"/>
    </w:lvl>
  </w:abstractNum>
  <w:abstractNum w:abstractNumId="211">
    <w:nsid w:val="52A311C3"/>
    <w:multiLevelType w:val="hybridMultilevel"/>
    <w:lvl w:ilvl="0">
      <w:lvlJc w:val="left"/>
      <w:lvlText w:val="-"/>
      <w:numFmt w:val="bullet"/>
      <w:start w:val="1"/>
    </w:lvl>
    <w:lvl w:ilvl="1">
      <w:lvlJc w:val="left"/>
      <w:lvlText w:val="(%2)"/>
      <w:numFmt w:val="lowerRoman"/>
      <w:start w:val="2"/>
    </w:lvl>
  </w:abstractNum>
  <w:abstractNum w:abstractNumId="212">
    <w:nsid w:val="44EF6B80"/>
    <w:multiLevelType w:val="hybridMultilevel"/>
    <w:lvl w:ilvl="0">
      <w:lvlJc w:val="left"/>
      <w:lvlText w:val="%1."/>
      <w:numFmt w:val="decimal"/>
      <w:start w:val="17"/>
    </w:lvl>
  </w:abstractNum>
  <w:abstractNum w:abstractNumId="213">
    <w:nsid w:val="12FCDE5E"/>
    <w:multiLevelType w:val="hybridMultilevel"/>
    <w:lvl w:ilvl="0">
      <w:lvlJc w:val="left"/>
      <w:lvlText w:val="(%1)"/>
      <w:numFmt w:val="lowerRoman"/>
      <w:start w:val="2"/>
    </w:lvl>
  </w:abstractNum>
  <w:abstractNum w:abstractNumId="214">
    <w:nsid w:val="4A1D606E"/>
    <w:multiLevelType w:val="hybridMultilevel"/>
    <w:lvl w:ilvl="0">
      <w:lvlJc w:val="left"/>
      <w:lvlText w:val="%1."/>
      <w:numFmt w:val="decimal"/>
      <w:start w:val="22"/>
    </w:lvl>
  </w:abstractNum>
  <w:abstractNum w:abstractNumId="215">
    <w:nsid w:val="4382503"/>
    <w:multiLevelType w:val="hybridMultilevel"/>
    <w:lvl w:ilvl="0">
      <w:lvlJc w:val="left"/>
      <w:lvlText w:val="%1."/>
      <w:numFmt w:val="decimal"/>
      <w:start w:val="23"/>
    </w:lvl>
  </w:abstractNum>
  <w:abstractNum w:abstractNumId="216">
    <w:nsid w:val="59B76E28"/>
    <w:multiLevelType w:val="hybridMultilevel"/>
    <w:lvl w:ilvl="0">
      <w:lvlJc w:val="left"/>
      <w:lvlText w:val="%1."/>
      <w:numFmt w:val="decimal"/>
      <w:start w:val="23"/>
    </w:lvl>
  </w:abstractNum>
  <w:abstractNum w:abstractNumId="217">
    <w:nsid w:val="4252C2DA"/>
    <w:multiLevelType w:val="hybridMultilevel"/>
    <w:lvl w:ilvl="0">
      <w:lvlJc w:val="left"/>
      <w:lvlText w:val="-"/>
      <w:numFmt w:val="bullet"/>
      <w:start w:val="1"/>
    </w:lvl>
  </w:abstractNum>
  <w:abstractNum w:abstractNumId="218">
    <w:nsid w:val="6A92EF4C"/>
    <w:multiLevelType w:val="hybridMultilevel"/>
    <w:lvl w:ilvl="0">
      <w:lvlJc w:val="left"/>
      <w:lvlText w:val="-"/>
      <w:numFmt w:val="bullet"/>
      <w:start w:val="1"/>
    </w:lvl>
  </w:abstractNum>
  <w:abstractNum w:abstractNumId="219">
    <w:nsid w:val="41ED20D7"/>
    <w:multiLevelType w:val="hybridMultilevel"/>
    <w:lvl w:ilvl="0">
      <w:lvlJc w:val="left"/>
      <w:lvlText w:val="-"/>
      <w:numFmt w:val="bullet"/>
      <w:start w:val="1"/>
    </w:lvl>
  </w:abstractNum>
  <w:abstractNum w:abstractNumId="220">
    <w:nsid w:val="E6B3F6A"/>
    <w:multiLevelType w:val="hybridMultilevel"/>
    <w:lvl w:ilvl="0">
      <w:lvlJc w:val="left"/>
      <w:lvlText w:val="%1."/>
      <w:numFmt w:val="decimal"/>
      <w:start w:val="2"/>
    </w:lvl>
  </w:abstractNum>
  <w:abstractNum w:abstractNumId="221">
    <w:nsid w:val="3EB21819"/>
    <w:multiLevelType w:val="hybridMultilevel"/>
    <w:lvl w:ilvl="0">
      <w:lvlJc w:val="left"/>
      <w:lvlText w:val="(%1)"/>
      <w:numFmt w:val="lowerRoman"/>
      <w:start w:val="3"/>
    </w:lvl>
  </w:abstractNum>
  <w:abstractNum w:abstractNumId="222">
    <w:nsid w:val="41531DED"/>
    <w:multiLevelType w:val="hybridMultilevel"/>
    <w:lvl w:ilvl="0">
      <w:lvlJc w:val="left"/>
      <w:lvlText w:val="-"/>
      <w:numFmt w:val="bullet"/>
      <w:start w:val="1"/>
    </w:lvl>
  </w:abstractNum>
  <w:abstractNum w:abstractNumId="223">
    <w:nsid w:val="6353CD2"/>
    <w:multiLevelType w:val="hybridMultilevel"/>
    <w:lvl w:ilvl="0">
      <w:lvlJc w:val="left"/>
      <w:lvlText w:val="-"/>
      <w:numFmt w:val="bullet"/>
      <w:start w:val="1"/>
    </w:lvl>
  </w:abstractNum>
  <w:abstractNum w:abstractNumId="224">
    <w:nsid w:val="683CAAD3"/>
    <w:multiLevelType w:val="hybridMultilevel"/>
    <w:lvl w:ilvl="0">
      <w:lvlJc w:val="left"/>
      <w:lvlText w:val="%1."/>
      <w:numFmt w:val="decimal"/>
      <w:start w:val="4"/>
    </w:lvl>
  </w:abstractNum>
  <w:abstractNum w:abstractNumId="225">
    <w:nsid w:val="313C7C99"/>
    <w:multiLevelType w:val="hybridMultilevel"/>
    <w:lvl w:ilvl="0">
      <w:lvlJc w:val="left"/>
      <w:lvlText w:val="%1."/>
      <w:numFmt w:val="decimal"/>
      <w:start w:val="2"/>
    </w:lvl>
  </w:abstractNum>
  <w:abstractNum w:abstractNumId="226">
    <w:nsid w:val="519EB94C"/>
    <w:multiLevelType w:val="hybridMultilevel"/>
    <w:lvl w:ilvl="0">
      <w:lvlJc w:val="left"/>
      <w:lvlText w:val="(%1)"/>
      <w:numFmt w:val="lowerRoman"/>
      <w:start w:val="3"/>
    </w:lvl>
  </w:abstractNum>
  <w:abstractNum w:abstractNumId="227">
    <w:nsid w:val="39DF2579"/>
    <w:multiLevelType w:val="hybridMultilevel"/>
    <w:lvl w:ilvl="0">
      <w:lvlJc w:val="left"/>
      <w:lvlText w:val="%1."/>
      <w:numFmt w:val="decimal"/>
      <w:start w:val="4"/>
    </w:lvl>
  </w:abstractNum>
  <w:abstractNum w:abstractNumId="228">
    <w:nsid w:val="126E008B"/>
    <w:multiLevelType w:val="hybridMultilevel"/>
    <w:lvl w:ilvl="0">
      <w:lvlJc w:val="left"/>
      <w:lvlText w:val="%1."/>
      <w:numFmt w:val="decimal"/>
      <w:start w:val="10"/>
    </w:lvl>
  </w:abstractNum>
  <w:abstractNum w:abstractNumId="229">
    <w:nsid w:val="34DFBC00"/>
    <w:multiLevelType w:val="hybridMultilevel"/>
    <w:lvl w:ilvl="0">
      <w:lvlJc w:val="left"/>
      <w:lvlText w:val="(%1)"/>
      <w:numFmt w:val="lowerLetter"/>
      <w:start w:val="1"/>
    </w:lvl>
  </w:abstractNum>
  <w:abstractNum w:abstractNumId="230">
    <w:nsid w:val="1F9EC322"/>
    <w:multiLevelType w:val="hybridMultilevel"/>
    <w:lvl w:ilvl="0">
      <w:lvlJc w:val="left"/>
      <w:lvlText w:val="(%1)"/>
      <w:numFmt w:val="lowerLetter"/>
      <w:start w:val="1"/>
    </w:lvl>
  </w:abstractNum>
  <w:abstractNum w:abstractNumId="231">
    <w:nsid w:val="3410ED56"/>
    <w:multiLevelType w:val="hybridMultilevel"/>
    <w:lvl w:ilvl="0">
      <w:lvlJc w:val="left"/>
      <w:lvlText w:val="%1"/>
      <w:numFmt w:val="lowerLetter"/>
      <w:start w:val="1"/>
    </w:lvl>
    <w:lvl w:ilvl="1">
      <w:lvlJc w:val="left"/>
      <w:lvlText w:val="(%2)"/>
      <w:numFmt w:val="lowerLetter"/>
      <w:start w:val="1"/>
    </w:lvl>
  </w:abstractNum>
  <w:abstractNum w:abstractNumId="232">
    <w:nsid w:val="23C049A"/>
    <w:multiLevelType w:val="hybridMultilevel"/>
    <w:lvl w:ilvl="0">
      <w:lvlJc w:val="left"/>
      <w:lvlText w:val="(%1)"/>
      <w:numFmt w:val="lowerLetter"/>
      <w:start w:val="1"/>
    </w:lvl>
    <w:lvl w:ilvl="1">
      <w:lvlJc w:val="left"/>
      <w:lvlText w:val="%2"/>
      <w:numFmt w:val="lowerLetter"/>
      <w:start w:val="1"/>
    </w:lvl>
  </w:abstractNum>
  <w:abstractNum w:abstractNumId="233">
    <w:nsid w:val="5BDA35D4"/>
    <w:multiLevelType w:val="hybridMultilevel"/>
    <w:lvl w:ilvl="0">
      <w:lvlJc w:val="left"/>
      <w:lvlText w:val="(%1)"/>
      <w:numFmt w:val="lowerLetter"/>
      <w:start w:val="1"/>
    </w:lvl>
  </w:abstractNum>
  <w:abstractNum w:abstractNumId="234">
    <w:nsid w:val="496FB218"/>
    <w:multiLevelType w:val="hybridMultilevel"/>
    <w:lvl w:ilvl="0">
      <w:lvlJc w:val="left"/>
      <w:lvlText w:val="(%1)"/>
      <w:numFmt w:val="lowerLetter"/>
      <w:start w:val="2"/>
    </w:lvl>
  </w:abstractNum>
  <w:abstractNum w:abstractNumId="235">
    <w:nsid w:val="680EA5D1"/>
    <w:multiLevelType w:val="hybridMultilevel"/>
    <w:lvl w:ilvl="0">
      <w:lvlJc w:val="left"/>
      <w:lvlText w:val="(%1)"/>
      <w:numFmt w:val="lowerLetter"/>
      <w:start w:val="1"/>
    </w:lvl>
    <w:lvl w:ilvl="1">
      <w:lvlJc w:val="left"/>
      <w:lvlText w:val="(%2)"/>
      <w:numFmt w:val="lowerRoman"/>
      <w:start w:val="1"/>
    </w:lvl>
  </w:abstractNum>
  <w:abstractNum w:abstractNumId="236">
    <w:nsid w:val="4A9554FE"/>
    <w:multiLevelType w:val="hybridMultilevel"/>
    <w:lvl w:ilvl="0">
      <w:lvlJc w:val="left"/>
      <w:lvlText w:val="%1"/>
      <w:numFmt w:val="upperLetter"/>
      <w:start w:val="1"/>
    </w:lvl>
    <w:lvl w:ilvl="1">
      <w:lvlJc w:val="left"/>
      <w:lvlText w:val="(%2)"/>
      <w:numFmt w:val="lowerLetter"/>
      <w:start w:val="3"/>
    </w:lvl>
  </w:abstractNum>
  <w:abstractNum w:abstractNumId="237">
    <w:nsid w:val="392EDBE4"/>
    <w:multiLevelType w:val="hybridMultilevel"/>
    <w:lvl w:ilvl="0">
      <w:lvlJc w:val="left"/>
      <w:lvlText w:val="(%1)"/>
      <w:numFmt w:val="lowerLetter"/>
      <w:start w:val="4"/>
    </w:lvl>
  </w:abstractNum>
  <w:abstractNum w:abstractNumId="238">
    <w:nsid w:val="3D1A2DD9"/>
    <w:multiLevelType w:val="hybridMultilevel"/>
    <w:lvl w:ilvl="0">
      <w:lvlJc w:val="left"/>
      <w:lvlText w:val="(%1)"/>
      <w:numFmt w:val="upperLetter"/>
      <w:start w:val="1"/>
    </w:lvl>
    <w:lvl w:ilvl="1">
      <w:lvlJc w:val="left"/>
      <w:lvlText w:val="(%2)"/>
      <w:numFmt w:val="lowerLetter"/>
      <w:start w:val="5"/>
    </w:lvl>
  </w:abstractNum>
  <w:abstractNum w:abstractNumId="239">
    <w:nsid w:val="7F618FCD"/>
    <w:multiLevelType w:val="hybridMultilevel"/>
    <w:lvl w:ilvl="0">
      <w:lvlJc w:val="left"/>
      <w:lvlText w:val="(%1)"/>
      <w:numFmt w:val="lowerLetter"/>
      <w:start w:val="6"/>
    </w:lvl>
  </w:abstractNum>
  <w:abstractNum w:abstractNumId="240">
    <w:nsid w:val="7843E45"/>
    <w:multiLevelType w:val="hybridMultilevel"/>
    <w:lvl w:ilvl="0">
      <w:lvlJc w:val="left"/>
      <w:lvlText w:val="(%1)"/>
      <w:numFmt w:val="lowerLetter"/>
      <w:start w:val="7"/>
    </w:lvl>
  </w:abstractNum>
  <w:abstractNum w:abstractNumId="241">
    <w:nsid w:val="9815DA3"/>
    <w:multiLevelType w:val="hybridMultilevel"/>
    <w:lvl w:ilvl="0">
      <w:lvlJc w:val="left"/>
      <w:lvlText w:val="(%1)"/>
      <w:numFmt w:val="lowerRoman"/>
      <w:start w:val="1"/>
    </w:lvl>
    <w:lvl w:ilvl="1">
      <w:lvlJc w:val="left"/>
      <w:lvlText w:val="(%2)"/>
      <w:numFmt w:val="lowerLetter"/>
      <w:start w:val="10"/>
    </w:lvl>
    <w:lvl w:ilvl="2">
      <w:lvlJc w:val="left"/>
      <w:lvlText w:val="(%3)"/>
      <w:numFmt w:val="lowerRoman"/>
      <w:start w:val="1"/>
    </w:lvl>
  </w:abstractNum>
  <w:abstractNum w:abstractNumId="242">
    <w:nsid w:val="5204A191"/>
    <w:multiLevelType w:val="hybridMultilevel"/>
    <w:lvl w:ilvl="0">
      <w:lvlJc w:val="left"/>
      <w:lvlText w:val="(%1)"/>
      <w:numFmt w:val="lowerRoman"/>
      <w:start w:val="9"/>
    </w:lvl>
  </w:abstractNum>
  <w:abstractNum w:abstractNumId="243">
    <w:nsid w:val="4C73A9C6"/>
    <w:multiLevelType w:val="hybridMultilevel"/>
    <w:lvl w:ilvl="0">
      <w:lvlJc w:val="left"/>
      <w:lvlText w:val="(%1)"/>
      <w:numFmt w:val="lowerRoman"/>
      <w:start w:val="14"/>
    </w:lvl>
  </w:abstractNum>
  <w:abstractNum w:abstractNumId="244">
    <w:nsid w:val="1C7E3C01"/>
    <w:multiLevelType w:val="hybridMultilevel"/>
    <w:lvl w:ilvl="0">
      <w:lvlJc w:val="left"/>
      <w:lvlText w:val="(%1)"/>
      <w:numFmt w:val="lowerLetter"/>
      <w:start w:val="11"/>
    </w:lvl>
    <w:lvl w:ilvl="1">
      <w:lvlJc w:val="left"/>
      <w:lvlText w:val="(%2)"/>
      <w:numFmt w:val="lowerLetter"/>
      <w:start w:val="9"/>
    </w:lvl>
  </w:abstractNum>
  <w:abstractNum w:abstractNumId="245">
    <w:nsid w:val="1C2201FF"/>
    <w:multiLevelType w:val="hybridMultilevel"/>
    <w:lvl w:ilvl="0">
      <w:lvlJc w:val="left"/>
      <w:lvlText w:val="%1"/>
      <w:numFmt w:val="lowerLetter"/>
      <w:start w:val="1"/>
    </w:lvl>
    <w:lvl w:ilvl="1">
      <w:lvlJc w:val="left"/>
      <w:lvlText w:val="(%2)"/>
      <w:numFmt w:val="lowerLetter"/>
      <w:start w:val="35"/>
    </w:lvl>
  </w:abstractNum>
  <w:abstractNum w:abstractNumId="246">
    <w:nsid w:val="50ABCEC9"/>
    <w:multiLevelType w:val="hybridMultilevel"/>
    <w:lvl w:ilvl="0">
      <w:lvlJc w:val="left"/>
      <w:lvlText w:val="(%1)"/>
      <w:numFmt w:val="lowerLetter"/>
      <w:start w:val="1"/>
    </w:lvl>
    <w:lvl w:ilvl="1">
      <w:lvlJc w:val="left"/>
      <w:lvlText w:val="%2"/>
      <w:numFmt w:val="lowerLetter"/>
      <w:start w:val="1"/>
    </w:lvl>
  </w:abstractNum>
  <w:abstractNum w:abstractNumId="247">
    <w:nsid w:val="7635AA2A"/>
    <w:multiLevelType w:val="hybridMultilevel"/>
    <w:lvl w:ilvl="0">
      <w:lvlJc w:val="left"/>
      <w:lvlText w:val="(%1)"/>
      <w:numFmt w:val="lowerLetter"/>
      <w:start w:val="6"/>
    </w:lvl>
  </w:abstractNum>
  <w:abstractNum w:abstractNumId="248">
    <w:nsid w:val="5E74C4D9"/>
    <w:multiLevelType w:val="hybridMultilevel"/>
    <w:lvl w:ilvl="0">
      <w:lvlJc w:val="left"/>
      <w:lvlText w:val="%1"/>
      <w:numFmt w:val="upperLetter"/>
      <w:start w:val="1"/>
    </w:lvl>
    <w:lvl w:ilvl="1">
      <w:lvlJc w:val="left"/>
      <w:lvlText w:val="(%2)"/>
      <w:numFmt w:val="lowerLetter"/>
      <w:start w:val="13"/>
    </w:lvl>
    <w:lvl w:ilvl="2">
      <w:lvlJc w:val="left"/>
      <w:lvlText w:val="(%3)"/>
      <w:numFmt w:val="lowerRoman"/>
      <w:start w:val="1"/>
    </w:lvl>
  </w:abstractNum>
  <w:abstractNum w:abstractNumId="249">
    <w:nsid w:val="3B3EBE15"/>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abstractNum>
  <w:abstractNum w:abstractNumId="250">
    <w:nsid w:val="3822CB0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51">
    <w:nsid w:val="6CE00443"/>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252">
    <w:nsid w:val="79F0D62F"/>
    <w:multiLevelType w:val="hybridMultilevel"/>
    <w:lvl w:ilvl="0">
      <w:lvlJc w:val="left"/>
      <w:lvlText w:val="(%1)"/>
      <w:numFmt w:val="lowerLetter"/>
      <w:start w:val="14"/>
    </w:lvl>
    <w:lvl w:ilvl="1">
      <w:lvlJc w:val="left"/>
      <w:lvlText w:val="(%2)"/>
      <w:numFmt w:val="lowerRoman"/>
      <w:start w:val="1"/>
    </w:lvl>
    <w:lvl w:ilvl="2">
      <w:lvlJc w:val="left"/>
      <w:lvlText w:val="%3"/>
      <w:numFmt w:val="upperLetter"/>
      <w:start w:val="1"/>
    </w:lvl>
  </w:abstractNum>
  <w:abstractNum w:abstractNumId="253">
    <w:nsid w:val="7975E8EE"/>
    <w:multiLevelType w:val="hybridMultilevel"/>
    <w:lvl w:ilvl="0">
      <w:lvlJc w:val="left"/>
      <w:lvlText w:val="(%1)"/>
      <w:numFmt w:val="lowerLetter"/>
      <w:start w:val="15"/>
    </w:lvl>
  </w:abstractNum>
  <w:abstractNum w:abstractNumId="254">
    <w:nsid w:val="73154115"/>
    <w:multiLevelType w:val="hybridMultilevel"/>
    <w:lvl w:ilvl="0">
      <w:lvlJc w:val="left"/>
      <w:lvlText w:val="(%1)"/>
      <w:numFmt w:val="lowerLetter"/>
      <w:start w:val="16"/>
    </w:lvl>
  </w:abstractNum>
  <w:abstractNum w:abstractNumId="255">
    <w:nsid w:val="622D8102"/>
    <w:multiLevelType w:val="hybridMultilevel"/>
    <w:lvl w:ilvl="0">
      <w:lvlJc w:val="left"/>
      <w:lvlText w:val="(%1)"/>
      <w:numFmt w:val="lowerLetter"/>
      <w:start w:val="20"/>
    </w:lvl>
  </w:abstractNum>
  <w:abstractNum w:abstractNumId="256">
    <w:nsid w:val="2AB26587"/>
    <w:multiLevelType w:val="hybridMultilevel"/>
    <w:lvl w:ilvl="0">
      <w:lvlJc w:val="left"/>
      <w:lvlText w:val="(%1)"/>
      <w:numFmt w:val="lowerLetter"/>
      <w:start w:val="24"/>
    </w:lvl>
  </w:abstractNum>
  <w:abstractNum w:abstractNumId="257">
    <w:nsid w:val="44B3FA61"/>
    <w:multiLevelType w:val="hybridMultilevel"/>
    <w:lvl w:ilvl="0">
      <w:lvlJc w:val="left"/>
      <w:lvlText w:val="(%1)"/>
      <w:numFmt w:val="lowerLetter"/>
      <w:start w:val="1"/>
    </w:lvl>
  </w:abstractNum>
  <w:abstractNum w:abstractNumId="258">
    <w:nsid w:val="1C0CA67C"/>
    <w:multiLevelType w:val="hybridMultilevel"/>
    <w:lvl w:ilvl="0">
      <w:lvlJc w:val="left"/>
      <w:lvlText w:val="(%1)"/>
      <w:numFmt w:val="lowerLetter"/>
      <w:start w:val="4"/>
    </w:lvl>
  </w:abstractNum>
  <w:abstractNum w:abstractNumId="259">
    <w:nsid w:val="3D206613"/>
    <w:multiLevelType w:val="hybridMultilevel"/>
    <w:lvl w:ilvl="0">
      <w:lvlJc w:val="left"/>
      <w:lvlText w:val="(%1)"/>
      <w:numFmt w:val="lowerLetter"/>
      <w:start w:val="7"/>
    </w:lvl>
  </w:abstractNum>
  <w:abstractNum w:abstractNumId="260">
    <w:nsid w:val="7993B662"/>
    <w:multiLevelType w:val="hybridMultilevel"/>
    <w:lvl w:ilvl="0">
      <w:lvlJc w:val="left"/>
      <w:lvlText w:val="(%1)"/>
      <w:numFmt w:val="lowerLetter"/>
      <w:start w:val="1"/>
    </w:lvl>
    <w:lvl w:ilvl="1">
      <w:lvlJc w:val="left"/>
      <w:lvlText w:val="(%2)"/>
      <w:numFmt w:val="lowerRoman"/>
      <w:start w:val="1"/>
    </w:lvl>
  </w:abstractNum>
  <w:abstractNum w:abstractNumId="261">
    <w:nsid w:val="3BAB699E"/>
    <w:multiLevelType w:val="hybridMultilevel"/>
    <w:lvl w:ilvl="0">
      <w:lvlJc w:val="left"/>
      <w:lvlText w:val="%1"/>
      <w:numFmt w:val="lowerLetter"/>
      <w:start w:val="1"/>
    </w:lvl>
    <w:lvl w:ilvl="1">
      <w:lvlJc w:val="left"/>
      <w:lvlText w:val="(%2)"/>
      <w:numFmt w:val="lowerRoman"/>
      <w:start w:val="4"/>
    </w:lvl>
  </w:abstractNum>
  <w:abstractNum w:abstractNumId="262">
    <w:nsid w:val="71315369"/>
    <w:multiLevelType w:val="hybridMultilevel"/>
    <w:lvl w:ilvl="0">
      <w:lvlJc w:val="left"/>
      <w:lvlText w:val="(%1)"/>
      <w:numFmt w:val="lowerLetter"/>
      <w:start w:val="3"/>
    </w:lvl>
    <w:lvl w:ilvl="1">
      <w:lvlJc w:val="left"/>
      <w:lvlText w:val="%2"/>
      <w:numFmt w:val="lowerRoman"/>
      <w:start w:val="1"/>
    </w:lvl>
  </w:abstractNum>
  <w:abstractNum w:abstractNumId="263">
    <w:nsid w:val="7BCFBAFC"/>
    <w:multiLevelType w:val="hybridMultilevel"/>
    <w:lvl w:ilvl="0">
      <w:lvlJc w:val="left"/>
      <w:lvlText w:val="(%1)"/>
      <w:numFmt w:val="lowerLetter"/>
      <w:start w:val="4"/>
    </w:lvl>
  </w:abstractNum>
  <w:abstractNum w:abstractNumId="264">
    <w:nsid w:val="17859F72"/>
    <w:multiLevelType w:val="hybridMultilevel"/>
    <w:lvl w:ilvl="0">
      <w:lvlJc w:val="left"/>
      <w:lvlText w:val="(%1)"/>
      <w:numFmt w:val="lowerLetter"/>
      <w:start w:val="5"/>
    </w:lvl>
  </w:abstractNum>
  <w:abstractNum w:abstractNumId="265">
    <w:nsid w:val="3AA10581"/>
    <w:multiLevelType w:val="hybridMultilevel"/>
    <w:lvl w:ilvl="0">
      <w:lvlJc w:val="left"/>
      <w:lvlText w:val="(%1)"/>
      <w:numFmt w:val="lowerLetter"/>
      <w:start w:val="7"/>
    </w:lvl>
  </w:abstractNum>
  <w:abstractNum w:abstractNumId="266">
    <w:nsid w:val="63DE60CD"/>
    <w:multiLevelType w:val="hybridMultilevel"/>
    <w:lvl w:ilvl="0">
      <w:lvlJc w:val="left"/>
      <w:lvlText w:val="(%1)"/>
      <w:numFmt w:val="lowerLetter"/>
      <w:start w:val="8"/>
    </w:lvl>
    <w:lvl w:ilvl="1">
      <w:lvlJc w:val="left"/>
      <w:lvlText w:val="(%2)"/>
      <w:numFmt w:val="lowerLetter"/>
      <w:start w:val="9"/>
    </w:lvl>
  </w:abstractNum>
  <w:abstractNum w:abstractNumId="267">
    <w:nsid w:val="621AF471"/>
    <w:multiLevelType w:val="hybridMultilevel"/>
    <w:lvl w:ilvl="0">
      <w:lvlJc w:val="left"/>
      <w:lvlText w:val="(%1)"/>
      <w:numFmt w:val="lowerRoman"/>
      <w:start w:val="2"/>
    </w:lvl>
  </w:abstractNum>
  <w:abstractNum w:abstractNumId="268">
    <w:nsid w:val="73CFE165"/>
    <w:multiLevelType w:val="hybridMultilevel"/>
    <w:lvl w:ilvl="0">
      <w:lvlJc w:val="left"/>
      <w:lvlText w:val="(%1)"/>
      <w:numFmt w:val="lowerLetter"/>
      <w:start w:val="9"/>
    </w:lvl>
    <w:lvl w:ilvl="1">
      <w:lvlJc w:val="left"/>
      <w:lvlText w:val="(%2)"/>
      <w:numFmt w:val="lowerRoman"/>
      <w:start w:val="1"/>
    </w:lvl>
  </w:abstractNum>
  <w:abstractNum w:abstractNumId="269">
    <w:nsid w:val="20F88EA6"/>
    <w:multiLevelType w:val="hybridMultilevel"/>
    <w:lvl w:ilvl="0">
      <w:lvlJc w:val="left"/>
      <w:lvlText w:val="%1"/>
      <w:numFmt w:val="upperLetter"/>
      <w:start w:val="1"/>
    </w:lvl>
    <w:lvl w:ilvl="1">
      <w:lvlJc w:val="left"/>
      <w:lvlText w:val="(%2)"/>
      <w:numFmt w:val="lowerRoman"/>
      <w:start w:val="2"/>
    </w:lvl>
  </w:abstractNum>
  <w:abstractNum w:abstractNumId="270">
    <w:nsid w:val="617C843E"/>
    <w:multiLevelType w:val="hybridMultilevel"/>
    <w:lvl w:ilvl="0">
      <w:lvlJc w:val="left"/>
      <w:lvlText w:val="(%1)"/>
      <w:numFmt w:val="upperLetter"/>
      <w:start w:val="8"/>
    </w:lvl>
    <w:lvl w:ilvl="1">
      <w:lvlJc w:val="left"/>
      <w:lvlText w:val="%2"/>
      <w:numFmt w:val="lowerRoman"/>
      <w:start w:val="1"/>
    </w:lvl>
  </w:abstractNum>
  <w:abstractNum w:abstractNumId="271">
    <w:nsid w:val="7B541FAB"/>
    <w:multiLevelType w:val="hybridMultilevel"/>
    <w:lvl w:ilvl="0">
      <w:lvlJc w:val="left"/>
      <w:lvlText w:val="%1"/>
      <w:numFmt w:val="lowerRoman"/>
      <w:start w:val="1"/>
    </w:lvl>
    <w:lvl w:ilvl="1">
      <w:lvlJc w:val="left"/>
      <w:lvlText w:val="(%2)"/>
      <w:numFmt w:val="lowerLetter"/>
      <w:start w:val="12"/>
    </w:lvl>
  </w:abstractNum>
  <w:abstractNum w:abstractNumId="272">
    <w:nsid w:val="2A79EC49"/>
    <w:multiLevelType w:val="hybridMultilevel"/>
    <w:lvl w:ilvl="0">
      <w:lvlJc w:val="left"/>
      <w:lvlText w:val="(%1)"/>
      <w:numFmt w:val="lowerRoman"/>
      <w:start w:val="8"/>
    </w:lvl>
    <w:lvl w:ilvl="1">
      <w:lvlJc w:val="left"/>
      <w:lvlText w:val="%2"/>
      <w:numFmt w:val="lowerLetter"/>
      <w:start w:val="1"/>
    </w:lvl>
  </w:abstractNum>
  <w:abstractNum w:abstractNumId="273">
    <w:nsid w:val="338125CF"/>
    <w:multiLevelType w:val="hybridMultilevel"/>
    <w:lvl w:ilvl="0">
      <w:lvlJc w:val="left"/>
      <w:lvlText w:val="(%1)"/>
      <w:numFmt w:val="lowerLetter"/>
      <w:start w:val="15"/>
    </w:lvl>
  </w:abstractNum>
  <w:abstractNum w:abstractNumId="274">
    <w:nsid w:val="47C7C971"/>
    <w:multiLevelType w:val="hybridMultilevel"/>
    <w:lvl w:ilvl="0">
      <w:lvlJc w:val="left"/>
      <w:lvlText w:val="(%1)"/>
      <w:numFmt w:val="lowerLetter"/>
      <w:start w:val="21"/>
    </w:lvl>
  </w:abstractNum>
  <w:abstractNum w:abstractNumId="275">
    <w:nsid w:val="46F8284B"/>
    <w:multiLevelType w:val="hybridMultilevel"/>
    <w:lvl w:ilvl="0">
      <w:lvlJc w:val="left"/>
      <w:lvlText w:val="(%1)"/>
      <w:numFmt w:val="lowerLetter"/>
      <w:start w:val="1"/>
    </w:lvl>
  </w:abstractNum>
  <w:abstractNum w:abstractNumId="276">
    <w:nsid w:val="4FA327CE"/>
    <w:multiLevelType w:val="hybridMultilevel"/>
    <w:lvl w:ilvl="0">
      <w:lvlJc w:val="left"/>
      <w:lvlText w:val="(%1)"/>
      <w:numFmt w:val="lowerLetter"/>
      <w:start w:val="1"/>
    </w:lvl>
  </w:abstractNum>
  <w:abstractNum w:abstractNumId="277">
    <w:nsid w:val="1873983A"/>
    <w:multiLevelType w:val="hybridMultilevel"/>
    <w:lvl w:ilvl="0">
      <w:lvlJc w:val="left"/>
      <w:lvlText w:val="(%1)"/>
      <w:numFmt w:val="lowerLetter"/>
      <w:start w:val="35"/>
    </w:lvl>
    <w:lvl w:ilvl="1">
      <w:lvlJc w:val="left"/>
      <w:lvlText w:val="(%2)"/>
      <w:numFmt w:val="lowerLetter"/>
      <w:start w:val="8"/>
    </w:lvl>
  </w:abstractNum>
  <w:abstractNum w:abstractNumId="278">
    <w:nsid w:val="3D2DD275"/>
    <w:multiLevelType w:val="hybridMultilevel"/>
    <w:lvl w:ilvl="0">
      <w:lvlJc w:val="left"/>
      <w:lvlText w:val="(%1)"/>
      <w:numFmt w:val="lowerLetter"/>
      <w:start w:val="1"/>
    </w:lvl>
  </w:abstractNum>
  <w:abstractNum w:abstractNumId="279">
    <w:nsid w:val="2E17ECA7"/>
    <w:multiLevelType w:val="hybridMultilevel"/>
    <w:lvl w:ilvl="0">
      <w:lvlJc w:val="left"/>
      <w:lvlText w:val="%1"/>
      <w:numFmt w:val="lowerLetter"/>
      <w:start w:val="1"/>
    </w:lvl>
    <w:lvl w:ilvl="1">
      <w:lvlJc w:val="left"/>
      <w:lvlText w:val="(%2)"/>
      <w:numFmt w:val="lowerLetter"/>
      <w:start w:val="2"/>
    </w:lvl>
  </w:abstractNum>
  <w:abstractNum w:abstractNumId="280">
    <w:nsid w:val="53B2564F"/>
    <w:multiLevelType w:val="hybridMultilevel"/>
    <w:lvl w:ilvl="0">
      <w:lvlJc w:val="left"/>
      <w:lvlText w:val="(%1)"/>
      <w:numFmt w:val="lowerLetter"/>
      <w:start w:val="35"/>
    </w:lvl>
    <w:lvl w:ilvl="1">
      <w:lvlJc w:val="left"/>
      <w:lvlText w:val="(%2)"/>
      <w:numFmt w:val="lowerLetter"/>
      <w:start w:val="3"/>
    </w:lvl>
  </w:abstractNum>
  <w:abstractNum w:abstractNumId="281">
    <w:nsid w:val="75509D76"/>
    <w:multiLevelType w:val="hybridMultilevel"/>
    <w:lvl w:ilvl="0">
      <w:lvlJc w:val="left"/>
      <w:lvlText w:val="(%1)"/>
      <w:numFmt w:val="lowerLetter"/>
      <w:start w:val="35"/>
    </w:lvl>
    <w:lvl w:ilvl="1">
      <w:lvlJc w:val="left"/>
      <w:lvlText w:val="(%2)"/>
      <w:numFmt w:val="lowerLetter"/>
      <w:start w:val="2"/>
    </w:lvl>
  </w:abstractNum>
  <w:abstractNum w:abstractNumId="282">
    <w:nsid w:val="1AF7F0EA"/>
    <w:multiLevelType w:val="hybridMultilevel"/>
    <w:lvl w:ilvl="0">
      <w:lvlJc w:val="left"/>
      <w:lvlText w:val="(%1)"/>
      <w:numFmt w:val="lowerLetter"/>
      <w:start w:val="2"/>
    </w:lvl>
    <w:lvl w:ilvl="1">
      <w:lvlJc w:val="left"/>
      <w:lvlText w:val="%2"/>
      <w:numFmt w:val="lowerLetter"/>
      <w:start w:val="1"/>
    </w:lvl>
  </w:abstractNum>
  <w:abstractNum w:abstractNumId="283">
    <w:nsid w:val="4DA32C7E"/>
    <w:multiLevelType w:val="hybridMultilevel"/>
    <w:lvl w:ilvl="0">
      <w:lvlJc w:val="left"/>
      <w:lvlText w:val="%1"/>
      <w:numFmt w:val="lowerLetter"/>
      <w:start w:val="1"/>
    </w:lvl>
    <w:lvl w:ilvl="1">
      <w:lvlJc w:val="left"/>
      <w:lvlText w:val="(%2)"/>
      <w:numFmt w:val="lowerLetter"/>
      <w:start w:val="1"/>
    </w:lvl>
  </w:abstractNum>
  <w:abstractNum w:abstractNumId="284">
    <w:nsid w:val="6EC68664"/>
    <w:multiLevelType w:val="hybridMultilevel"/>
    <w:lvl w:ilvl="0">
      <w:lvlJc w:val="left"/>
      <w:lvlText w:val="(%1)"/>
      <w:numFmt w:val="lowerLetter"/>
      <w:start w:val="9"/>
    </w:lvl>
    <w:lvl w:ilvl="1">
      <w:lvlJc w:val="left"/>
      <w:lvlText w:val="%2"/>
      <w:numFmt w:val="lowerLetter"/>
      <w:start w:val="1"/>
    </w:lvl>
  </w:abstractNum>
  <w:abstractNum w:abstractNumId="285">
    <w:nsid w:val="E0D31FF"/>
    <w:multiLevelType w:val="hybridMultilevel"/>
    <w:lvl w:ilvl="0">
      <w:lvlJc w:val="left"/>
      <w:lvlText w:val="(%1)"/>
      <w:numFmt w:val="lowerLetter"/>
      <w:start w:val="3"/>
    </w:lvl>
  </w:abstractNum>
  <w:abstractNum w:abstractNumId="286">
    <w:nsid w:val="2FD0AD81"/>
    <w:multiLevelType w:val="hybridMultilevel"/>
    <w:lvl w:ilvl="0">
      <w:lvlJc w:val="left"/>
      <w:lvlText w:val="(%1)"/>
      <w:numFmt w:val="lowerLetter"/>
      <w:start w:val="1"/>
    </w:lvl>
  </w:abstractNum>
  <w:abstractNum w:abstractNumId="287">
    <w:nsid w:val="1978EBEB"/>
    <w:multiLevelType w:val="hybridMultilevel"/>
    <w:lvl w:ilvl="0">
      <w:lvlJc w:val="left"/>
      <w:lvlText w:val="(%1)"/>
      <w:numFmt w:val="lowerLetter"/>
      <w:start w:val="1"/>
    </w:lvl>
  </w:abstractNum>
  <w:abstractNum w:abstractNumId="288">
    <w:nsid w:val="52C12C61"/>
    <w:multiLevelType w:val="hybridMultilevel"/>
    <w:lvl w:ilvl="0">
      <w:lvlJc w:val="left"/>
      <w:lvlText w:val="(%1)"/>
      <w:numFmt w:val="lowerLetter"/>
      <w:start w:val="3"/>
    </w:lvl>
  </w:abstractNum>
  <w:abstractNum w:abstractNumId="289">
    <w:nsid w:val="4BDD53FD"/>
    <w:multiLevelType w:val="hybridMultilevel"/>
    <w:lvl w:ilvl="0">
      <w:lvlJc w:val="left"/>
      <w:lvlText w:val="(%1)"/>
      <w:numFmt w:val="lowerLetter"/>
      <w:start w:val="1"/>
    </w:lvl>
  </w:abstractNum>
  <w:abstractNum w:abstractNumId="290">
    <w:nsid w:val="569951F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1">
    <w:nsid w:val="4C54E2C3"/>
    <w:multiLevelType w:val="hybridMultilevel"/>
    <w:lvl w:ilvl="0">
      <w:lvlJc w:val="left"/>
      <w:lvlText w:val="(%1)"/>
      <w:numFmt w:val="decimal"/>
      <w:start w:val="30"/>
    </w:lvl>
    <w:lvl w:ilvl="1">
      <w:lvlJc w:val="left"/>
      <w:lvlText w:val="(%2)"/>
      <w:numFmt w:val="lowerLetter"/>
      <w:start w:val="7"/>
    </w:lvl>
    <w:lvl w:ilvl="2">
      <w:lvlJc w:val="left"/>
      <w:lvlText w:val="%3"/>
      <w:numFmt w:val="lowerRoman"/>
      <w:start w:val="1"/>
    </w:lvl>
  </w:abstractNum>
  <w:abstractNum w:abstractNumId="292">
    <w:nsid w:val="788BD9B"/>
    <w:multiLevelType w:val="hybridMultilevel"/>
    <w:lvl w:ilvl="0">
      <w:lvlJc w:val="left"/>
      <w:lvlText w:val="(%1)"/>
      <w:numFmt w:val="lowerLetter"/>
      <w:start w:val="1"/>
    </w:lvl>
    <w:lvl w:ilvl="1">
      <w:lvlJc w:val="left"/>
      <w:lvlText w:val="(%2)"/>
      <w:numFmt w:val="lowerRoman"/>
      <w:start w:val="1"/>
    </w:lvl>
  </w:abstractNum>
  <w:abstractNum w:abstractNumId="293">
    <w:nsid w:val="47CAA567"/>
    <w:multiLevelType w:val="hybridMultilevel"/>
    <w:lvl w:ilvl="0">
      <w:lvlJc w:val="left"/>
      <w:lvlText w:val="(%1)"/>
      <w:numFmt w:val="lowerLetter"/>
      <w:start w:val="2"/>
    </w:lvl>
  </w:abstractNum>
  <w:abstractNum w:abstractNumId="294">
    <w:nsid w:val="48249DBF"/>
    <w:multiLevelType w:val="hybridMultilevel"/>
    <w:lvl w:ilvl="0">
      <w:lvlJc w:val="left"/>
      <w:lvlText w:val="%1."/>
      <w:numFmt w:val="decimal"/>
      <w:start w:val="1"/>
    </w:lvl>
  </w:abstractNum>
  <w:abstractNum w:abstractNumId="295">
    <w:nsid w:val="1F0E5D0D"/>
    <w:multiLevelType w:val="hybridMultilevel"/>
    <w:lvl w:ilvl="0">
      <w:lvlJc w:val="left"/>
      <w:lvlText w:val="%1"/>
      <w:numFmt w:val="upperLetter"/>
      <w:start w:val="1"/>
    </w:lvl>
    <w:lvl w:ilvl="1">
      <w:lvlJc w:val="left"/>
      <w:lvlText w:val="%2."/>
      <w:numFmt w:val="decimal"/>
      <w:start w:val="1"/>
    </w:lvl>
  </w:abstractNum>
  <w:abstractNum w:abstractNumId="296">
    <w:nsid w:val="26BAAE9"/>
    <w:multiLevelType w:val="hybridMultilevel"/>
    <w:lvl w:ilvl="0">
      <w:lvlJc w:val="left"/>
      <w:lvlText w:val="%1."/>
      <w:numFmt w:val="upperLetter"/>
      <w:start w:val="3"/>
    </w:lvl>
    <w:lvl w:ilvl="1">
      <w:lvlJc w:val="left"/>
      <w:lvlText w:val="%2."/>
      <w:numFmt w:val="decimal"/>
      <w:start w:val="1"/>
    </w:lvl>
  </w:abstractNum>
  <w:abstractNum w:abstractNumId="297">
    <w:nsid w:val="2C02FE8C"/>
    <w:multiLevelType w:val="hybridMultilevel"/>
    <w:lvl w:ilvl="0">
      <w:lvlJc w:val="left"/>
      <w:lvlText w:val="%1."/>
      <w:numFmt w:val="decimal"/>
      <w:start w:val="5"/>
    </w:lvl>
  </w:abstractNum>
  <w:abstractNum w:abstractNumId="298">
    <w:nsid w:val="129517E"/>
    <w:multiLevelType w:val="hybridMultilevel"/>
    <w:lvl w:ilvl="0">
      <w:lvlJc w:val="left"/>
      <w:lvlText w:val="%1."/>
      <w:numFmt w:val="decimal"/>
      <w:start w:val="6"/>
    </w:lvl>
  </w:abstractNum>
  <w:abstractNum w:abstractNumId="299">
    <w:nsid w:val="763B8C4E"/>
    <w:multiLevelType w:val="hybridMultilevel"/>
    <w:lvl w:ilvl="0">
      <w:lvlJc w:val="left"/>
      <w:lvlText w:val="(%1)"/>
      <w:numFmt w:val="decimal"/>
      <w:start w:val="60"/>
    </w:lvl>
  </w:abstractNum>
  <w:abstractNum w:abstractNumId="300">
    <w:nsid w:val="4CFB8D32"/>
    <w:multiLevelType w:val="hybridMultilevel"/>
    <w:lvl w:ilvl="0">
      <w:lvlJc w:val="left"/>
      <w:lvlText w:val="%1."/>
      <w:numFmt w:val="decimal"/>
      <w:start w:val="7"/>
    </w:lvl>
  </w:abstractNum>
  <w:abstractNum w:abstractNumId="301">
    <w:nsid w:val="62A5D5BD"/>
    <w:multiLevelType w:val="hybridMultilevel"/>
    <w:lvl w:ilvl="0">
      <w:lvlJc w:val="left"/>
      <w:lvlText w:val="%1."/>
      <w:numFmt w:val="decimal"/>
      <w:start w:val="8"/>
    </w:lvl>
  </w:abstractNum>
  <w:abstractNum w:abstractNumId="302">
    <w:nsid w:val="718FABF9"/>
    <w:multiLevelType w:val="hybridMultilevel"/>
    <w:lvl w:ilvl="0">
      <w:lvlJc w:val="left"/>
      <w:lvlText w:val="(%1)"/>
      <w:numFmt w:val="decimal"/>
      <w:start w:val="1"/>
    </w:lvl>
  </w:abstractNum>
  <w:abstractNum w:abstractNumId="303">
    <w:nsid w:val="7775797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304">
    <w:nsid w:val="1626FB8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305">
    <w:nsid w:val="3957756A"/>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306">
    <w:nsid w:val="3E6DA1C7"/>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307">
    <w:nsid w:val="65CA235B"/>
    <w:multiLevelType w:val="hybridMultilevel"/>
    <w:lvl w:ilvl="0">
      <w:lvlJc w:val="left"/>
      <w:lvlText w:val="(%1)"/>
      <w:numFmt w:val="lowerLetter"/>
      <w:start w:val="1"/>
    </w:lvl>
  </w:abstractNum>
  <w:abstractNum w:abstractNumId="308">
    <w:nsid w:val="51CB0DA4"/>
    <w:multiLevelType w:val="hybridMultilevel"/>
    <w:lvl w:ilvl="0">
      <w:lvlJc w:val="left"/>
      <w:lvlText w:val="(%1)"/>
      <w:numFmt w:val="lowerLetter"/>
      <w:start w:val="2"/>
    </w:lvl>
    <w:lvl w:ilvl="1">
      <w:lvlJc w:val="left"/>
      <w:lvlText w:val="(%2)"/>
      <w:numFmt w:val="decimal"/>
      <w:start w:val="1"/>
    </w:lvl>
  </w:abstractNum>
  <w:abstractNum w:abstractNumId="309">
    <w:nsid w:val="7B9B743C"/>
    <w:multiLevelType w:val="hybridMultilevel"/>
    <w:lvl w:ilvl="0">
      <w:lvlJc w:val="left"/>
      <w:lvlText w:val="(%1)"/>
      <w:numFmt w:val="lowerLetter"/>
      <w:start w:val="1"/>
    </w:lvl>
  </w:abstractNum>
  <w:abstractNum w:abstractNumId="310">
    <w:nsid w:val="13E2100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11">
    <w:nsid w:val="257D63F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12">
    <w:nsid w:val="70EC11B2"/>
    <w:multiLevelType w:val="hybridMultilevel"/>
    <w:lvl w:ilvl="0">
      <w:lvlJc w:val="left"/>
      <w:lvlText w:val="(%1)"/>
      <w:numFmt w:val="lowerLetter"/>
      <w:start w:val="1"/>
    </w:lvl>
    <w:lvl w:ilvl="1">
      <w:lvlJc w:val="left"/>
      <w:lvlText w:val="(%2)"/>
      <w:numFmt w:val="decimal"/>
      <w:start w:val="1"/>
    </w:lvl>
  </w:abstractNum>
  <w:abstractNum w:abstractNumId="313">
    <w:nsid w:val="2EDA00ED"/>
    <w:multiLevelType w:val="hybridMultilevel"/>
    <w:lvl w:ilvl="0">
      <w:lvlJc w:val="left"/>
      <w:lvlText w:val="(%1)"/>
      <w:numFmt w:val="decimal"/>
      <w:start w:val="3"/>
    </w:lvl>
  </w:abstractNum>
  <w:abstractNum w:abstractNumId="314">
    <w:nsid w:val="73209072"/>
    <w:multiLevelType w:val="hybridMultilevel"/>
    <w:lvl w:ilvl="0">
      <w:lvlJc w:val="left"/>
      <w:lvlText w:val="(%1)"/>
      <w:numFmt w:val="lowerLetter"/>
      <w:start w:val="1"/>
    </w:lvl>
  </w:abstractNum>
  <w:abstractNum w:abstractNumId="315">
    <w:nsid w:val="5FB29816"/>
    <w:multiLevelType w:val="hybridMultilevel"/>
    <w:lvl w:ilvl="0">
      <w:lvlJc w:val="left"/>
      <w:lvlText w:val="(%1)"/>
      <w:numFmt w:val="lowerLetter"/>
      <w:start w:val="1"/>
    </w:lvl>
  </w:abstractNum>
  <w:abstractNum w:abstractNumId="316">
    <w:nsid w:val="3CE732EC"/>
    <w:multiLevelType w:val="hybridMultilevel"/>
    <w:lvl w:ilvl="0">
      <w:lvlJc w:val="left"/>
      <w:lvlText w:val="(%1)"/>
      <w:numFmt w:val="lowerLetter"/>
      <w:start w:val="1"/>
    </w:lvl>
    <w:lvl w:ilvl="1">
      <w:lvlJc w:val="left"/>
      <w:lvlText w:val="(%2)"/>
      <w:numFmt w:val="decimal"/>
      <w:start w:val="1"/>
    </w:lvl>
  </w:abstractNum>
  <w:abstractNum w:abstractNumId="317">
    <w:nsid w:val="22F13DF3"/>
    <w:multiLevelType w:val="hybridMultilevel"/>
    <w:lvl w:ilvl="0">
      <w:lvlJc w:val="left"/>
      <w:lvlText w:val="(%1)"/>
      <w:numFmt w:val="decimal"/>
      <w:start w:val="3"/>
    </w:lvl>
  </w:abstractNum>
  <w:abstractNum w:abstractNumId="318">
    <w:nsid w:val="792B8401"/>
    <w:multiLevelType w:val="hybridMultilevel"/>
    <w:lvl w:ilvl="0">
      <w:lvlJc w:val="left"/>
      <w:lvlText w:val="(%1)"/>
      <w:numFmt w:val="lowerLetter"/>
      <w:start w:val="1"/>
    </w:lvl>
  </w:abstractNum>
  <w:abstractNum w:abstractNumId="319">
    <w:nsid w:val="FA85F4D"/>
    <w:multiLevelType w:val="hybridMultilevel"/>
    <w:lvl w:ilvl="0">
      <w:lvlJc w:val="left"/>
      <w:lvlText w:val="(%1)"/>
      <w:numFmt w:val="lowerLetter"/>
      <w:start w:val="1"/>
    </w:lvl>
  </w:abstractNum>
  <w:abstractNum w:abstractNumId="320">
    <w:nsid w:val="6ECE91F0"/>
    <w:multiLevelType w:val="hybridMultilevel"/>
    <w:lvl w:ilvl="0">
      <w:lvlJc w:val="left"/>
      <w:lvlText w:val="(%1)"/>
      <w:numFmt w:val="lowerLetter"/>
      <w:start w:val="1"/>
    </w:lvl>
  </w:abstractNum>
  <w:abstractNum w:abstractNumId="321">
    <w:nsid w:val="4FC4D600"/>
    <w:multiLevelType w:val="hybridMultilevel"/>
    <w:lvl w:ilvl="0">
      <w:lvlJc w:val="left"/>
      <w:lvlText w:val="%1"/>
      <w:numFmt w:val="lowerLetter"/>
      <w:start w:val="1"/>
    </w:lvl>
    <w:lvl w:ilvl="1">
      <w:lvlJc w:val="left"/>
      <w:lvlText w:val="(%2)"/>
      <w:numFmt w:val="decimal"/>
      <w:start w:val="2"/>
    </w:lvl>
  </w:abstractNum>
  <w:abstractNum w:abstractNumId="322">
    <w:nsid w:val="5BFD4210"/>
    <w:multiLevelType w:val="hybridMultilevel"/>
    <w:lvl w:ilvl="0">
      <w:lvlJc w:val="left"/>
      <w:lvlText w:val="(%1)"/>
      <w:numFmt w:val="lowerLetter"/>
      <w:start w:val="2"/>
    </w:lvl>
    <w:lvl w:ilvl="1">
      <w:lvlJc w:val="left"/>
      <w:lvlText w:val="%2"/>
      <w:numFmt w:val="decimal"/>
      <w:start w:val="1"/>
    </w:lvl>
  </w:abstractNum>
  <w:abstractNum w:abstractNumId="323">
    <w:nsid w:val="76574F8B"/>
    <w:multiLevelType w:val="hybridMultilevel"/>
    <w:lvl w:ilvl="0">
      <w:lvlJc w:val="left"/>
      <w:lvlText w:val="(%1)"/>
      <w:numFmt w:val="lowerLetter"/>
      <w:start w:val="1"/>
    </w:lvl>
  </w:abstractNum>
  <w:abstractNum w:abstractNumId="324">
    <w:nsid w:val="178F7B67"/>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25">
    <w:nsid w:val="2421DFCF"/>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326">
    <w:nsid w:val="1565AC99"/>
    <w:multiLevelType w:val="hybridMultilevel"/>
    <w:lvl w:ilvl="0">
      <w:lvlJc w:val="left"/>
      <w:lvlText w:val="(%1)"/>
      <w:numFmt w:val="lowerLetter"/>
      <w:start w:val="1"/>
    </w:lvl>
    <w:lvl w:ilvl="1">
      <w:lvlJc w:val="left"/>
      <w:lvlText w:val="(%2)"/>
      <w:numFmt w:val="decimal"/>
      <w:start w:val="1"/>
    </w:lvl>
  </w:abstractNum>
  <w:abstractNum w:abstractNumId="327">
    <w:nsid w:val="19FB2650"/>
    <w:multiLevelType w:val="hybridMultilevel"/>
    <w:lvl w:ilvl="0">
      <w:lvlJc w:val="left"/>
      <w:lvlText w:val="(%1)"/>
      <w:numFmt w:val="lowerLetter"/>
      <w:start w:val="3"/>
    </w:lvl>
  </w:abstractNum>
  <w:abstractNum w:abstractNumId="328">
    <w:nsid w:val="5024DE5B"/>
    <w:multiLevelType w:val="hybridMultilevel"/>
    <w:lvl w:ilvl="0">
      <w:lvlJc w:val="left"/>
      <w:lvlText w:val="%1."/>
      <w:numFmt w:val="decimal"/>
      <w:start w:val="1"/>
    </w:lvl>
  </w:abstractNum>
  <w:abstractNum w:abstractNumId="329">
    <w:nsid w:val="168EFE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2019-12-14T22:09:09Z</dcterms:created>
  <dcterms:modified xsi:type="dcterms:W3CDTF">2019-12-14T22:09:09Z</dcterms:modified>
</cp:coreProperties>
</file>