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1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Type of Filing: Initial</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inapplicable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Prison Realty Trust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74264N105</w:t>
      </w:r>
    </w:p>
    <w:p>
      <w:pPr>
        <w:spacing w:after="0" w:line="201" w:lineRule="exact"/>
        <w:rPr>
          <w:sz w:val="24"/>
          <w:szCs w:val="24"/>
          <w:color w:val="auto"/>
        </w:rPr>
      </w:pPr>
    </w:p>
    <w:p>
      <w:pPr>
        <w:spacing w:after="0"/>
        <w:tabs>
          <w:tab w:leader="none" w:pos="4520" w:val="left"/>
          <w:tab w:leader="none" w:pos="5560" w:val="left"/>
        </w:tabs>
        <w:rPr>
          <w:sz w:val="20"/>
          <w:szCs w:val="20"/>
          <w:color w:val="auto"/>
        </w:rPr>
      </w:pPr>
      <w:r>
        <w:rPr>
          <w:rFonts w:ascii="Courier New" w:cs="Courier New" w:eastAsia="Courier New" w:hAnsi="Courier New"/>
          <w:sz w:val="18"/>
          <w:szCs w:val="18"/>
          <w:color w:val="auto"/>
        </w:rPr>
        <w:t>Is a fee being paid with this statement:</w:t>
      </w:r>
      <w:r>
        <w:rPr>
          <w:sz w:val="20"/>
          <w:szCs w:val="20"/>
          <w:color w:val="auto"/>
        </w:rPr>
        <w:tab/>
      </w:r>
      <w:r>
        <w:rPr>
          <w:rFonts w:ascii="Courier New" w:cs="Courier New" w:eastAsia="Courier New" w:hAnsi="Courier New"/>
          <w:sz w:val="18"/>
          <w:szCs w:val="18"/>
          <w:color w:val="auto"/>
        </w:rPr>
        <w:t>( )Yes</w:t>
      </w:r>
      <w:r>
        <w:rPr>
          <w:sz w:val="20"/>
          <w:szCs w:val="20"/>
          <w:color w:val="auto"/>
        </w:rPr>
        <w:tab/>
      </w:r>
      <w:r>
        <w:rPr>
          <w:rFonts w:ascii="Courier New" w:cs="Courier New" w:eastAsia="Courier New" w:hAnsi="Courier New"/>
          <w:sz w:val="18"/>
          <w:szCs w:val="18"/>
          <w:color w:val="auto"/>
        </w:rPr>
        <w:t>(X)No</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Scudder Kemper Investments, 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1a)  S.S. or I.R.S. Identification No. of above person:  13 3241232</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member of a group: (  )a (  )b</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8,922,100</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inapplicable</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8,923,325</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inapplicable</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8,923,325</w:t>
      </w:r>
    </w:p>
    <w:p>
      <w:pPr>
        <w:spacing w:after="0"/>
        <w:tabs>
          <w:tab w:leader="none" w:pos="520" w:val="left"/>
          <w:tab w:leader="none" w:pos="7560" w:val="left"/>
        </w:tabs>
        <w:rPr>
          <w:sz w:val="20"/>
          <w:szCs w:val="20"/>
          <w:color w:val="auto"/>
        </w:rPr>
      </w:pPr>
      <w:r>
        <w:rPr>
          <w:rFonts w:ascii="Courier New" w:cs="Courier New" w:eastAsia="Courier New" w:hAnsi="Courier New"/>
          <w:sz w:val="18"/>
          <w:szCs w:val="18"/>
          <w:color w:val="auto"/>
        </w:rPr>
        <w:t>10)</w:t>
        <w:tab/>
        <w:t>Does aggregate amount (Item #9) exclude certain shares: ( ) Yes</w:t>
      </w:r>
      <w:r>
        <w:rPr>
          <w:sz w:val="20"/>
          <w:szCs w:val="20"/>
          <w:color w:val="auto"/>
        </w:rPr>
        <w:tab/>
      </w:r>
      <w:r>
        <w:rPr>
          <w:rFonts w:ascii="Courier New" w:cs="Courier New" w:eastAsia="Courier New" w:hAnsi="Courier New"/>
          <w:sz w:val="16"/>
          <w:szCs w:val="16"/>
          <w:color w:val="auto"/>
        </w:rPr>
        <w:t>(N) No</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Item No. 9: 7.5</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139"/>
          </w:cols>
          <w:pgMar w:left="32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2 of 4</w:t>
      </w:r>
    </w:p>
    <w:p>
      <w:pPr>
        <w:spacing w:after="0" w:line="238" w:lineRule="auto"/>
        <w:rPr>
          <w:sz w:val="20"/>
          <w:szCs w:val="20"/>
          <w:color w:val="auto"/>
        </w:rPr>
      </w:pPr>
      <w:r>
        <w:rPr>
          <w:rFonts w:ascii="Courier New" w:cs="Courier New" w:eastAsia="Courier New" w:hAnsi="Courier New"/>
          <w:sz w:val="18"/>
          <w:szCs w:val="18"/>
          <w:color w:val="auto"/>
        </w:rPr>
        <w:t>CUSIP No.: 74264N105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Prison Realty Trust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 Burton Hills Blvd, Suite 100, Nashville, TN 37215</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Scudder Kemper Investments,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345 Park Avenue, New York, New York 10154</w:t>
      </w:r>
    </w:p>
    <w:p>
      <w:pPr>
        <w:spacing w:after="0" w:line="201"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74264N105</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 1(b), or 13d-2(b), check whether the person filing is a:</w:t>
      </w: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Broker of Dealer registered under Section 15 of the Act</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Bank as defined in Section 3(a)(6) of the Act</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Insurance Company as defined in Section 3(a)(19) of the Act</w:t>
      </w:r>
    </w:p>
    <w:p>
      <w:pPr>
        <w:spacing w:after="0" w:line="4" w:lineRule="exact"/>
        <w:rPr>
          <w:rFonts w:ascii="Courier New" w:cs="Courier New" w:eastAsia="Courier New" w:hAnsi="Courier New"/>
          <w:sz w:val="18"/>
          <w:szCs w:val="18"/>
          <w:color w:val="auto"/>
        </w:rPr>
      </w:pPr>
    </w:p>
    <w:p>
      <w:pPr>
        <w:ind w:left="1280" w:right="2759" w:hanging="1272"/>
        <w:spacing w:after="0" w:line="235"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559" w:hanging="1272"/>
        <w:spacing w:after="0" w:line="235"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960" w:right="2019" w:hanging="952"/>
        <w:spacing w:after="0" w:line="236" w:lineRule="auto"/>
        <w:tabs>
          <w:tab w:leader="none" w:pos="5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Employee Benefit Plan, Pension Fund which is subject to the provisions of the Employee Retirement Income Security Act of 1974 or Endowment Fund; see 240.13d-1(b)(1)(ii)(F)</w:t>
      </w:r>
    </w:p>
    <w:p>
      <w:pPr>
        <w:spacing w:after="0" w:line="5" w:lineRule="exact"/>
        <w:rPr>
          <w:rFonts w:ascii="Courier New" w:cs="Courier New" w:eastAsia="Courier New" w:hAnsi="Courier New"/>
          <w:sz w:val="18"/>
          <w:szCs w:val="18"/>
          <w:color w:val="auto"/>
        </w:rPr>
      </w:pPr>
    </w:p>
    <w:p>
      <w:pPr>
        <w:ind w:left="960" w:right="2439" w:hanging="952"/>
        <w:spacing w:after="0" w:line="235" w:lineRule="auto"/>
        <w:tabs>
          <w:tab w:leader="none" w:pos="4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Parent Holding Company, in accordance with 240.13d-1(b)(1)(ii)(G) (Note: See Item 7)</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Group, in accordance with 240.13d-1(b)(1)(ii)(H)</w:t>
      </w:r>
    </w:p>
    <w:p>
      <w:pPr>
        <w:sectPr>
          <w:pgSz w:w="11900" w:h="16838" w:orient="portrait"/>
          <w:cols w:equalWidth="0" w:num="1">
            <w:col w:w="10139"/>
          </w:cols>
          <w:pgMar w:left="320" w:top="514" w:right="1440" w:bottom="1440" w:gutter="0" w:footer="0" w:header="0"/>
        </w:sectPr>
      </w:pPr>
    </w:p>
    <w:bookmarkStart w:id="2" w:name="page3"/>
    <w:bookmarkEnd w:id="2"/>
    <w:p>
      <w:pPr>
        <w:spacing w:after="0" w:line="238" w:lineRule="auto"/>
        <w:tabs>
          <w:tab w:leader="none" w:pos="4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4</w:t>
      </w:r>
    </w:p>
    <w:p>
      <w:pPr>
        <w:spacing w:after="0" w:line="238" w:lineRule="auto"/>
        <w:rPr>
          <w:sz w:val="20"/>
          <w:szCs w:val="20"/>
          <w:color w:val="auto"/>
        </w:rPr>
      </w:pPr>
      <w:r>
        <w:rPr>
          <w:rFonts w:ascii="Courier New" w:cs="Courier New" w:eastAsia="Courier New" w:hAnsi="Courier New"/>
          <w:sz w:val="18"/>
          <w:szCs w:val="18"/>
          <w:color w:val="auto"/>
        </w:rPr>
        <w:t>CUSIP No.: 74264N105</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Item 4) OWNERSHIP: If the percent of the class owned, as of December 31 of the year covered by the statement, or as of the last day of any month described in Rule 13d-1(b)(2), if applicable, exceeds five percent, provide the following information as of the date and identify those shares which there is a right to acquire.</w:t>
      </w: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8,923,325</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each person has:</w:t>
      </w:r>
    </w:p>
    <w:p>
      <w:pPr>
        <w:ind w:left="640"/>
        <w:spacing w:after="0" w:line="238" w:lineRule="auto"/>
        <w:rPr>
          <w:sz w:val="20"/>
          <w:szCs w:val="20"/>
          <w:color w:val="auto"/>
        </w:rPr>
      </w:pPr>
      <w:r>
        <w:rPr>
          <w:rFonts w:ascii="Courier New" w:cs="Courier New" w:eastAsia="Courier New" w:hAnsi="Courier New"/>
          <w:sz w:val="18"/>
          <w:szCs w:val="18"/>
          <w:color w:val="auto"/>
        </w:rPr>
        <w:t>Sole power to vote or to direct the vote: 8,922,100</w:t>
      </w:r>
    </w:p>
    <w:p>
      <w:pPr>
        <w:ind w:left="640"/>
        <w:spacing w:after="0"/>
        <w:rPr>
          <w:sz w:val="20"/>
          <w:szCs w:val="20"/>
          <w:color w:val="auto"/>
        </w:rPr>
      </w:pPr>
      <w:r>
        <w:rPr>
          <w:rFonts w:ascii="Courier New" w:cs="Courier New" w:eastAsia="Courier New" w:hAnsi="Courier New"/>
          <w:sz w:val="18"/>
          <w:szCs w:val="18"/>
          <w:color w:val="auto"/>
        </w:rPr>
        <w:t>Shared power to vote or to direct the vote: inapplicable</w:t>
      </w:r>
    </w:p>
    <w:p>
      <w:pPr>
        <w:ind w:left="640"/>
        <w:spacing w:after="0" w:line="237" w:lineRule="auto"/>
        <w:rPr>
          <w:sz w:val="20"/>
          <w:szCs w:val="20"/>
          <w:color w:val="auto"/>
        </w:rPr>
      </w:pPr>
      <w:r>
        <w:rPr>
          <w:rFonts w:ascii="Courier New" w:cs="Courier New" w:eastAsia="Courier New" w:hAnsi="Courier New"/>
          <w:sz w:val="18"/>
          <w:szCs w:val="18"/>
          <w:color w:val="auto"/>
        </w:rPr>
        <w:t>Sole power to dispose or to direct the disposition of: 8,923,325</w:t>
      </w:r>
    </w:p>
    <w:p>
      <w:pPr>
        <w:ind w:left="640"/>
        <w:spacing w:after="0"/>
        <w:tabs>
          <w:tab w:leader="none" w:pos="6720" w:val="left"/>
        </w:tabs>
        <w:rPr>
          <w:sz w:val="20"/>
          <w:szCs w:val="20"/>
          <w:color w:val="auto"/>
        </w:rPr>
      </w:pPr>
      <w:r>
        <w:rPr>
          <w:rFonts w:ascii="Courier New" w:cs="Courier New" w:eastAsia="Courier New" w:hAnsi="Courier New"/>
          <w:sz w:val="18"/>
          <w:szCs w:val="18"/>
          <w:color w:val="auto"/>
        </w:rPr>
        <w:t>Shared power to dispose or to direct the disposition of:</w:t>
      </w:r>
      <w:r>
        <w:rPr>
          <w:sz w:val="20"/>
          <w:szCs w:val="20"/>
          <w:color w:val="auto"/>
        </w:rPr>
        <w:tab/>
      </w:r>
      <w:r>
        <w:rPr>
          <w:rFonts w:ascii="Courier New" w:cs="Courier New" w:eastAsia="Courier New" w:hAnsi="Courier New"/>
          <w:sz w:val="16"/>
          <w:szCs w:val="16"/>
          <w:color w:val="auto"/>
        </w:rPr>
        <w:t>inapplicable</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 )Yes (X)No</w:t>
      </w:r>
    </w:p>
    <w:p>
      <w:pPr>
        <w:spacing w:after="0" w:line="207"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Item 6) OWNERSHIP OF MORE THAN FIVE PERCENT ON BEHALF OF ANOTHER PERSON: If any other person is known to have the right to receive or the power to direct the receipt of dividends from, or the proceeds from the sale of, such securities, a statement to the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any employee benefit plan, pension fund or endowment fund is not required.</w:t>
      </w:r>
    </w:p>
    <w:p>
      <w:pPr>
        <w:spacing w:after="0" w:line="185"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139"/>
          </w:cols>
          <w:pgMar w:left="32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4</w:t>
      </w:r>
    </w:p>
    <w:p>
      <w:pPr>
        <w:spacing w:after="0" w:line="238" w:lineRule="auto"/>
        <w:rPr>
          <w:sz w:val="20"/>
          <w:szCs w:val="20"/>
          <w:color w:val="auto"/>
        </w:rPr>
      </w:pPr>
      <w:r>
        <w:rPr>
          <w:rFonts w:ascii="Courier New" w:cs="Courier New" w:eastAsia="Courier New" w:hAnsi="Courier New"/>
          <w:sz w:val="18"/>
          <w:szCs w:val="18"/>
          <w:color w:val="auto"/>
        </w:rPr>
        <w:t>CUSIP No.: 74264N105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w w:val="98"/>
              </w:rPr>
              <w:t>Item 8) IDENTIFICATION AND CLASSIFICATION OF MEMBERS OF</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9"/>
              </w:rPr>
              <w:t>THE GROUP: If</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r>
      <w:tr>
        <w:trPr>
          <w:trHeight w:val="203"/>
        </w:trPr>
        <w:tc>
          <w:tcPr>
            <w:tcW w:w="7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has filed this schedule pursuant to Rule 13d-1(b)(ii)(H), so indicate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under Item</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3(h) and attach an exhibit stating the identity and</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Item 3 classification of</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each member of the group. If a group has filed this</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schedule pursuant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Rule</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13d1(c), attach an exhibit stating the identity of each</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member of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Item 9) NOTICE OF DISSOLUTION OF GROUP: 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10) CERTIFICATION: The following certification shall be included if the statement is filed pursuant to Rule 13d-1(b):</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9"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28,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Robert A. Rudell, Chief Operating Officer</w:t>
      </w:r>
    </w:p>
    <w:p>
      <w:pPr>
        <w:sectPr>
          <w:pgSz w:w="11900" w:h="16838" w:orient="portrait"/>
          <w:cols w:equalWidth="0" w:num="1">
            <w:col w:w="10139"/>
          </w:cols>
          <w:pgMar w:left="320" w:top="514"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2020-10-05T17:58:39Z</dcterms:created>
  <dcterms:modified xsi:type="dcterms:W3CDTF">2020-10-05T17:58:39Z</dcterms:modified>
</cp:coreProperties>
</file>