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CoreCivic,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River Road Asset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6,086,255.00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7,246,570.00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7,246,570.00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CoreCivic, Inc.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5501 VIRGINIA WAY, BRENTWOOD, TENNESSEE, 37027</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River Road Asset Management, LLC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462 South 4th Street, Suite 2000, Louisville, KY 40202</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US -- State of Delaware</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7246570</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7.3  %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 xml:space="preserve">6,086,255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 xml:space="preserve">7,246,570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646" w:type="dxa"/>
        <w:jc w:val="left"/>
        <w:tblInd w:w="0" w:type="dxa"/>
        <w:tblLayout w:type="fixed"/>
        <w:tblCellMar>
          <w:top w:w="28" w:type="dxa"/>
          <w:left w:w="28" w:type="dxa"/>
          <w:bottom w:w="28" w:type="dxa"/>
          <w:right w:w="28" w:type="dxa"/>
        </w:tblCellMar>
      </w:tblPr>
      <w:tblGrid>
        <w:gridCol w:w="3823"/>
        <w:gridCol w:w="3823"/>
      </w:tblGrid>
      <w:tr>
        <w:trPr/>
        <w:tc>
          <w:tcPr>
            <w:tcW w:w="3823" w:type="dxa"/>
            <w:tcBorders/>
            <w:vAlign w:val="center"/>
          </w:tcPr>
          <w:p>
            <w:pPr>
              <w:pStyle w:val="TableContents"/>
              <w:bidi w:val="0"/>
              <w:spacing w:before="0" w:after="0"/>
              <w:jc w:val="left"/>
              <w:rPr/>
            </w:pPr>
            <w:r>
              <w:rPr/>
              <w:t> </w:t>
            </w:r>
          </w:p>
          <w:tbl>
            <w:tblPr>
              <w:tblW w:w="3721" w:type="dxa"/>
              <w:jc w:val="left"/>
              <w:tblInd w:w="0" w:type="dxa"/>
              <w:tblLayout w:type="fixed"/>
              <w:tblCellMar>
                <w:top w:w="28" w:type="dxa"/>
                <w:left w:w="28" w:type="dxa"/>
                <w:bottom w:w="28" w:type="dxa"/>
                <w:right w:w="28" w:type="dxa"/>
              </w:tblCellMar>
            </w:tblPr>
            <w:tblGrid>
              <w:gridCol w:w="3721"/>
            </w:tblGrid>
            <w:tr>
              <w:trPr/>
              <w:tc>
                <w:tcPr>
                  <w:tcW w:w="3721" w:type="dxa"/>
                  <w:tcBorders/>
                  <w:vAlign w:val="center"/>
                </w:tcPr>
                <w:p>
                  <w:pPr>
                    <w:pStyle w:val="TableContents"/>
                    <w:bidi w:val="0"/>
                    <w:spacing w:before="0" w:after="0"/>
                    <w:jc w:val="left"/>
                    <w:rPr/>
                  </w:pPr>
                  <w:r>
                    <w:rPr/>
                    <w:t>River Road Asset Management, LLC</w:t>
                  </w:r>
                </w:p>
              </w:tc>
            </w:tr>
          </w:tbl>
          <w:p>
            <w:pPr>
              <w:pStyle w:val="TableContents"/>
              <w:bidi w:val="0"/>
              <w:spacing w:before="0" w:after="283"/>
              <w:jc w:val="left"/>
              <w:rPr/>
            </w:pPr>
            <w:r>
              <w:rPr/>
            </w:r>
          </w:p>
        </w:tc>
        <w:tc>
          <w:tcPr>
            <w:tcW w:w="38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5"/>
        <w:gridCol w:w="4410"/>
      </w:tblGrid>
      <w:tr>
        <w:trPr/>
        <w:tc>
          <w:tcPr>
            <w:tcW w:w="579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Meagan N. Snyder</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CCO</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41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713</Words>
  <Characters>3686</Characters>
  <CharactersWithSpaces>4394</CharactersWithSpaces>
  <Paragraphs>158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