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CoreCivic,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001-16109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62-1763875</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84"/>
        <w:spacing w:after="0"/>
        <w:rPr>
          <w:sz w:val="20"/>
          <w:szCs w:val="20"/>
          <w:color w:val="auto"/>
        </w:rPr>
      </w:pPr>
      <w:r>
        <w:rPr>
          <w:rFonts w:ascii="Times New Roman" w:cs="Times New Roman" w:eastAsia="Times New Roman" w:hAnsi="Times New Roman"/>
          <w:sz w:val="17"/>
          <w:szCs w:val="17"/>
          <w:b w:val="1"/>
          <w:bCs w:val="1"/>
          <w:color w:val="auto"/>
        </w:rPr>
        <w:t>5501 Virginia Way, Brentwood,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37027</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(615) 263-3000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44" w:right="2560" w:hanging="444"/>
        <w:spacing w:after="0" w:line="48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CXW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April 10, 2026, CoreCivic, Inc., a Maryland corporation (the “Company”), entered into a Second Amendment to Fourth Amended and Restated Credit Agreement dated as of April 10, 2026 (the “Second Amendment”), by and among the Company, as Borrower, certain subsidiaries of the Company party thereto, the lenders party thereto and Alter Domus Products Corp., as Administrative Agent (the “Administrative Agent”), which amends that certain Fourth Amended and Restated Credit Agreement dated October 11, 2023, by and among the Company, the lenders from time to time party thereto, and the Administrative Agent, as agent for the lenders (as amended from time to time, the “Credit Facility”). Pursuant to the Second Amendment, the Company obtained an Incremental Term Loan in the amount of $100 million (the “Incremental Term Loan”) from existing lenders under the Credit Facility (the “Amended Credit Facility”). The Incremental Term Loan is prepayable without penalty. The Company expects to use the Incremental Term Loan to pay down a portion of the amounts outstanding under the Revolver (as defined below) and for working capital and general corporate purposes. Following the entry into the Second Amendment, the Amended Credit Facility is in the aggregate principal amount of $800 million, consisting of a $125 million initial term loan (“Initial Term Loan”), the Incremental Term Loan and a $575 million revolving credit facility (the “Revolver”), which has a $25 million sublimit for swingline loans and a $100 million sublimit for the issuance of standby letters of credit.</w:t>
      </w:r>
    </w:p>
    <w:p>
      <w:pPr>
        <w:spacing w:after="0" w:line="19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Incremental Term Loan matures 364 days after the date of the Second Amendment and bears interest at an applicable margin that is 25 bps in excess of the applicable margin in effect for the Initial Term Loan and the Revolver under the Amended Credit Facility, which floats based upon the Company’s consolidated total leverage ratio. Except as set forth in the preceding sentence, the Incremental Term Loan is subject to the same terms and conditions as those applicable to the Initial Term Loan. The Second Amendment did not change any terms and conditions of the Credit Facility applicable to the Initial Term Loan or the Revolver.</w:t>
      </w:r>
    </w:p>
    <w:p>
      <w:pPr>
        <w:spacing w:after="0" w:line="183"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Certain lenders under the Amended Credit Facility or their affiliates have provided, and may in the future provide, certain commercial banking, financial advisory, and investment banking services in the ordinary course of business of the Company, its subsidiaries and certain of its affiliates, for which they receive customary fees and commissions.</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Second Amendment does not purport to be complete and is qualified in its entirety by reference to the Second Amendment, a copy of which is filed as Exhibit 10.1 to this Current Report on Form 8-K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above under Item 1.01 is hereby incorporated by reference into this Item 2.03.</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Second Amendment to Fourth Amended and Restated Credit Agreement, dated April 10, 2026.</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10, 2026</w:t>
      </w:r>
      <w:r>
        <w:rPr>
          <w:sz w:val="20"/>
          <w:szCs w:val="20"/>
          <w:color w:val="auto"/>
        </w:rPr>
        <w:tab/>
      </w:r>
      <w:r>
        <w:rPr>
          <w:rFonts w:ascii="Times New Roman" w:cs="Times New Roman" w:eastAsia="Times New Roman" w:hAnsi="Times New Roman"/>
          <w:sz w:val="18"/>
          <w:szCs w:val="18"/>
          <w:color w:val="auto"/>
        </w:rPr>
        <w:t>CORECIVIC,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4"/>
          <w:szCs w:val="14"/>
          <w:color w:val="auto"/>
        </w:rPr>
        <w:t>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AMENDMENT TO FOURTH AMENDED AND RESTATED CREDIT AGREEMENT</w:t>
      </w:r>
    </w:p>
    <w:p>
      <w:pPr>
        <w:spacing w:after="0" w:line="225"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This Second Amendment to Fourth Amended and Restated Credit Agreement (as defined below)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dated as of April 10, 2026, by and among CORECIVIC, INC., a Maryland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certain subsidiaries of the Borrower party hereto (the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the Consenting Lenders (as defined below) party hereto pursuant to an authorization in form and substance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such authorization, a “</w:t>
      </w:r>
      <w:r>
        <w:rPr>
          <w:rFonts w:ascii="Times New Roman" w:cs="Times New Roman" w:eastAsia="Times New Roman" w:hAnsi="Times New Roman"/>
          <w:sz w:val="18"/>
          <w:szCs w:val="18"/>
          <w:u w:val="single" w:color="auto"/>
          <w:color w:val="auto"/>
        </w:rPr>
        <w:t>Lender Authorization and Consent</w:t>
      </w:r>
      <w:r>
        <w:rPr>
          <w:rFonts w:ascii="Times New Roman" w:cs="Times New Roman" w:eastAsia="Times New Roman" w:hAnsi="Times New Roman"/>
          <w:sz w:val="18"/>
          <w:szCs w:val="18"/>
          <w:color w:val="auto"/>
        </w:rPr>
        <w:t>”), each Incremental Term Loan-1 Lender (as defined below) pursuant to a Lender Authorization and Consent, and ALTER DOMUS PRODUCTS CORP., a Delaware corporation,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party to the Credit Agreement (as defined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PURPOSE: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Borrower, certain financial institutions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are parties to the Fourth Amended and Restated Credit Agreement dated as of October 11, 2023 (as amended hereby and as may be further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Borrower has requested an Incremental Term Loan in an aggregate principal amount of $100,000,000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the Credit Agreement (the “</w:t>
      </w:r>
      <w:r>
        <w:rPr>
          <w:rFonts w:ascii="Times New Roman" w:cs="Times New Roman" w:eastAsia="Times New Roman" w:hAnsi="Times New Roman"/>
          <w:sz w:val="18"/>
          <w:szCs w:val="18"/>
          <w:u w:val="single" w:color="auto"/>
          <w:color w:val="auto"/>
        </w:rPr>
        <w:t>Incremental Term Loan-1</w:t>
      </w:r>
      <w:r>
        <w:rPr>
          <w:rFonts w:ascii="Times New Roman" w:cs="Times New Roman" w:eastAsia="Times New Roman" w:hAnsi="Times New Roman"/>
          <w:sz w:val="18"/>
          <w:szCs w:val="18"/>
          <w:color w:val="auto"/>
        </w:rPr>
        <w:t>”), and certain Lenders party hereto, as reflected on such Lenders’ Lender Authorization and Consent delivered to the Administrative Agent in connection with this Amendment (each an “</w:t>
      </w:r>
      <w:r>
        <w:rPr>
          <w:rFonts w:ascii="Times New Roman" w:cs="Times New Roman" w:eastAsia="Times New Roman" w:hAnsi="Times New Roman"/>
          <w:sz w:val="18"/>
          <w:szCs w:val="18"/>
          <w:u w:val="single" w:color="auto"/>
          <w:color w:val="auto"/>
        </w:rPr>
        <w:t>Incremental Term Loan-1 Lender</w:t>
      </w:r>
      <w:r>
        <w:rPr>
          <w:rFonts w:ascii="Times New Roman" w:cs="Times New Roman" w:eastAsia="Times New Roman" w:hAnsi="Times New Roman"/>
          <w:sz w:val="18"/>
          <w:szCs w:val="18"/>
          <w:color w:val="auto"/>
        </w:rPr>
        <w:t>”) are willing to provide the Incremental Term Loan-1 on the terms and conditions set forth herein.</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set forth herein, Administrative Agent, the Incremental Term Loan-1 Lenders and certain other Lenders party hereto (the “</w:t>
      </w:r>
      <w:r>
        <w:rPr>
          <w:rFonts w:ascii="Times New Roman" w:cs="Times New Roman" w:eastAsia="Times New Roman" w:hAnsi="Times New Roman"/>
          <w:sz w:val="18"/>
          <w:szCs w:val="18"/>
          <w:u w:val="single" w:color="auto"/>
          <w:color w:val="auto"/>
        </w:rPr>
        <w:t>Consenting Lenders</w:t>
      </w:r>
      <w:r>
        <w:rPr>
          <w:rFonts w:ascii="Times New Roman" w:cs="Times New Roman" w:eastAsia="Times New Roman" w:hAnsi="Times New Roman"/>
          <w:sz w:val="18"/>
          <w:szCs w:val="18"/>
          <w:color w:val="auto"/>
        </w:rPr>
        <w:t>”) and the Borrower each also agree to amend the Credit Agreement as more particularly set forth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AGREEMENTS:</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hereby agree as follows:</w:t>
      </w:r>
    </w:p>
    <w:p>
      <w:pPr>
        <w:spacing w:after="0" w:line="162" w:lineRule="exact"/>
        <w:rPr>
          <w:sz w:val="20"/>
          <w:szCs w:val="20"/>
          <w:color w:val="auto"/>
        </w:rPr>
      </w:pPr>
    </w:p>
    <w:p>
      <w:pPr>
        <w:ind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All capitalized undefined terms used in this Amendment (including, without limitation, in the introductory paragraph and the statement of purpose hereto) shall have the meanings assigned thereto in the Credit Agreement.</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Consents to Credit Agreement</w:t>
      </w:r>
      <w:r>
        <w:rPr>
          <w:rFonts w:ascii="Times New Roman" w:cs="Times New Roman" w:eastAsia="Times New Roman" w:hAnsi="Times New Roman"/>
          <w:sz w:val="18"/>
          <w:szCs w:val="18"/>
          <w:color w:val="auto"/>
        </w:rPr>
        <w:t>. Subject to and in accordance with the terms and conditions set forth herein, and effective on and after the Second Amendment Effective Date (as defined below) and immediately prior to giving effect to the Incremental Term Loan-1 below,</w:t>
      </w:r>
    </w:p>
    <w:p>
      <w:pPr>
        <w:spacing w:after="0" w:line="54" w:lineRule="exact"/>
        <w:rPr>
          <w:sz w:val="20"/>
          <w:szCs w:val="20"/>
          <w:color w:val="auto"/>
        </w:rPr>
      </w:pPr>
    </w:p>
    <w:p>
      <w:pPr>
        <w:ind w:left="680" w:hanging="24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shall be and is hereby amended as follows: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7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Sections 2.7(c)(vi) (Increase in Revolving Credit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2.7(c)(vi)</w:t>
      </w:r>
      <w:r>
        <w:rPr>
          <w:rFonts w:ascii="Times New Roman" w:cs="Times New Roman" w:eastAsia="Times New Roman" w:hAnsi="Times New Roman"/>
          <w:sz w:val="18"/>
          <w:szCs w:val="18"/>
          <w:color w:val="auto"/>
        </w:rPr>
        <w:t xml:space="preserve"> of the Credit Agreement is hereby amended by replacing the reference therein to “$300,000,000” with “$400,000,000”.</w:t>
      </w:r>
    </w:p>
    <w:p>
      <w:pPr>
        <w:spacing w:after="0" w:line="53"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2.8(c)(vii) (Incremental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2.8(c)(vii)</w:t>
      </w:r>
      <w:r>
        <w:rPr>
          <w:rFonts w:ascii="Times New Roman" w:cs="Times New Roman" w:eastAsia="Times New Roman" w:hAnsi="Times New Roman"/>
          <w:sz w:val="18"/>
          <w:szCs w:val="18"/>
          <w:color w:val="auto"/>
        </w:rPr>
        <w:t xml:space="preserve"> of the Credit Agreement is hereby amended by replacing the reference therein to “$300,000,000” with “$400,000,000”.</w:t>
      </w:r>
    </w:p>
    <w:p>
      <w:pPr>
        <w:sectPr>
          <w:pgSz w:w="11900" w:h="16838" w:orient="portrait"/>
          <w:cols w:equalWidth="0" w:num="1">
            <w:col w:w="11020"/>
          </w:cols>
          <w:pgMar w:left="440" w:top="117" w:right="439" w:bottom="1440" w:gutter="0" w:footer="0" w:header="0"/>
        </w:sectPr>
      </w:pPr>
    </w:p>
    <w:bookmarkStart w:id="5" w:name="page6"/>
    <w:bookmarkEnd w:id="5"/>
    <w:p>
      <w:pPr>
        <w:ind w:right="40" w:firstLine="436"/>
        <w:spacing w:after="0" w:line="26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Consenting Lenders and the Incremental Term Loan-1 Lenders hereby consent to the Incremental Term Loan-1 Maturity Date (as defined below) occurring earlier than the Revolving Credit Maturity Date, notwithstanding the requirements of </w:t>
      </w:r>
      <w:r>
        <w:rPr>
          <w:rFonts w:ascii="Times New Roman" w:cs="Times New Roman" w:eastAsia="Times New Roman" w:hAnsi="Times New Roman"/>
          <w:sz w:val="18"/>
          <w:szCs w:val="18"/>
          <w:u w:val="single" w:color="auto"/>
          <w:color w:val="auto"/>
        </w:rPr>
        <w:t>Section 2.8(c)(vi)</w:t>
      </w:r>
      <w:r>
        <w:rPr>
          <w:rFonts w:ascii="Times New Roman" w:cs="Times New Roman" w:eastAsia="Times New Roman" w:hAnsi="Times New Roman"/>
          <w:sz w:val="18"/>
          <w:szCs w:val="18"/>
          <w:color w:val="auto"/>
        </w:rPr>
        <w:t xml:space="preserve"> of the Credit Agreement to the contrary.</w:t>
      </w:r>
    </w:p>
    <w:p>
      <w:pPr>
        <w:spacing w:after="0" w:line="176" w:lineRule="exact"/>
        <w:rPr>
          <w:sz w:val="20"/>
          <w:szCs w:val="20"/>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Term Loan-1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436"/>
        <w:spacing w:after="0" w:line="26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The Incremental Term Loan Commitment of each Incremental Term Loan-1 Lender as of the Second Amendment Effective Date (each, an “</w:t>
      </w:r>
      <w:r>
        <w:rPr>
          <w:rFonts w:ascii="Times New Roman" w:cs="Times New Roman" w:eastAsia="Times New Roman" w:hAnsi="Times New Roman"/>
          <w:sz w:val="18"/>
          <w:szCs w:val="18"/>
          <w:u w:val="single" w:color="auto"/>
          <w:color w:val="auto"/>
        </w:rPr>
        <w:t>Incremental Term Loan-1 Commitment</w:t>
      </w:r>
      <w:r>
        <w:rPr>
          <w:rFonts w:ascii="Times New Roman" w:cs="Times New Roman" w:eastAsia="Times New Roman" w:hAnsi="Times New Roman"/>
          <w:sz w:val="18"/>
          <w:szCs w:val="18"/>
          <w:color w:val="auto"/>
        </w:rPr>
        <w:t>”) shall be as set forth on such Incremental Term Loan-1 Lender’s Lender Authorization and Consent.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w:t>
      </w:r>
      <w:r>
        <w:rPr>
          <w:rFonts w:ascii="Times New Roman" w:cs="Times New Roman" w:eastAsia="Times New Roman" w:hAnsi="Times New Roman"/>
          <w:sz w:val="18"/>
          <w:szCs w:val="18"/>
          <w:color w:val="auto"/>
        </w:rPr>
        <w:t>. Subject to the terms and conditions set forth in this Amendment and the Credit Agreement, including, without limitation,</w:t>
      </w:r>
    </w:p>
    <w:p>
      <w:pPr>
        <w:spacing w:after="0" w:line="2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of the Credit Agreement (except as otherwise set forth in this Amendment), and in reliance upon the representations and warranties set forth in the Credit Agreement and the other Loan Documents, each Incremental Term Loan-1 Lender severally agrees to fund a portion of the Incremental Term Loan-1 in a principal amount equal to its Incremental Term Loan-1 Commitment on the Second Amendment Effective Date.</w:t>
      </w:r>
    </w:p>
    <w:p>
      <w:pPr>
        <w:spacing w:after="0" w:line="186" w:lineRule="exact"/>
        <w:rPr>
          <w:sz w:val="20"/>
          <w:szCs w:val="20"/>
          <w:color w:val="auto"/>
        </w:rPr>
      </w:pPr>
    </w:p>
    <w:p>
      <w:pPr>
        <w:ind w:right="20" w:firstLine="436"/>
        <w:spacing w:after="0" w:line="261"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Single Draw</w:t>
      </w:r>
      <w:r>
        <w:rPr>
          <w:rFonts w:ascii="Times New Roman" w:cs="Times New Roman" w:eastAsia="Times New Roman" w:hAnsi="Times New Roman"/>
          <w:sz w:val="18"/>
          <w:szCs w:val="18"/>
          <w:color w:val="auto"/>
        </w:rPr>
        <w:t xml:space="preserve">. The Incremental Term Loan-1 shall be drawn in full in a single advance on the Second Amendment Effective Date, subject to the requirements of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of the Credit Agreement (except as otherwise set forth in this Amendment). Notwithstanding the foregoing, if the total Incremental Term Loan-1 Commitment as of the Second Amendment Effective Date is not drawn on the Second Amendment Effective Date, the undrawn amount shall automatically be cancelled.</w:t>
      </w:r>
    </w:p>
    <w:p>
      <w:pPr>
        <w:spacing w:after="0" w:line="179"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Primary Terms</w:t>
      </w:r>
      <w:r>
        <w:rPr>
          <w:rFonts w:ascii="Times New Roman" w:cs="Times New Roman" w:eastAsia="Times New Roman" w:hAnsi="Times New Roman"/>
          <w:sz w:val="18"/>
          <w:szCs w:val="18"/>
          <w:color w:val="auto"/>
        </w:rPr>
        <w:t>. Except to the extent otherwise set forth herein, the terms and conditions applicable to the Incremental Term Loan-1 shall be the same as the terms and conditions applicable to the Initial Term Loan. Without limiting the generality of the foregoing, the parties hereto agree that:</w:t>
      </w:r>
    </w:p>
    <w:p>
      <w:pPr>
        <w:spacing w:after="0" w:line="54" w:lineRule="exact"/>
        <w:rPr>
          <w:sz w:val="20"/>
          <w:szCs w:val="20"/>
          <w:color w:val="auto"/>
        </w:rPr>
      </w:pPr>
    </w:p>
    <w:p>
      <w:pPr>
        <w:ind w:left="1080" w:hanging="221"/>
        <w:spacing w:after="0"/>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Incremental Term Loan-1 shall, at the election of the Borrower, bear interest at (A)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or</w:t>
      </w:r>
    </w:p>
    <w:p>
      <w:pPr>
        <w:spacing w:after="0" w:line="27" w:lineRule="exact"/>
        <w:rPr>
          <w:rFonts w:ascii="Times New Roman" w:cs="Times New Roman" w:eastAsia="Times New Roman" w:hAnsi="Times New Roman"/>
          <w:sz w:val="18"/>
          <w:szCs w:val="18"/>
          <w:color w:val="auto"/>
        </w:rPr>
      </w:pPr>
    </w:p>
    <w:p>
      <w:pPr>
        <w:ind w:left="440" w:right="280" w:hanging="4"/>
        <w:spacing w:after="0" w:line="260" w:lineRule="auto"/>
        <w:tabs>
          <w:tab w:leader="none" w:pos="7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SOFR for the Interest Period in effect for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with “Applicable Margin” for the Incremental Term Loan-1 meaning the corresponding percentages per annum as set forth below based on the Consolidated Total Leverage Ratio:</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0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5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Base</w:t>
            </w:r>
          </w:p>
        </w:tc>
        <w:tc>
          <w:tcPr>
            <w:tcW w:w="0" w:type="dxa"/>
            <w:vAlign w:val="bottom"/>
          </w:tcPr>
          <w:p>
            <w:pPr>
              <w:spacing w:after="0"/>
              <w:rPr>
                <w:sz w:val="1"/>
                <w:szCs w:val="1"/>
                <w:color w:val="auto"/>
              </w:rPr>
            </w:pPr>
          </w:p>
        </w:tc>
      </w:tr>
      <w:tr>
        <w:trPr>
          <w:trHeight w:val="146"/>
        </w:trPr>
        <w:tc>
          <w:tcPr>
            <w:tcW w:w="7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596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Consolidated Total Leverage Ratio</w:t>
            </w:r>
          </w:p>
        </w:tc>
        <w:tc>
          <w:tcPr>
            <w:tcW w:w="7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SOFR</w:t>
            </w:r>
          </w:p>
        </w:tc>
        <w:tc>
          <w:tcPr>
            <w:tcW w:w="460" w:type="dxa"/>
            <w:vAlign w:val="bottom"/>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540" w:type="dxa"/>
            <w:vAlign w:val="bottom"/>
          </w:tcPr>
          <w:p>
            <w:pPr>
              <w:spacing w:after="0"/>
              <w:rPr>
                <w:sz w:val="15"/>
                <w:szCs w:val="15"/>
                <w:color w:val="auto"/>
              </w:rPr>
            </w:pPr>
          </w:p>
        </w:tc>
        <w:tc>
          <w:tcPr>
            <w:tcW w:w="5960" w:type="dxa"/>
            <w:vAlign w:val="bottom"/>
            <w:gridSpan w:val="2"/>
            <w:vMerge w:val="continue"/>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03"/>
        </w:trPr>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I</w:t>
            </w:r>
          </w:p>
        </w:tc>
        <w:tc>
          <w:tcPr>
            <w:tcW w:w="540" w:type="dxa"/>
            <w:vAlign w:val="bottom"/>
            <w:tcBorders>
              <w:top w:val="single" w:sz="8" w:color="CCEEFF"/>
            </w:tcBorders>
            <w:shd w:val="clear" w:color="auto" w:fill="CCEEFF"/>
          </w:tcPr>
          <w:p>
            <w:pPr>
              <w:spacing w:after="0"/>
              <w:rPr>
                <w:sz w:val="17"/>
                <w:szCs w:val="17"/>
                <w:color w:val="auto"/>
              </w:rPr>
            </w:pPr>
          </w:p>
        </w:tc>
        <w:tc>
          <w:tcPr>
            <w:tcW w:w="56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or equal to 4.00 to 1.00</w:t>
            </w: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4.75%</w:t>
            </w: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3.75%</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II</w:t>
            </w:r>
          </w:p>
        </w:tc>
        <w:tc>
          <w:tcPr>
            <w:tcW w:w="540" w:type="dxa"/>
            <w:vAlign w:val="bottom"/>
          </w:tcPr>
          <w:p>
            <w:pPr>
              <w:spacing w:after="0"/>
              <w:rPr>
                <w:sz w:val="17"/>
                <w:szCs w:val="17"/>
                <w:color w:val="auto"/>
              </w:rPr>
            </w:pPr>
          </w:p>
        </w:tc>
        <w:tc>
          <w:tcPr>
            <w:tcW w:w="5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Greater than or equal to 3.50 to 1.00,</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but less than 4.00 to 1.00</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2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0" w:type="dxa"/>
            <w:vAlign w:val="bottom"/>
          </w:tcPr>
          <w:p>
            <w:pPr>
              <w:spacing w:after="0"/>
              <w:rPr>
                <w:sz w:val="1"/>
                <w:szCs w:val="1"/>
                <w:color w:val="auto"/>
              </w:rPr>
            </w:pPr>
          </w:p>
        </w:tc>
      </w:tr>
      <w:tr>
        <w:trPr>
          <w:trHeight w:val="364"/>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80" w:type="dxa"/>
            <w:vAlign w:val="bottom"/>
            <w:gridSpan w:val="2"/>
          </w:tcPr>
          <w:p>
            <w:pPr>
              <w:jc w:val="right"/>
              <w:ind w:right="2575"/>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884" w:type="dxa"/>
        <w:tblCellMar>
          <w:top w:w="0" w:type="dxa"/>
          <w:left w:w="0" w:type="dxa"/>
          <w:bottom w:w="0" w:type="dxa"/>
          <w:right w:w="0" w:type="dxa"/>
        </w:tblCellMar>
      </w:tblPr>
      <w:tr>
        <w:trPr>
          <w:trHeight w:val="207"/>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III</w:t>
            </w: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Greater than or equal to 3.00 to 1.00,</w:t>
            </w:r>
          </w:p>
        </w:tc>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4"/>
        </w:trPr>
        <w:tc>
          <w:tcPr>
            <w:tcW w:w="840" w:type="dxa"/>
            <w:vAlign w:val="bottom"/>
            <w:shd w:val="clear" w:color="auto" w:fill="CCEEFF"/>
          </w:tcPr>
          <w:p>
            <w:pPr>
              <w:spacing w:after="0"/>
              <w:rPr>
                <w:sz w:val="20"/>
                <w:szCs w:val="20"/>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but less than 3.50 to 1.00</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198"/>
        </w:trPr>
        <w:tc>
          <w:tcPr>
            <w:tcW w:w="8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IV</w:t>
            </w:r>
          </w:p>
        </w:tc>
        <w:tc>
          <w:tcPr>
            <w:tcW w:w="470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Greater than or equal to 2.50 to 1.00,</w:t>
            </w:r>
          </w:p>
        </w:tc>
        <w:tc>
          <w:tcPr>
            <w:tcW w:w="22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4"/>
        </w:trPr>
        <w:tc>
          <w:tcPr>
            <w:tcW w:w="84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but less than 3.00 to 1.00</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w:t>
            </w: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than 2.50 to 1.00</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98" w:lineRule="exact"/>
        <w:rPr>
          <w:sz w:val="20"/>
          <w:szCs w:val="20"/>
          <w:color w:val="auto"/>
        </w:rPr>
      </w:pPr>
    </w:p>
    <w:p>
      <w:pPr>
        <w:ind w:left="4" w:right="40" w:firstLine="423"/>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Margin for the Incremental Term Loan-1 shall be based on Pricing Level IV until the first Calculation Date occurring after the fiscal quarter ending June 30, 2026, and thereafter the Pricing Level shall be determined by reference to the Consolidated Total Leverage Ratio as of the last day of the most recently ended fiscal quarter of the Borrower preceding the applicable Calculation Date;</w:t>
      </w:r>
    </w:p>
    <w:p>
      <w:pPr>
        <w:spacing w:after="0" w:line="68" w:lineRule="exact"/>
        <w:rPr>
          <w:sz w:val="20"/>
          <w:szCs w:val="20"/>
          <w:color w:val="auto"/>
        </w:rPr>
      </w:pPr>
    </w:p>
    <w:p>
      <w:pPr>
        <w:ind w:left="684" w:hanging="261"/>
        <w:spacing w:after="0"/>
        <w:tabs>
          <w:tab w:leader="none" w:pos="68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Loan-1 shall mature on April 9, 2027 (the “</w:t>
      </w:r>
      <w:r>
        <w:rPr>
          <w:rFonts w:ascii="Times New Roman" w:cs="Times New Roman" w:eastAsia="Times New Roman" w:hAnsi="Times New Roman"/>
          <w:sz w:val="18"/>
          <w:szCs w:val="18"/>
          <w:u w:val="single" w:color="auto"/>
          <w:color w:val="auto"/>
        </w:rPr>
        <w:t>Incremental Term Loan-1 Maturity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7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the aggregate outstanding principal of the Incremental Term Loan-1 on the Incremental Term Loan-1 Maturity Date; provided, however, that the Incremental Term Loan-1 may be prepaid in part or in full at any time prior to the Incremental Term Loan-1 Maturity Date without prepayment penalty or premium;</w:t>
      </w:r>
    </w:p>
    <w:p>
      <w:pPr>
        <w:spacing w:after="0" w:line="67"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7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Loan-1 shall constitute an “Incremental Term Loan” and a “Loan” under the Credit Agreement and the other Loan Documents; and</w:t>
      </w:r>
    </w:p>
    <w:p>
      <w:pPr>
        <w:spacing w:after="0" w:line="53" w:lineRule="exact"/>
        <w:rPr>
          <w:rFonts w:ascii="Times New Roman" w:cs="Times New Roman" w:eastAsia="Times New Roman" w:hAnsi="Times New Roman"/>
          <w:sz w:val="18"/>
          <w:szCs w:val="18"/>
          <w:color w:val="auto"/>
        </w:rPr>
      </w:pPr>
    </w:p>
    <w:p>
      <w:pPr>
        <w:ind w:left="4" w:right="520" w:firstLine="419"/>
        <w:spacing w:after="0" w:line="282"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Incremental Term Loan-1 shall be used for working capital and general corporate purposes (including, without limitation, Permitted Acquisitions and repayment of outstanding Revolving Credit Loans).</w:t>
      </w:r>
    </w:p>
    <w:p>
      <w:pPr>
        <w:spacing w:after="0" w:line="5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6" w:lineRule="auto"/>
        <w:tabs>
          <w:tab w:leader="none" w:pos="6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hereby agree that (A) this Amendment constitutes a request for the Incremental Term Loan-1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the Credit Agreement and the parties hereto hereby waive any prior notice required thereby, (B) the Incremental Term Loan-1 is being effected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the Credit Agreement and (C) this Amendment shall be deemed to be an “Incremental Term Loan Amendment”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the Credit Agreement and shall constitute a “Loan Document” for all purposes of the Credit Agreement and the other Loan Documents. As of the Second Amendment Effective Date, the Incremental Term Loan-1 shall constitute a separate tranche of term loans, distinct from the Initial Term Loan, and shall not be deemed to be an increase to, or part of, the Initial Term Loan.</w:t>
      </w:r>
    </w:p>
    <w:p>
      <w:pPr>
        <w:spacing w:after="0" w:line="79"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hereby agree that the Incremental Term Loan-1 shall constitute Obligations of the Borrower and will be guaranteed by the Subsidiary Guarantors and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by the other Obligations.</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9" w:right="459" w:bottom="1440" w:gutter="0" w:footer="0" w:header="0"/>
        </w:sectPr>
      </w:pPr>
    </w:p>
    <w:bookmarkStart w:id="7" w:name="page8"/>
    <w:bookmarkEnd w:id="7"/>
    <w:p>
      <w:pPr>
        <w:ind w:right="160" w:firstLine="436"/>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Effectiveness</w:t>
      </w:r>
      <w:r>
        <w:rPr>
          <w:rFonts w:ascii="Times New Roman" w:cs="Times New Roman" w:eastAsia="Times New Roman" w:hAnsi="Times New Roman"/>
          <w:sz w:val="18"/>
          <w:szCs w:val="18"/>
          <w:color w:val="auto"/>
        </w:rPr>
        <w:t>. This Amendment shall be deemed to be effective as of the date hereof (the “</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upon the satisfaction of each of the following conditions: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Documents</w:t>
      </w:r>
      <w:r>
        <w:rPr>
          <w:rFonts w:ascii="Times New Roman" w:cs="Times New Roman" w:eastAsia="Times New Roman" w:hAnsi="Times New Roman"/>
          <w:sz w:val="18"/>
          <w:szCs w:val="18"/>
          <w:color w:val="auto"/>
        </w:rPr>
        <w:t>. The Administrative Agent shall have received (i) counterparts of this Amendment executed by the Administrative Agent, the Borrower and the Subsidiary Guarantors; (ii) Lender Authorization and Consents executed by the Incremental Term Loan-1 Lenders; (iii) Lender Authorization and Consents executed by the Consenting Lenders (which constitutes Required Lenders); and (iv) a counterpart of that certain Second Amended and Restated Fee Letter dated as of even date herewith executed by the Borrower.</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1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Compliance Certificate</w:t>
      </w:r>
      <w:r>
        <w:rPr>
          <w:rFonts w:ascii="Times New Roman" w:cs="Times New Roman" w:eastAsia="Times New Roman" w:hAnsi="Times New Roman"/>
          <w:sz w:val="18"/>
          <w:szCs w:val="18"/>
          <w:color w:val="auto"/>
        </w:rPr>
        <w:t xml:space="preserve">. The Administrative Agent and the Lenders (including the Incremental Term Loan-1 Lenders) shall have received from the Borrower an Officer’s Compliance Certificate, in form and substance reasonably satisfactory to the Administrative Agent, demonstrating that, as of the Second Amendment Effective Date and after giving effect thereto and any Extensions of Credit made or to be made in connection therewith, the Borrower and its Restricted Subsidiaries are in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compliance with the financial covenants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of the Credit Agreement.</w:t>
      </w:r>
    </w:p>
    <w:p>
      <w:pPr>
        <w:spacing w:after="0" w:line="75" w:lineRule="exact"/>
        <w:rPr>
          <w:rFonts w:ascii="Times New Roman" w:cs="Times New Roman" w:eastAsia="Times New Roman" w:hAnsi="Times New Roman"/>
          <w:sz w:val="18"/>
          <w:szCs w:val="18"/>
          <w:color w:val="auto"/>
        </w:rPr>
      </w:pPr>
    </w:p>
    <w:p>
      <w:pPr>
        <w:ind w:left="440" w:firstLine="419"/>
        <w:spacing w:after="0" w:line="253" w:lineRule="auto"/>
        <w:tabs>
          <w:tab w:leader="none" w:pos="11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 of each Credit Party</w:t>
      </w:r>
      <w:r>
        <w:rPr>
          <w:rFonts w:ascii="Times New Roman" w:cs="Times New Roman" w:eastAsia="Times New Roman" w:hAnsi="Times New Roman"/>
          <w:sz w:val="18"/>
          <w:szCs w:val="18"/>
          <w:color w:val="auto"/>
        </w:rPr>
        <w:t>. The Administrative Agent and the Lenders (including the Incremental Term Loan-1 Lenders) shall have received a certificate of the secretary or assistant secretary or other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of such Credit Party and all amendments thereto, certified as of a recent date by the appropriate Governmental Authority in its jurisdiction of incorporation or formation, (or, if applicable, certification by such Responsible Officer that such articles of incorporation or formation have not been amended since the last date on which they were previously delivered to the Administrative Agent), (B) the bylaws or other governing document of such Credit Party as in effect on the Second Amendment Effective Date (or, if applicable, certification by such Responsible Officer that such bylaws or other governing document have not been amended since the last date on which they were previously delivered to the Administrative Agent), (C) resolutions duly adopted by the sole member, board of directors or other governing body of such Credit Party authorizing the transactions contemplated hereunder and the execution, delivery and performance of this Amendment and the other Loan Documents to which it is a party, and (D) certificates as of a recent date of the good standing of each Credit Party under the laws of its jurisdiction of organization and, to the extent available, a certificate of the relevant taxing authorities of such jurisdictions certifying that such Credit Party has filed required tax returns and owes no delinquent taxes.</w:t>
      </w:r>
    </w:p>
    <w:p>
      <w:pPr>
        <w:spacing w:after="0" w:line="79"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Administrative Agent and the Lenders (including the Incremental Term Loan-1 Lenders) shall have received an opinion from counsel to the Credit Parties, in form and substance reasonably satisfactory to the Administrative Agent.</w:t>
      </w:r>
    </w:p>
    <w:p>
      <w:pPr>
        <w:spacing w:after="0" w:line="53"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The Administrative Agent shall have received a Notice of Borrowing from the Borrower with respect to the Incremental Term Loan-1.</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0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Borrower and each other Credit Party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 Credit Agreement and the other Loan Documents shall be true and correct on and as of the Second Amendment Effective Date with the same effect as if made on and as of such date (other than those representations and warranties that by their terms speak as of a particular date, which representations and warranties shall be true and correct as of such particular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8" w:name="page9"/>
    <w:bookmarkEnd w:id="8"/>
    <w:p>
      <w:pPr>
        <w:ind w:left="420" w:right="280" w:firstLine="419"/>
        <w:spacing w:after="0" w:line="282" w:lineRule="auto"/>
        <w:tabs>
          <w:tab w:leader="none" w:pos="10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w:t>
      </w:r>
      <w:r>
        <w:rPr>
          <w:rFonts w:ascii="Times New Roman" w:cs="Times New Roman" w:eastAsia="Times New Roman" w:hAnsi="Times New Roman"/>
          <w:sz w:val="18"/>
          <w:szCs w:val="18"/>
          <w:color w:val="auto"/>
        </w:rPr>
        <w:t>. No Default or Event of Default has occurred or is continuing as of the Second Amendment Effective Date or after giving effect to the Incremental Term Loan-1.</w:t>
      </w:r>
    </w:p>
    <w:p>
      <w:pPr>
        <w:spacing w:after="0" w:line="161"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26"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Borrower shall have paid all fees and expenses of the Administrative Agent, the Consenting Lenders and the Incremental Term Loan-1 Lenders in respect of this Amendment on the Second Amendment Effective Date.</w:t>
      </w:r>
    </w:p>
    <w:p>
      <w:pPr>
        <w:spacing w:after="0" w:line="161" w:lineRule="exact"/>
        <w:rPr>
          <w:rFonts w:ascii="Times New Roman" w:cs="Times New Roman" w:eastAsia="Times New Roman" w:hAnsi="Times New Roman"/>
          <w:sz w:val="18"/>
          <w:szCs w:val="18"/>
          <w:color w:val="auto"/>
        </w:rPr>
      </w:pPr>
    </w:p>
    <w:p>
      <w:pPr>
        <w:ind w:left="-20" w:firstLine="436"/>
        <w:spacing w:after="0" w:line="253" w:lineRule="auto"/>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Agreement</w:t>
      </w:r>
      <w:r>
        <w:rPr>
          <w:rFonts w:ascii="Times New Roman" w:cs="Times New Roman" w:eastAsia="Times New Roman" w:hAnsi="Times New Roman"/>
          <w:sz w:val="18"/>
          <w:szCs w:val="18"/>
          <w:color w:val="auto"/>
        </w:rPr>
        <w:t>. Except as expressly provided herein, the Credit Agreement and the other Loan Documents shall remain unmodified and in full force and effect. Except as expressly set forth herein, this Amendment shall not be deemed (a) to be a waiver of, or consent to, a modification or amendment of, any other term or condition of the Credit Agreement or any other Loan Document, (b) to prejudice any other right or rights that the Administrative Agent or the Lenders may now have or may have in the future under or in connection with the Credit Agreement or the other Loan Documents or any of the instruments or agreements referred to therein, as the same may be amended, restated, supplemented or otherwise modified from time to time, (c) to be a commitment or any other undertaking or expression of any willingness to engage in any further discussion with the Borrower or any other Person with respect to any other waiver, amendment, modification or change to the Credit Agreement or the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Borrower, on the one hand, and the Administrative Agent or any other Lender, on the other hand. This Amendment is a Loan Document and references in the Credit Agreement to “this Agreement” (and indirect references such as “hereunder”, “hereby”, “herein”, and “hereof”) and in any Loan Document to the “Credit Agreement” shall be deemed to be references to the Credit Agreement as modified hereby.</w:t>
      </w:r>
    </w:p>
    <w:p>
      <w:pPr>
        <w:spacing w:after="0" w:line="189" w:lineRule="exact"/>
        <w:rPr>
          <w:rFonts w:ascii="Times New Roman" w:cs="Times New Roman" w:eastAsia="Times New Roman" w:hAnsi="Times New Roman"/>
          <w:sz w:val="18"/>
          <w:szCs w:val="18"/>
          <w:color w:val="auto"/>
        </w:rPr>
      </w:pPr>
    </w:p>
    <w:p>
      <w:pPr>
        <w:ind w:left="-20" w:firstLine="436"/>
        <w:spacing w:after="0" w:line="266" w:lineRule="auto"/>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By their execution hereof, each of the Borrower and each Subsidiary Guarantor hereby certifies, represents and warrants to the Administrative Agent and the Lenders (including the Incremental Term Loan-1 Lenders) that as of the date hereof, after giving effect to this Amendment:</w:t>
      </w:r>
    </w:p>
    <w:p>
      <w:pPr>
        <w:spacing w:after="0" w:line="67" w:lineRule="exact"/>
        <w:rPr>
          <w:rFonts w:ascii="Times New Roman" w:cs="Times New Roman" w:eastAsia="Times New Roman" w:hAnsi="Times New Roman"/>
          <w:sz w:val="18"/>
          <w:szCs w:val="18"/>
          <w:color w:val="auto"/>
        </w:rPr>
      </w:pPr>
    </w:p>
    <w:p>
      <w:pPr>
        <w:ind w:left="420" w:right="120" w:firstLine="419"/>
        <w:spacing w:after="0" w:line="256" w:lineRule="auto"/>
        <w:tabs>
          <w:tab w:leader="none" w:pos="10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Credit Party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 Credit Agreement and the other Loan Documents that are subject to materiality or Material Adverse Effect qualifications are true and correct in all respects, and the representations and warranties of the Borrower and each other Credit Party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 Credit Agreement and each other Loan Document that are not subject to materiality or Material Adverse Effect qualifications are true and correct in all material respects, in each case, except to the extent that such representations and warranties specifically refer to an earlier date, in which case they shall be true and correct as of such earlier date;</w:t>
      </w:r>
    </w:p>
    <w:p>
      <w:pPr>
        <w:spacing w:after="0" w:line="79"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or is continuing;</w:t>
      </w:r>
    </w:p>
    <w:p>
      <w:pPr>
        <w:spacing w:after="0" w:line="117" w:lineRule="exact"/>
        <w:rPr>
          <w:rFonts w:ascii="Times New Roman" w:cs="Times New Roman" w:eastAsia="Times New Roman" w:hAnsi="Times New Roman"/>
          <w:sz w:val="18"/>
          <w:szCs w:val="18"/>
          <w:color w:val="auto"/>
        </w:rPr>
      </w:pPr>
    </w:p>
    <w:p>
      <w:pPr>
        <w:ind w:left="420" w:right="240" w:firstLine="419"/>
        <w:spacing w:after="0" w:line="289" w:lineRule="auto"/>
        <w:tabs>
          <w:tab w:leader="none" w:pos="1088"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the right, power and authority and has taken all necessary corporate, limited liability company or other action to authorize the execution and delivery of this Amendment and each of the other documents executed in connection herewith to which it is a party and the performance of its obligations thereunder in accordance with their respective terms, and to authorize the transactions contemplated hereby; and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9" w:name="page10"/>
    <w:bookmarkEnd w:id="9"/>
    <w:p>
      <w:pPr>
        <w:ind w:left="440" w:right="160" w:firstLine="419"/>
        <w:spacing w:after="0" w:line="258" w:lineRule="auto"/>
        <w:tabs>
          <w:tab w:leader="none" w:pos="11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and each other document executed in connection herewith have been duly executed and delivered by duly authorized officers of the Borrower and each of the Subsidiary Guarantors party thereto, and each such document constitutes the legal, valid and binding obligation of the Borrower or such Subsidiary Guarantor, as the case may be, enforceable in accordance with its terms, except as may be limited by bankruptcy, insolvency, reorganization, moratorium or similar state or federal debtor relief laws from time to time in effect that affect the enforcement of creditors’ rights in general and the availability of equitable remedies.</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Reaffirmations.</w:t>
      </w:r>
      <w:r>
        <w:rPr>
          <w:rFonts w:ascii="Times New Roman" w:cs="Times New Roman" w:eastAsia="Times New Roman" w:hAnsi="Times New Roman"/>
          <w:sz w:val="18"/>
          <w:szCs w:val="18"/>
          <w:color w:val="auto"/>
        </w:rPr>
        <w:t xml:space="preserve"> Taking into account the amendments of the Credit Agreement effected by this Amendment, each Credit Party (a) agrees that the transactions contemplated by this Amendment shall not limit or diminish the obligations of such Person under, or release such Person from any obligations under, any of the Loan Documents to which it is a party, (b) confirms and reaffirms its obligations under each of the Loan Documents to which it is a party and (c) agrees that each of the Loan Documents to which it is a party remain in full force and effect and are hereby ratified and confirmed.</w:t>
      </w:r>
    </w:p>
    <w:p>
      <w:pPr>
        <w:spacing w:after="0" w:line="183" w:lineRule="exact"/>
        <w:rPr>
          <w:rFonts w:ascii="Times New Roman" w:cs="Times New Roman" w:eastAsia="Times New Roman" w:hAnsi="Times New Roman"/>
          <w:sz w:val="18"/>
          <w:szCs w:val="18"/>
          <w:color w:val="auto"/>
        </w:rPr>
      </w:pPr>
    </w:p>
    <w:p>
      <w:pPr>
        <w:jc w:val="both"/>
        <w:ind w:right="80" w:firstLine="436"/>
        <w:spacing w:after="0" w:line="257"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any claim, controversy, dispute or cause of action (whether in contract or tort or otherwise) based upon, arising out of or relating to this Amendment and the transactions contemplated hereby shall be governed by, and construed in accordance with, the laws of the State of New York without reference to the conflicts or choice of law principles thereof, other than such principles that are stated in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5-1401 and 5-1402 of the General Obligations Law of the State of New York.</w:t>
      </w:r>
    </w:p>
    <w:p>
      <w:pPr>
        <w:spacing w:after="0" w:line="206" w:lineRule="exact"/>
        <w:rPr>
          <w:rFonts w:ascii="Times New Roman" w:cs="Times New Roman" w:eastAsia="Times New Roman" w:hAnsi="Times New Roman"/>
          <w:sz w:val="18"/>
          <w:szCs w:val="18"/>
          <w:color w:val="auto"/>
        </w:rPr>
      </w:pPr>
    </w:p>
    <w:p>
      <w:pPr>
        <w:ind w:right="60" w:firstLine="436"/>
        <w:spacing w:after="0" w:line="261"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one or more of the parties to this Amendment on any number of separate counterparts, and all of said counterparts taken together shall be deemed to constitute one and the same instrument. Delivery of an executed counterpart of a signature page to this Amendment or any document or instrument delivered in connection herewith by facsimile or in electronic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“pdf” or “tif”) form shall be effective as delivery of a manually executed counterpart of this Amendment or such other document or instrument, as applicable.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as of the date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CORECIVIC,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M. Garfinkle</w:t>
      </w:r>
    </w:p>
    <w:p>
      <w:pPr>
        <w:spacing w:after="0" w:line="27" w:lineRule="exact"/>
        <w:rPr>
          <w:sz w:val="20"/>
          <w:szCs w:val="20"/>
          <w:color w:val="auto"/>
        </w:rPr>
      </w:pPr>
    </w:p>
    <w:p>
      <w:pPr>
        <w:jc w:val="both"/>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Second Amendment to Fourth Amended and Restated Credit Agreement (Incremental Term Loan)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CoreCivic,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20"/>
          </w:cols>
          <w:pgMar w:left="880" w:top="270" w:right="99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GUARANTORS: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CORECIVIC,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CORRECTIONAL MANAGEMENT,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AVALON CORRECTIONAL SERVICES,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ACS CORRECTIONS OF TEXAS,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AVALON CORPUS CHRISTI TRANSITIONAL CENTER,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AVALON TULSA,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CARVER TRANSITIONAL CENTER,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EP HORIZON MANAGEMENT,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FORT WORTH TRANSITIONAL CENTER,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SOUTHERN CORRECTIONS SYSTEMS OF WYOMING,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TURLEY RESIDENTIAL CENTER,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AVALON TRANSITIONAL CENTER DALLAS,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CCA SOUTH TEXAS,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CCA HEALTH SERVICES,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CCA INTERNATIONAL,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CORRECTIONAL ALTERNATIVES,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PRISON REALTY MANAGEMENT,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TECHNICAL AND BUSINESS INSTITUTE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AMERICA,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TRANSCOR AMERICA,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CORECIVIC OF TENNESSEE,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GREEN LEVEL REALTY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NATIONAL OFFENDER MANAGEMENT SYSTEMS,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ROCKY MOUNTAIN OFFENDER MANAGEMENT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SYSTEMS,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TIME TO CHANGE,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ABYON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ABYON,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ABYON REAL ESTATE,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ABYON TRANSPORTATION,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RECOVERY MONITORING SOLUTIONS,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THRIVUR HEALTH,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CORECIVIC WESTERN OPERATIONS,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INNOVATIVE GOVERNMENT SOLUTIONS,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M. Garfinkle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Vice President and Chief Financial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Second Amendment to Fourth Amended and Restated Credit Agreement (Incremental Term Loan)</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CoreCivic,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00"/>
          </w:cols>
          <w:pgMar w:left="1440" w:top="266" w:right="45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ALTER DOMUS PRODUCTS CORP., as Administrative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Pinju Chiu</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Associate Counsel</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ALTER DOMUS PRODUCTS CORP., as Administrative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and on behalf of each Consenting Lender and each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Incremental Term Loan-1 Lender at the direction of each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Consenting Lender and each Incremental Term Loan-1</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Lender pursuant to an applicable Lender Authorization and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Consent</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Pinju Chiu</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Associate Counsel</w:t>
      </w:r>
    </w:p>
    <w:p>
      <w:pPr>
        <w:spacing w:after="0" w:line="20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Second Amendment to Fourth Amended and Restated Credit Agreement (Incremental Term Loan)</w:t>
      </w:r>
    </w:p>
    <w:p>
      <w:pPr>
        <w:spacing w:after="0" w:line="3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CoreCivic, Inc.</w:t>
      </w:r>
    </w:p>
    <w:p>
      <w:pPr>
        <w:spacing w:after="0" w:line="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80"/>
          </w:cols>
          <w:pgMar w:left="1440" w:top="266" w:right="5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Lender Authorization and Consent</w:t>
      </w:r>
    </w:p>
    <w:p>
      <w:pPr>
        <w:sectPr>
          <w:pgSz w:w="11900" w:h="16838" w:orient="portrait"/>
          <w:cols w:equalWidth="0" w:num="1">
            <w:col w:w="9019"/>
          </w:cols>
          <w:pgMar w:left="1440" w:top="266" w:right="1440" w:bottom="1440" w:gutter="0" w:footer="0" w:header="0"/>
        </w:sectPr>
      </w:pPr>
    </w:p>
    <w:bookmarkStart w:id="14" w:name="page15"/>
    <w:bookmarkEnd w:id="14"/>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AUTHORIZATION AND CONSENT</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CoreCivic, Inc.</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Second Amendment to Fourth Amended and Restated Credit Agreement</w:t>
      </w:r>
    </w:p>
    <w:p>
      <w:pPr>
        <w:spacing w:after="0" w:line="9"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 2026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Alter Domus Products Corp.,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Administrative Agent</w:t>
      </w:r>
    </w:p>
    <w:p>
      <w:pPr>
        <w:ind w:left="4"/>
        <w:spacing w:after="0" w:line="181" w:lineRule="auto"/>
        <w:rPr>
          <w:sz w:val="20"/>
          <w:szCs w:val="20"/>
          <w:color w:val="auto"/>
        </w:rPr>
      </w:pPr>
      <w:r>
        <w:rPr>
          <w:rFonts w:ascii="Times New Roman" w:cs="Times New Roman" w:eastAsia="Times New Roman" w:hAnsi="Times New Roman"/>
          <w:sz w:val="18"/>
          <w:szCs w:val="18"/>
          <w:color w:val="auto"/>
        </w:rPr>
        <w:t>225 W. Washington Street,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Legal Department – Agency, Matthew Trybula and Nick Keelen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legal_agency@alterdomus.com, matthew.trybula@alterdomus.com and ADPC@alterdomus.com</w:t>
      </w:r>
    </w:p>
    <w:p>
      <w:pPr>
        <w:spacing w:after="0" w:line="112" w:lineRule="exact"/>
        <w:rPr>
          <w:sz w:val="20"/>
          <w:szCs w:val="20"/>
          <w:color w:val="auto"/>
        </w:rPr>
      </w:pPr>
    </w:p>
    <w:p>
      <w:pPr>
        <w:ind w:left="964" w:right="40" w:hanging="539"/>
        <w:spacing w:after="0" w:line="261" w:lineRule="auto"/>
        <w:tabs>
          <w:tab w:leader="none" w:pos="94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Second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Fourth Amended and Restated Credit Agreement dated as of October 11, 2023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CoreCivic,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thereto and Alter Domus Products Corp., as administrative agent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This authorization acknowledges our receipt and review of the execution copy of the Amendment in the form posted on the CoreCivic, Inc. SyndTrak workspace. By executing this authorization, we hereby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confirm that as of Second Amendment Effective Date, we have the Incremental Term Loan-1 Commitments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approve the Amendment,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authorize and direct the Administrative Agent to execute and deliver the Amendment on our behalf using this authorization. All capitalized undefined terms used in this authorization shall have the meanings assigned thereto in the Amendment or Credit Agreement, as applicable.</w:t>
      </w:r>
    </w:p>
    <w:p>
      <w:pPr>
        <w:spacing w:after="0" w:line="202"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This authorization is binding upon the undersigned and its successors and assigns (including participants). The undersigned will notify any prospective successor or assignee of any of its rights or obligations under the Credit Agreement (including any participant) of the foregoing.</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4"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for only the Incremental Term Loan-1 Lenders.</w:t>
      </w:r>
    </w:p>
    <w:p>
      <w:pPr>
        <w:sectPr>
          <w:pgSz w:w="11900" w:h="16838" w:orient="portrait"/>
          <w:cols w:equalWidth="0" w:num="1">
            <w:col w:w="10984"/>
          </w:cols>
          <w:pgMar w:left="436" w:top="270" w:right="47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[INSERT NAME OF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COMMITMENTS OF [__]</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Incremental Term Loan-1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Commitment</w:t>
      </w: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Letter"/>
      <w:start w:val="1"/>
    </w:lvl>
    <w:lvl w:ilvl="1">
      <w:lvlJc w:val="left"/>
      <w:lvlText w:val="(%2)"/>
      <w:numFmt w:val="lowerRoman"/>
      <w:start w:val="1"/>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3"/>
    </w:lvl>
  </w:abstractNum>
  <w:abstractNum w:abstractNumId="7">
    <w:nsid w:val="140E0F76"/>
    <w:multiLevelType w:val="hybridMultilevel"/>
    <w:lvl w:ilvl="0">
      <w:lvlJc w:val="left"/>
      <w:lvlText w:val="%1"/>
      <w:numFmt w:val="upperLetter"/>
      <w:start w:val="1"/>
    </w:lvl>
    <w:lvl w:ilvl="1">
      <w:lvlJc w:val="left"/>
      <w:lvlText w:val="(%2)"/>
      <w:numFmt w:val="lowerRoman"/>
      <w:start w:val="1"/>
    </w:lvl>
  </w:abstractNum>
  <w:abstractNum w:abstractNumId="8">
    <w:nsid w:val="3352255A"/>
    <w:multiLevelType w:val="hybridMultilevel"/>
    <w:lvl w:ilvl="0">
      <w:lvlJc w:val="left"/>
      <w:lvlText w:val="(%1)"/>
      <w:numFmt w:val="upperLetter"/>
      <w:start w:val="2"/>
    </w:lvl>
    <w:lvl w:ilvl="1">
      <w:lvlJc w:val="left"/>
      <w:lvlText w:val="%2"/>
      <w:numFmt w:val="lowerRoman"/>
      <w:start w:val="1"/>
    </w:lvl>
  </w:abstractNum>
  <w:abstractNum w:abstractNumId="9">
    <w:nsid w:val="109CF92E"/>
    <w:multiLevelType w:val="hybridMultilevel"/>
    <w:lvl w:ilvl="0">
      <w:lvlJc w:val="left"/>
      <w:lvlText w:val="%1"/>
      <w:numFmt w:val="lowerLetter"/>
      <w:start w:val="1"/>
    </w:lvl>
    <w:lvl w:ilvl="1">
      <w:lvlJc w:val="left"/>
      <w:lvlText w:val="(%2)"/>
      <w:numFmt w:val="lowerRoman"/>
      <w:start w:val="2"/>
    </w:lvl>
  </w:abstractNum>
  <w:abstractNum w:abstractNumId="10">
    <w:nsid w:val="DED7263"/>
    <w:multiLevelType w:val="hybridMultilevel"/>
    <w:lvl w:ilvl="0">
      <w:lvlJc w:val="left"/>
      <w:lvlText w:val="(%1)"/>
      <w:numFmt w:val="lowerLetter"/>
      <w:start w:val="5"/>
    </w:lvl>
    <w:lvl w:ilvl="1">
      <w:lvlJc w:val="left"/>
      <w:lvlText w:val="(%2)"/>
      <w:numFmt w:val="lowerRoman"/>
      <w:start w:val="1"/>
    </w:lvl>
  </w:abstractNum>
  <w:abstractNum w:abstractNumId="11">
    <w:nsid w:val="7FDCC233"/>
    <w:multiLevelType w:val="hybridMultilevel"/>
    <w:lvl w:ilvl="0">
      <w:lvlJc w:val="left"/>
      <w:lvlText w:val="%1."/>
      <w:numFmt w:val="decimal"/>
      <w:start w:val="4"/>
    </w:lvl>
    <w:lvl w:ilvl="1">
      <w:lvlJc w:val="left"/>
      <w:lvlText w:val="(%2)"/>
      <w:numFmt w:val="lowerLetter"/>
      <w:start w:val="1"/>
    </w:lvl>
  </w:abstractNum>
  <w:abstractNum w:abstractNumId="12">
    <w:nsid w:val="1BEFD79F"/>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8"/>
    </w:lvl>
  </w:abstractNum>
  <w:abstractNum w:abstractNumId="13">
    <w:nsid w:val="41A7C4C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4"/>
    </w:lvl>
  </w:abstractNum>
  <w:abstractNum w:abstractNumId="15">
    <w:nsid w:val="4E6AFB66"/>
    <w:multiLevelType w:val="hybridMultilevel"/>
    <w:lvl w:ilvl="0">
      <w:lvlJc w:val="left"/>
      <w:lvlText w:val="%1."/>
      <w:numFmt w:val="decimal"/>
      <w:start w:val="7"/>
    </w:lvl>
    <w:lvl w:ilvl="1">
      <w:lvlJc w:val="left"/>
      <w:lvlText w:val="%2"/>
      <w:numFmt w:val="lowerLetter"/>
      <w:start w:val="1"/>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2026-04-10T15:14:12Z</dcterms:created>
  <dcterms:modified xsi:type="dcterms:W3CDTF">2026-04-10T15:14:12Z</dcterms:modified>
</cp:coreProperties>
</file>