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399"/>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4"/>
          <w:szCs w:val="24"/>
          <w:color w:val="auto"/>
        </w:rPr>
      </w:pPr>
    </w:p>
    <w:p>
      <w:pPr>
        <w:ind w:left="128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ind w:left="2000"/>
        <w:spacing w:after="0"/>
        <w:rPr>
          <w:sz w:val="20"/>
          <w:szCs w:val="20"/>
          <w:color w:val="auto"/>
        </w:rPr>
      </w:pPr>
      <w:r>
        <w:rPr>
          <w:rFonts w:ascii="Courier New" w:cs="Courier New" w:eastAsia="Courier New" w:hAnsi="Courier New"/>
          <w:sz w:val="18"/>
          <w:szCs w:val="18"/>
          <w:color w:val="auto"/>
        </w:rPr>
        <w:t>Prison Realty Trust, Inc.</w:t>
      </w:r>
    </w:p>
    <w:p>
      <w:pPr>
        <w:spacing w:after="0" w:line="31"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ind w:left="1900"/>
        <w:spacing w:after="0"/>
        <w:rPr>
          <w:sz w:val="20"/>
          <w:szCs w:val="20"/>
          <w:color w:val="auto"/>
        </w:rPr>
      </w:pPr>
      <w:r>
        <w:rPr>
          <w:rFonts w:ascii="Courier New" w:cs="Courier New" w:eastAsia="Courier New" w:hAnsi="Courier New"/>
          <w:sz w:val="18"/>
          <w:szCs w:val="18"/>
          <w:color w:val="auto"/>
        </w:rPr>
        <w:t>Common Stock, $.01 par value</w:t>
      </w:r>
    </w:p>
    <w:p>
      <w:pPr>
        <w:spacing w:after="0" w:line="31" w:lineRule="exact"/>
        <w:rPr>
          <w:sz w:val="24"/>
          <w:szCs w:val="24"/>
          <w:color w:val="auto"/>
        </w:rPr>
      </w:pPr>
    </w:p>
    <w:p>
      <w:pPr>
        <w:ind w:left="2000"/>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72424N-10-5</w:t>
      </w:r>
    </w:p>
    <w:p>
      <w:pPr>
        <w:spacing w:after="0" w:line="31"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ind w:left="2320"/>
        <w:spacing w:after="0"/>
        <w:rPr>
          <w:sz w:val="20"/>
          <w:szCs w:val="20"/>
          <w:color w:val="auto"/>
        </w:rPr>
      </w:pPr>
      <w:r>
        <w:rPr>
          <w:rFonts w:ascii="Courier New" w:cs="Courier New" w:eastAsia="Courier New" w:hAnsi="Courier New"/>
          <w:sz w:val="18"/>
          <w:szCs w:val="18"/>
          <w:color w:val="auto"/>
        </w:rPr>
        <w:t>Peter A. Nussbaum, Esq.</w:t>
      </w:r>
    </w:p>
    <w:p>
      <w:pPr>
        <w:spacing w:after="0" w:line="29"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Schulte Roth &amp; Zabel LLP</w:t>
      </w:r>
    </w:p>
    <w:p>
      <w:pPr>
        <w:ind w:left="2640"/>
        <w:spacing w:after="0" w:line="238" w:lineRule="auto"/>
        <w:rPr>
          <w:sz w:val="20"/>
          <w:szCs w:val="20"/>
          <w:color w:val="auto"/>
        </w:rPr>
      </w:pPr>
      <w:r>
        <w:rPr>
          <w:rFonts w:ascii="Courier New" w:cs="Courier New" w:eastAsia="Courier New" w:hAnsi="Courier New"/>
          <w:sz w:val="18"/>
          <w:szCs w:val="18"/>
          <w:color w:val="auto"/>
        </w:rPr>
        <w:t>900 Third Avenue</w:t>
      </w:r>
    </w:p>
    <w:p>
      <w:pPr>
        <w:ind w:left="2120"/>
        <w:spacing w:after="0"/>
        <w:tabs>
          <w:tab w:leader="none" w:pos="4200" w:val="left"/>
        </w:tabs>
        <w:rPr>
          <w:sz w:val="20"/>
          <w:szCs w:val="20"/>
          <w:color w:val="auto"/>
        </w:rPr>
      </w:pPr>
      <w:r>
        <w:rPr>
          <w:rFonts w:ascii="Courier New" w:cs="Courier New" w:eastAsia="Courier New" w:hAnsi="Courier New"/>
          <w:sz w:val="18"/>
          <w:szCs w:val="18"/>
          <w:color w:val="auto"/>
        </w:rPr>
        <w:t>New York, New York</w:t>
      </w:r>
      <w:r>
        <w:rPr>
          <w:sz w:val="20"/>
          <w:szCs w:val="20"/>
          <w:color w:val="auto"/>
        </w:rPr>
        <w:tab/>
      </w:r>
      <w:r>
        <w:rPr>
          <w:rFonts w:ascii="Courier New" w:cs="Courier New" w:eastAsia="Courier New" w:hAnsi="Courier New"/>
          <w:sz w:val="16"/>
          <w:szCs w:val="16"/>
          <w:color w:val="auto"/>
        </w:rPr>
        <w:t>10022</w:t>
      </w:r>
    </w:p>
    <w:p>
      <w:pPr>
        <w:ind w:left="2640"/>
        <w:spacing w:after="0"/>
        <w:rPr>
          <w:sz w:val="20"/>
          <w:szCs w:val="20"/>
          <w:color w:val="auto"/>
        </w:rPr>
      </w:pPr>
      <w:r>
        <w:rPr>
          <w:rFonts w:ascii="Courier New" w:cs="Courier New" w:eastAsia="Courier New" w:hAnsi="Courier New"/>
          <w:sz w:val="18"/>
          <w:szCs w:val="18"/>
          <w:color w:val="auto"/>
        </w:rPr>
        <w:t>(212) 756-2000</w:t>
      </w:r>
    </w:p>
    <w:p>
      <w:pPr>
        <w:jc w:val="center"/>
        <w:ind w:right="3279"/>
        <w:spacing w:after="0" w:line="238" w:lineRule="auto"/>
        <w:rPr>
          <w:sz w:val="20"/>
          <w:szCs w:val="20"/>
          <w:color w:val="auto"/>
        </w:rPr>
      </w:pPr>
      <w:r>
        <w:rPr>
          <w:rFonts w:ascii="Courier New" w:cs="Courier New" w:eastAsia="Courier New" w:hAnsi="Courier New"/>
          <w:sz w:val="18"/>
          <w:szCs w:val="18"/>
          <w:color w:val="auto"/>
        </w:rPr>
        <w:t>(Name, address and telephone number of person authorized to</w:t>
      </w:r>
    </w:p>
    <w:p>
      <w:pPr>
        <w:jc w:val="center"/>
        <w:ind w:right="3279"/>
        <w:spacing w:after="0"/>
        <w:rPr>
          <w:sz w:val="20"/>
          <w:szCs w:val="20"/>
          <w:color w:val="auto"/>
        </w:rPr>
      </w:pPr>
      <w:r>
        <w:rPr>
          <w:rFonts w:ascii="Courier New" w:cs="Courier New" w:eastAsia="Courier New" w:hAnsi="Courier New"/>
          <w:sz w:val="18"/>
          <w:szCs w:val="18"/>
          <w:color w:val="auto"/>
        </w:rPr>
        <w:t>receive notices and communications)</w:t>
      </w:r>
    </w:p>
    <w:p>
      <w:pPr>
        <w:spacing w:after="0" w:line="169" w:lineRule="exact"/>
        <w:rPr>
          <w:sz w:val="24"/>
          <w:szCs w:val="24"/>
          <w:color w:val="auto"/>
        </w:rPr>
      </w:pPr>
    </w:p>
    <w:p>
      <w:pPr>
        <w:jc w:val="center"/>
        <w:ind w:right="3399"/>
        <w:spacing w:after="0"/>
        <w:rPr>
          <w:sz w:val="20"/>
          <w:szCs w:val="20"/>
          <w:color w:val="auto"/>
        </w:rPr>
      </w:pPr>
      <w:r>
        <w:rPr>
          <w:rFonts w:ascii="Courier New" w:cs="Courier New" w:eastAsia="Courier New" w:hAnsi="Courier New"/>
          <w:sz w:val="18"/>
          <w:szCs w:val="18"/>
          <w:color w:val="auto"/>
        </w:rPr>
        <w:t>January 28, 2000</w:t>
      </w:r>
    </w:p>
    <w:p>
      <w:pPr>
        <w:spacing w:after="0" w:line="31" w:lineRule="exact"/>
        <w:rPr>
          <w:sz w:val="24"/>
          <w:szCs w:val="24"/>
          <w:color w:val="auto"/>
        </w:rPr>
      </w:pPr>
    </w:p>
    <w:p>
      <w:pPr>
        <w:jc w:val="center"/>
        <w:ind w:right="3279"/>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ind w:right="3279"/>
        <w:spacing w:after="0" w:line="274" w:lineRule="auto"/>
        <w:rPr>
          <w:sz w:val="20"/>
          <w:szCs w:val="20"/>
          <w:color w:val="auto"/>
        </w:rPr>
      </w:pPr>
      <w:r>
        <w:rPr>
          <w:rFonts w:ascii="Courier New" w:cs="Courier New" w:eastAsia="Courier New" w:hAnsi="Courier New"/>
          <w:sz w:val="18"/>
          <w:szCs w:val="18"/>
          <w:color w:val="auto"/>
        </w:rPr>
        <w:t>If the filing person has previously filed a statement on Schedule 13G to report the acquisition which is the subject of this Schedule 13D, and is filing this schedule because of Rule 13d-1(b)(3) or (4), check the following box [ ].</w:t>
      </w:r>
    </w:p>
    <w:p>
      <w:pPr>
        <w:spacing w:after="0" w:line="8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following box if a fee is being paid with the statement</w:t>
      </w:r>
    </w:p>
    <w:p>
      <w:pPr>
        <w:spacing w:after="0" w:line="31" w:lineRule="exact"/>
        <w:rPr>
          <w:sz w:val="24"/>
          <w:szCs w:val="24"/>
          <w:color w:val="auto"/>
        </w:rPr>
      </w:pPr>
    </w:p>
    <w:p>
      <w:pPr>
        <w:ind w:right="3279" w:firstLine="8"/>
        <w:spacing w:after="0" w:line="252" w:lineRule="auto"/>
        <w:tabs>
          <w:tab w:leader="none" w:pos="211"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fee is not required only if the reporting person: (1) has a previous statement on file reporting beneficial ownership of more than five percent of the class of securities described in Item 1; and (2) has filed no amendment subsequent thereto reporting beneficial ownership of five percent or less of such class.) (See Rule 13d-7.)</w:t>
      </w:r>
    </w:p>
    <w:p>
      <w:pPr>
        <w:spacing w:after="0" w:line="101" w:lineRule="exact"/>
        <w:rPr>
          <w:sz w:val="24"/>
          <w:szCs w:val="24"/>
          <w:color w:val="auto"/>
        </w:rPr>
      </w:pPr>
    </w:p>
    <w:p>
      <w:pPr>
        <w:ind w:right="3279"/>
        <w:spacing w:after="0" w:line="292" w:lineRule="auto"/>
        <w:rPr>
          <w:sz w:val="20"/>
          <w:szCs w:val="20"/>
          <w:color w:val="auto"/>
        </w:rPr>
      </w:pPr>
      <w:r>
        <w:rPr>
          <w:rFonts w:ascii="Courier New" w:cs="Courier New" w:eastAsia="Courier New" w:hAnsi="Courier New"/>
          <w:sz w:val="18"/>
          <w:szCs w:val="18"/>
          <w:color w:val="auto"/>
        </w:rPr>
        <w:t>Note: Six copies of this statement, including all exhibits, should be filed with the Commission. See Rule 13d-1(a) for other parties to whom copies are to be sent.</w:t>
      </w:r>
    </w:p>
    <w:p>
      <w:pPr>
        <w:spacing w:after="0" w:line="66"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remainder of this cover page shall be filled out for a</w:t>
      </w:r>
    </w:p>
    <w:p>
      <w:pPr>
        <w:spacing w:after="0" w:line="30" w:lineRule="exact"/>
        <w:rPr>
          <w:rFonts w:ascii="Courier New" w:cs="Courier New" w:eastAsia="Courier New" w:hAnsi="Courier New"/>
          <w:sz w:val="18"/>
          <w:szCs w:val="18"/>
          <w:color w:val="auto"/>
        </w:rPr>
      </w:pPr>
    </w:p>
    <w:p>
      <w:pPr>
        <w:ind w:right="3279"/>
        <w:spacing w:after="0" w:line="261"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reporting person's initial filing on this form with respect to the subject class of securities, and for any subsequent amendment containing information which would alter disclosures provided in a prior cover page.</w:t>
      </w:r>
    </w:p>
    <w:p>
      <w:pPr>
        <w:spacing w:after="0" w:line="93" w:lineRule="exact"/>
        <w:rPr>
          <w:sz w:val="24"/>
          <w:szCs w:val="24"/>
          <w:color w:val="auto"/>
        </w:rPr>
      </w:pPr>
    </w:p>
    <w:p>
      <w:pPr>
        <w:ind w:right="3499"/>
        <w:spacing w:after="0" w:line="260" w:lineRule="auto"/>
        <w:rPr>
          <w:sz w:val="20"/>
          <w:szCs w:val="20"/>
          <w:color w:val="auto"/>
        </w:rPr>
      </w:pPr>
      <w:r>
        <w:rPr>
          <w:rFonts w:ascii="Courier New" w:cs="Courier New" w:eastAsia="Courier New" w:hAnsi="Courier New"/>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3"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4"/>
          <w:szCs w:val="24"/>
          <w:color w:val="auto"/>
        </w:rPr>
      </w:pPr>
    </w:p>
    <w:p>
      <w:pPr>
        <w:spacing w:after="0"/>
        <w:tabs>
          <w:tab w:leader="none" w:pos="5360" w:val="left"/>
        </w:tabs>
        <w:rPr>
          <w:sz w:val="20"/>
          <w:szCs w:val="20"/>
          <w:color w:val="auto"/>
        </w:rPr>
      </w:pPr>
      <w:r>
        <w:rPr>
          <w:rFonts w:ascii="Courier New" w:cs="Courier New" w:eastAsia="Courier New" w:hAnsi="Courier New"/>
          <w:sz w:val="18"/>
          <w:szCs w:val="18"/>
          <w:color w:val="auto"/>
        </w:rPr>
        <w:t>CUSIP No. 72424N-10-5</w:t>
      </w:r>
      <w:r>
        <w:rPr>
          <w:sz w:val="20"/>
          <w:szCs w:val="20"/>
          <w:color w:val="auto"/>
        </w:rPr>
        <w:tab/>
      </w:r>
      <w:r>
        <w:rPr>
          <w:rFonts w:ascii="Courier New" w:cs="Courier New" w:eastAsia="Courier New" w:hAnsi="Courier New"/>
          <w:sz w:val="16"/>
          <w:szCs w:val="16"/>
          <w:color w:val="auto"/>
        </w:rPr>
        <w:t>Page 2 of 9 Pages</w:t>
      </w:r>
    </w:p>
    <w:p>
      <w:pPr>
        <w:spacing w:after="0" w:line="201" w:lineRule="exact"/>
        <w:rPr>
          <w:sz w:val="24"/>
          <w:szCs w:val="24"/>
          <w:color w:val="auto"/>
        </w:rPr>
      </w:pPr>
    </w:p>
    <w:p>
      <w:pPr>
        <w:ind w:left="1580" w:hanging="940"/>
        <w:spacing w:after="0"/>
        <w:tabs>
          <w:tab w:leader="none" w:pos="15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30" w:lineRule="exact"/>
        <w:rPr>
          <w:rFonts w:ascii="Courier New" w:cs="Courier New" w:eastAsia="Courier New" w:hAnsi="Courier New"/>
          <w:sz w:val="18"/>
          <w:szCs w:val="18"/>
          <w:color w:val="auto"/>
        </w:rPr>
      </w:pPr>
    </w:p>
    <w:p>
      <w:pPr>
        <w:ind w:left="2120" w:right="3399" w:hanging="533"/>
        <w:spacing w:after="0" w:line="309" w:lineRule="auto"/>
        <w:tabs>
          <w:tab w:leader="none" w:pos="212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OR I.R.S. IDENTIFICATION NO. OF ABOVE PERSON Gotham Partners, L.P.</w:t>
      </w:r>
    </w:p>
    <w:p>
      <w:pPr>
        <w:spacing w:after="0" w:line="49" w:lineRule="exact"/>
        <w:rPr>
          <w:sz w:val="24"/>
          <w:szCs w:val="24"/>
          <w:color w:val="auto"/>
        </w:rPr>
      </w:pPr>
    </w:p>
    <w:tbl>
      <w:tblPr>
        <w:tblLayout w:type="fixed"/>
        <w:tblInd w:w="640" w:type="dxa"/>
        <w:tblCellMar>
          <w:top w:w="0" w:type="dxa"/>
          <w:left w:w="0" w:type="dxa"/>
          <w:bottom w:w="0" w:type="dxa"/>
          <w:right w:w="0" w:type="dxa"/>
        </w:tblCellMar>
      </w:tblPr>
      <w:tr>
        <w:trPr>
          <w:trHeight w:val="204"/>
        </w:trPr>
        <w:tc>
          <w:tcPr>
            <w:tcW w:w="520" w:type="dxa"/>
            <w:vAlign w:val="bottom"/>
          </w:tcPr>
          <w:p>
            <w:pPr>
              <w:jc w:val="right"/>
              <w:ind w:right="332"/>
              <w:spacing w:after="0"/>
              <w:rPr>
                <w:sz w:val="20"/>
                <w:szCs w:val="20"/>
                <w:color w:val="auto"/>
              </w:rPr>
            </w:pPr>
            <w:r>
              <w:rPr>
                <w:rFonts w:ascii="Courier New" w:cs="Courier New" w:eastAsia="Courier New" w:hAnsi="Courier New"/>
                <w:sz w:val="18"/>
                <w:szCs w:val="18"/>
                <w:color w:val="auto"/>
                <w:w w:val="73"/>
              </w:rPr>
              <w:t>2</w:t>
            </w:r>
          </w:p>
        </w:tc>
        <w:tc>
          <w:tcPr>
            <w:tcW w:w="5060" w:type="dxa"/>
            <w:vAlign w:val="bottom"/>
          </w:tcPr>
          <w:p>
            <w:pPr>
              <w:ind w:left="420"/>
              <w:spacing w:after="0"/>
              <w:rPr>
                <w:sz w:val="20"/>
                <w:szCs w:val="20"/>
                <w:color w:val="auto"/>
              </w:rPr>
            </w:pPr>
            <w:r>
              <w:rPr>
                <w:rFonts w:ascii="Courier New" w:cs="Courier New" w:eastAsia="Courier New" w:hAnsi="Courier New"/>
                <w:sz w:val="18"/>
                <w:szCs w:val="18"/>
                <w:color w:val="auto"/>
              </w:rPr>
              <w:t>CHECK THE APPROPRIATE BOX IF A MEMBER OF A</w:t>
            </w:r>
          </w:p>
        </w:tc>
        <w:tc>
          <w:tcPr>
            <w:tcW w:w="580" w:type="dxa"/>
            <w:vAlign w:val="bottom"/>
          </w:tcPr>
          <w:p>
            <w:pPr>
              <w:ind w:left="220"/>
              <w:spacing w:after="0"/>
              <w:rPr>
                <w:sz w:val="20"/>
                <w:szCs w:val="20"/>
                <w:color w:val="auto"/>
              </w:rPr>
            </w:pPr>
            <w:r>
              <w:rPr>
                <w:rFonts w:ascii="Courier New" w:cs="Courier New" w:eastAsia="Courier New" w:hAnsi="Courier New"/>
                <w:sz w:val="18"/>
                <w:szCs w:val="18"/>
                <w:color w:val="auto"/>
              </w:rPr>
              <w:t>(a)</w:t>
            </w:r>
          </w:p>
        </w:tc>
        <w:tc>
          <w:tcPr>
            <w:tcW w:w="360" w:type="dxa"/>
            <w:vAlign w:val="bottom"/>
          </w:tcPr>
          <w:p>
            <w:pPr>
              <w:ind w:left="60"/>
              <w:spacing w:after="0"/>
              <w:rPr>
                <w:sz w:val="20"/>
                <w:szCs w:val="20"/>
                <w:color w:val="auto"/>
              </w:rPr>
            </w:pPr>
            <w:r>
              <w:rPr>
                <w:rFonts w:ascii="Courier New" w:cs="Courier New" w:eastAsia="Courier New" w:hAnsi="Courier New"/>
                <w:sz w:val="18"/>
                <w:szCs w:val="18"/>
                <w:color w:val="auto"/>
                <w:w w:val="86"/>
              </w:rPr>
              <w:t>[x]</w:t>
            </w:r>
          </w:p>
        </w:tc>
      </w:tr>
      <w:tr>
        <w:trPr>
          <w:trHeight w:val="296"/>
        </w:trPr>
        <w:tc>
          <w:tcPr>
            <w:tcW w:w="520" w:type="dxa"/>
            <w:vAlign w:val="bottom"/>
          </w:tcPr>
          <w:p>
            <w:pPr>
              <w:spacing w:after="0"/>
              <w:rPr>
                <w:sz w:val="24"/>
                <w:szCs w:val="24"/>
                <w:color w:val="auto"/>
              </w:rPr>
            </w:pPr>
          </w:p>
        </w:tc>
        <w:tc>
          <w:tcPr>
            <w:tcW w:w="5060" w:type="dxa"/>
            <w:vAlign w:val="bottom"/>
          </w:tcPr>
          <w:p>
            <w:pPr>
              <w:ind w:left="420"/>
              <w:spacing w:after="0"/>
              <w:rPr>
                <w:sz w:val="20"/>
                <w:szCs w:val="20"/>
                <w:color w:val="auto"/>
              </w:rPr>
            </w:pPr>
            <w:r>
              <w:rPr>
                <w:rFonts w:ascii="Courier New" w:cs="Courier New" w:eastAsia="Courier New" w:hAnsi="Courier New"/>
                <w:sz w:val="18"/>
                <w:szCs w:val="18"/>
                <w:color w:val="auto"/>
              </w:rPr>
              <w:t>GROUP*</w:t>
            </w:r>
          </w:p>
        </w:tc>
        <w:tc>
          <w:tcPr>
            <w:tcW w:w="580" w:type="dxa"/>
            <w:vAlign w:val="bottom"/>
          </w:tcPr>
          <w:p>
            <w:pPr>
              <w:ind w:left="220"/>
              <w:spacing w:after="0"/>
              <w:rPr>
                <w:sz w:val="20"/>
                <w:szCs w:val="20"/>
                <w:color w:val="auto"/>
              </w:rPr>
            </w:pPr>
            <w:r>
              <w:rPr>
                <w:rFonts w:ascii="Courier New" w:cs="Courier New" w:eastAsia="Courier New" w:hAnsi="Courier New"/>
                <w:sz w:val="18"/>
                <w:szCs w:val="18"/>
                <w:color w:val="auto"/>
              </w:rPr>
              <w:t>(b)</w:t>
            </w:r>
          </w:p>
        </w:tc>
        <w:tc>
          <w:tcPr>
            <w:tcW w:w="360" w:type="dxa"/>
            <w:vAlign w:val="bottom"/>
          </w:tcPr>
          <w:p>
            <w:pPr>
              <w:ind w:left="60"/>
              <w:spacing w:after="0"/>
              <w:rPr>
                <w:sz w:val="20"/>
                <w:szCs w:val="20"/>
                <w:color w:val="auto"/>
              </w:rPr>
            </w:pPr>
            <w:r>
              <w:rPr>
                <w:rFonts w:ascii="Courier New" w:cs="Courier New" w:eastAsia="Courier New" w:hAnsi="Courier New"/>
                <w:sz w:val="18"/>
                <w:szCs w:val="18"/>
                <w:color w:val="auto"/>
                <w:w w:val="86"/>
              </w:rPr>
              <w:t>[ ]</w:t>
            </w:r>
          </w:p>
        </w:tc>
      </w:tr>
    </w:tbl>
    <w:p>
      <w:pPr>
        <w:spacing w:after="0" w:line="109" w:lineRule="exact"/>
        <w:rPr>
          <w:sz w:val="24"/>
          <w:szCs w:val="24"/>
          <w:color w:val="auto"/>
        </w:rPr>
      </w:pPr>
    </w:p>
    <w:p>
      <w:pPr>
        <w:ind w:left="1580" w:hanging="940"/>
        <w:spacing w:after="0"/>
        <w:tabs>
          <w:tab w:leader="none" w:pos="158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sz w:val="24"/>
          <w:szCs w:val="24"/>
          <w:color w:val="auto"/>
        </w:rPr>
      </w:pPr>
    </w:p>
    <w:p>
      <w:pPr>
        <w:ind w:left="2120" w:right="6859" w:hanging="1480"/>
        <w:spacing w:after="0" w:line="346" w:lineRule="auto"/>
        <w:tabs>
          <w:tab w:leader="none" w:pos="1593"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 WC</w:t>
      </w:r>
    </w:p>
    <w:p>
      <w:pPr>
        <w:sectPr>
          <w:pgSz w:w="11900" w:h="16838" w:orient="portrait"/>
          <w:cols w:equalWidth="0" w:num="1">
            <w:col w:w="10139"/>
          </w:cols>
          <w:pgMar w:left="320" w:top="1028" w:right="1440" w:bottom="0" w:gutter="0" w:footer="0" w:header="0"/>
        </w:sectPr>
      </w:pPr>
    </w:p>
    <w:bookmarkStart w:id="1" w:name="page2"/>
    <w:bookmarkEnd w:id="1"/>
    <w:tbl>
      <w:tblPr>
        <w:tblLayout w:type="fixed"/>
        <w:tblInd w:w="640" w:type="dxa"/>
        <w:tblCellMar>
          <w:top w:w="0" w:type="dxa"/>
          <w:left w:w="0" w:type="dxa"/>
          <w:bottom w:w="0" w:type="dxa"/>
          <w:right w:w="0" w:type="dxa"/>
        </w:tblCellMar>
      </w:tblPr>
      <w:tr>
        <w:trPr>
          <w:trHeight w:val="204"/>
        </w:trPr>
        <w:tc>
          <w:tcPr>
            <w:tcW w:w="520" w:type="dxa"/>
            <w:vAlign w:val="bottom"/>
          </w:tcPr>
          <w:p>
            <w:pPr>
              <w:jc w:val="right"/>
              <w:ind w:right="332"/>
              <w:spacing w:after="0"/>
              <w:rPr>
                <w:sz w:val="20"/>
                <w:szCs w:val="20"/>
                <w:color w:val="auto"/>
              </w:rPr>
            </w:pPr>
            <w:r>
              <w:rPr>
                <w:rFonts w:ascii="Courier New" w:cs="Courier New" w:eastAsia="Courier New" w:hAnsi="Courier New"/>
                <w:sz w:val="18"/>
                <w:szCs w:val="18"/>
                <w:color w:val="auto"/>
                <w:w w:val="73"/>
              </w:rPr>
              <w:t>5</w:t>
            </w:r>
          </w:p>
        </w:tc>
        <w:tc>
          <w:tcPr>
            <w:tcW w:w="2900" w:type="dxa"/>
            <w:vAlign w:val="bottom"/>
          </w:tcPr>
          <w:p>
            <w:pPr>
              <w:ind w:left="420"/>
              <w:spacing w:after="0"/>
              <w:rPr>
                <w:sz w:val="20"/>
                <w:szCs w:val="20"/>
                <w:color w:val="auto"/>
              </w:rPr>
            </w:pPr>
            <w:r>
              <w:rPr>
                <w:rFonts w:ascii="Courier New" w:cs="Courier New" w:eastAsia="Courier New" w:hAnsi="Courier New"/>
                <w:sz w:val="18"/>
                <w:szCs w:val="18"/>
                <w:color w:val="auto"/>
                <w:w w:val="99"/>
              </w:rPr>
              <w:t>CHECK BOX IF DISCLOSURE</w:t>
            </w:r>
          </w:p>
        </w:tc>
        <w:tc>
          <w:tcPr>
            <w:tcW w:w="2480" w:type="dxa"/>
            <w:vAlign w:val="bottom"/>
          </w:tcPr>
          <w:p>
            <w:pPr>
              <w:ind w:left="60"/>
              <w:spacing w:after="0"/>
              <w:rPr>
                <w:sz w:val="20"/>
                <w:szCs w:val="20"/>
                <w:color w:val="auto"/>
              </w:rPr>
            </w:pPr>
            <w:r>
              <w:rPr>
                <w:rFonts w:ascii="Courier New" w:cs="Courier New" w:eastAsia="Courier New" w:hAnsi="Courier New"/>
                <w:sz w:val="18"/>
                <w:szCs w:val="18"/>
                <w:color w:val="auto"/>
              </w:rPr>
              <w:t>OF LEGAL PROCEEDINGS</w:t>
            </w:r>
          </w:p>
        </w:tc>
        <w:tc>
          <w:tcPr>
            <w:tcW w:w="620" w:type="dxa"/>
            <w:vAlign w:val="bottom"/>
          </w:tcPr>
          <w:p>
            <w:pPr>
              <w:jc w:val="right"/>
              <w:spacing w:after="0"/>
              <w:rPr>
                <w:sz w:val="20"/>
                <w:szCs w:val="20"/>
                <w:color w:val="auto"/>
              </w:rPr>
            </w:pPr>
            <w:r>
              <w:rPr>
                <w:rFonts w:ascii="Courier New" w:cs="Courier New" w:eastAsia="Courier New" w:hAnsi="Courier New"/>
                <w:sz w:val="18"/>
                <w:szCs w:val="18"/>
                <w:color w:val="auto"/>
              </w:rPr>
              <w:t>[ ]</w:t>
            </w:r>
          </w:p>
        </w:tc>
      </w:tr>
      <w:tr>
        <w:trPr>
          <w:trHeight w:val="296"/>
        </w:trPr>
        <w:tc>
          <w:tcPr>
            <w:tcW w:w="520" w:type="dxa"/>
            <w:vAlign w:val="bottom"/>
          </w:tcPr>
          <w:p>
            <w:pPr>
              <w:spacing w:after="0"/>
              <w:rPr>
                <w:sz w:val="24"/>
                <w:szCs w:val="24"/>
                <w:color w:val="auto"/>
              </w:rPr>
            </w:pPr>
          </w:p>
        </w:tc>
        <w:tc>
          <w:tcPr>
            <w:tcW w:w="2900" w:type="dxa"/>
            <w:vAlign w:val="bottom"/>
          </w:tcPr>
          <w:p>
            <w:pPr>
              <w:ind w:left="420"/>
              <w:spacing w:after="0"/>
              <w:rPr>
                <w:sz w:val="20"/>
                <w:szCs w:val="20"/>
                <w:color w:val="auto"/>
              </w:rPr>
            </w:pPr>
            <w:r>
              <w:rPr>
                <w:rFonts w:ascii="Courier New" w:cs="Courier New" w:eastAsia="Courier New" w:hAnsi="Courier New"/>
                <w:sz w:val="18"/>
                <w:szCs w:val="18"/>
                <w:color w:val="auto"/>
                <w:w w:val="99"/>
              </w:rPr>
              <w:t>IS REQUIRED PURSUANT TO</w:t>
            </w:r>
          </w:p>
        </w:tc>
        <w:tc>
          <w:tcPr>
            <w:tcW w:w="2480" w:type="dxa"/>
            <w:vAlign w:val="bottom"/>
          </w:tcPr>
          <w:p>
            <w:pPr>
              <w:ind w:left="60"/>
              <w:spacing w:after="0"/>
              <w:rPr>
                <w:sz w:val="20"/>
                <w:szCs w:val="20"/>
                <w:color w:val="auto"/>
              </w:rPr>
            </w:pPr>
            <w:r>
              <w:rPr>
                <w:rFonts w:ascii="Courier New" w:cs="Courier New" w:eastAsia="Courier New" w:hAnsi="Courier New"/>
                <w:sz w:val="18"/>
                <w:szCs w:val="18"/>
                <w:color w:val="auto"/>
              </w:rPr>
              <w:t>ITEMS 2(d) or 2(e)</w:t>
            </w:r>
          </w:p>
        </w:tc>
        <w:tc>
          <w:tcPr>
            <w:tcW w:w="620" w:type="dxa"/>
            <w:vAlign w:val="bottom"/>
          </w:tcPr>
          <w:p>
            <w:pPr>
              <w:spacing w:after="0"/>
              <w:rPr>
                <w:sz w:val="24"/>
                <w:szCs w:val="24"/>
                <w:color w:val="auto"/>
              </w:rPr>
            </w:pPr>
          </w:p>
        </w:tc>
      </w:tr>
    </w:tbl>
    <w:p>
      <w:pPr>
        <w:spacing w:after="0" w:line="109" w:lineRule="exact"/>
        <w:rPr>
          <w:sz w:val="20"/>
          <w:szCs w:val="20"/>
          <w:color w:val="auto"/>
        </w:rPr>
      </w:pPr>
    </w:p>
    <w:p>
      <w:pPr>
        <w:ind w:left="2120" w:right="4759" w:hanging="1480"/>
        <w:spacing w:after="0" w:line="346" w:lineRule="auto"/>
        <w:tabs>
          <w:tab w:leader="none" w:pos="1593"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New York</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540" w:type="dxa"/>
            <w:vAlign w:val="bottom"/>
          </w:tcPr>
          <w:p>
            <w:pPr>
              <w:ind w:left="220"/>
              <w:spacing w:after="0"/>
              <w:rPr>
                <w:sz w:val="20"/>
                <w:szCs w:val="20"/>
                <w:color w:val="auto"/>
              </w:rPr>
            </w:pPr>
            <w:r>
              <w:rPr>
                <w:rFonts w:ascii="Courier New" w:cs="Courier New" w:eastAsia="Courier New" w:hAnsi="Courier New"/>
                <w:sz w:val="18"/>
                <w:szCs w:val="18"/>
                <w:color w:val="auto"/>
              </w:rPr>
              <w:t>NUMBER OF</w:t>
            </w:r>
          </w:p>
        </w:tc>
        <w:tc>
          <w:tcPr>
            <w:tcW w:w="4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7</w:t>
            </w:r>
          </w:p>
        </w:tc>
        <w:tc>
          <w:tcPr>
            <w:tcW w:w="2160" w:type="dxa"/>
            <w:vAlign w:val="bottom"/>
          </w:tcPr>
          <w:p>
            <w:pPr>
              <w:ind w:left="160"/>
              <w:spacing w:after="0"/>
              <w:rPr>
                <w:sz w:val="20"/>
                <w:szCs w:val="20"/>
                <w:color w:val="auto"/>
              </w:rPr>
            </w:pPr>
            <w:r>
              <w:rPr>
                <w:rFonts w:ascii="Courier New" w:cs="Courier New" w:eastAsia="Courier New" w:hAnsi="Courier New"/>
                <w:sz w:val="18"/>
                <w:szCs w:val="18"/>
                <w:color w:val="auto"/>
              </w:rPr>
              <w:t>SOLE VOTING POWER</w:t>
            </w:r>
          </w:p>
        </w:tc>
      </w:tr>
      <w:tr>
        <w:trPr>
          <w:trHeight w:val="296"/>
        </w:trPr>
        <w:tc>
          <w:tcPr>
            <w:tcW w:w="1540" w:type="dxa"/>
            <w:vAlign w:val="bottom"/>
          </w:tcPr>
          <w:p>
            <w:pPr>
              <w:ind w:left="320"/>
              <w:spacing w:after="0"/>
              <w:rPr>
                <w:sz w:val="20"/>
                <w:szCs w:val="20"/>
                <w:color w:val="auto"/>
              </w:rPr>
            </w:pPr>
            <w:r>
              <w:rPr>
                <w:rFonts w:ascii="Courier New" w:cs="Courier New" w:eastAsia="Courier New" w:hAnsi="Courier New"/>
                <w:sz w:val="18"/>
                <w:szCs w:val="18"/>
                <w:color w:val="auto"/>
              </w:rPr>
              <w:t>SHARES</w:t>
            </w:r>
          </w:p>
        </w:tc>
        <w:tc>
          <w:tcPr>
            <w:tcW w:w="420" w:type="dxa"/>
            <w:vAlign w:val="bottom"/>
          </w:tcPr>
          <w:p>
            <w:pPr>
              <w:spacing w:after="0"/>
              <w:rPr>
                <w:sz w:val="24"/>
                <w:szCs w:val="24"/>
                <w:color w:val="auto"/>
              </w:rPr>
            </w:pPr>
          </w:p>
        </w:tc>
        <w:tc>
          <w:tcPr>
            <w:tcW w:w="2160" w:type="dxa"/>
            <w:vAlign w:val="bottom"/>
          </w:tcPr>
          <w:p>
            <w:pPr>
              <w:ind w:left="260"/>
              <w:spacing w:after="0"/>
              <w:rPr>
                <w:sz w:val="20"/>
                <w:szCs w:val="20"/>
                <w:color w:val="auto"/>
              </w:rPr>
            </w:pPr>
            <w:r>
              <w:rPr>
                <w:rFonts w:ascii="Courier New" w:cs="Courier New" w:eastAsia="Courier New" w:hAnsi="Courier New"/>
                <w:sz w:val="18"/>
                <w:szCs w:val="18"/>
                <w:color w:val="auto"/>
              </w:rPr>
              <w:t>4,507,452</w:t>
            </w:r>
          </w:p>
        </w:tc>
      </w:tr>
      <w:tr>
        <w:trPr>
          <w:trHeight w:val="311"/>
        </w:trPr>
        <w:tc>
          <w:tcPr>
            <w:tcW w:w="1540" w:type="dxa"/>
            <w:vAlign w:val="bottom"/>
          </w:tcPr>
          <w:p>
            <w:pPr>
              <w:spacing w:after="0"/>
              <w:rPr>
                <w:sz w:val="20"/>
                <w:szCs w:val="20"/>
                <w:color w:val="auto"/>
              </w:rPr>
            </w:pPr>
            <w:r>
              <w:rPr>
                <w:rFonts w:ascii="Courier New" w:cs="Courier New" w:eastAsia="Courier New" w:hAnsi="Courier New"/>
                <w:sz w:val="18"/>
                <w:szCs w:val="18"/>
                <w:color w:val="auto"/>
              </w:rPr>
              <w:t>BENEFICIALLY</w:t>
            </w:r>
          </w:p>
        </w:tc>
        <w:tc>
          <w:tcPr>
            <w:tcW w:w="4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8</w:t>
            </w:r>
          </w:p>
        </w:tc>
        <w:tc>
          <w:tcPr>
            <w:tcW w:w="2160" w:type="dxa"/>
            <w:vAlign w:val="bottom"/>
          </w:tcPr>
          <w:p>
            <w:pPr>
              <w:ind w:left="160"/>
              <w:spacing w:after="0"/>
              <w:rPr>
                <w:sz w:val="20"/>
                <w:szCs w:val="20"/>
                <w:color w:val="auto"/>
              </w:rPr>
            </w:pPr>
            <w:r>
              <w:rPr>
                <w:rFonts w:ascii="Courier New" w:cs="Courier New" w:eastAsia="Courier New" w:hAnsi="Courier New"/>
                <w:sz w:val="18"/>
                <w:szCs w:val="18"/>
                <w:color w:val="auto"/>
                <w:w w:val="96"/>
              </w:rPr>
              <w:t>SHARED VOTING POWER</w:t>
            </w:r>
          </w:p>
        </w:tc>
      </w:tr>
      <w:tr>
        <w:trPr>
          <w:trHeight w:val="234"/>
        </w:trPr>
        <w:tc>
          <w:tcPr>
            <w:tcW w:w="1540" w:type="dxa"/>
            <w:vAlign w:val="bottom"/>
          </w:tcPr>
          <w:p>
            <w:pPr>
              <w:spacing w:after="0"/>
              <w:rPr>
                <w:sz w:val="20"/>
                <w:szCs w:val="20"/>
                <w:color w:val="auto"/>
              </w:rPr>
            </w:pPr>
            <w:r>
              <w:rPr>
                <w:rFonts w:ascii="Courier New" w:cs="Courier New" w:eastAsia="Courier New" w:hAnsi="Courier New"/>
                <w:sz w:val="18"/>
                <w:szCs w:val="18"/>
                <w:color w:val="auto"/>
              </w:rPr>
              <w:t>OWNED BY EACH</w:t>
            </w:r>
          </w:p>
        </w:tc>
        <w:tc>
          <w:tcPr>
            <w:tcW w:w="420" w:type="dxa"/>
            <w:vAlign w:val="bottom"/>
          </w:tcPr>
          <w:p>
            <w:pPr>
              <w:spacing w:after="0"/>
              <w:rPr>
                <w:sz w:val="20"/>
                <w:szCs w:val="20"/>
                <w:color w:val="auto"/>
              </w:rPr>
            </w:pPr>
          </w:p>
        </w:tc>
        <w:tc>
          <w:tcPr>
            <w:tcW w:w="2160" w:type="dxa"/>
            <w:vAlign w:val="bottom"/>
          </w:tcPr>
          <w:p>
            <w:pPr>
              <w:ind w:left="260"/>
              <w:spacing w:after="0"/>
              <w:rPr>
                <w:sz w:val="20"/>
                <w:szCs w:val="20"/>
                <w:color w:val="auto"/>
              </w:rPr>
            </w:pPr>
            <w:r>
              <w:rPr>
                <w:rFonts w:ascii="Courier New" w:cs="Courier New" w:eastAsia="Courier New" w:hAnsi="Courier New"/>
                <w:sz w:val="18"/>
                <w:szCs w:val="18"/>
                <w:color w:val="auto"/>
              </w:rPr>
              <w:t>0</w:t>
            </w:r>
          </w:p>
        </w:tc>
      </w:tr>
    </w:tbl>
    <w:p>
      <w:pPr>
        <w:ind w:left="2120" w:hanging="427"/>
        <w:spacing w:after="0" w:line="238" w:lineRule="auto"/>
        <w:tabs>
          <w:tab w:leader="none" w:pos="21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ind w:left="320" w:right="6979" w:hanging="105"/>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REPORTING4,507,452 PERSON</w:t>
      </w:r>
    </w:p>
    <w:p>
      <w:pPr>
        <w:spacing w:after="0" w:line="168" w:lineRule="exact"/>
        <w:rPr>
          <w:sz w:val="20"/>
          <w:szCs w:val="20"/>
          <w:color w:val="auto"/>
        </w:rPr>
      </w:pPr>
    </w:p>
    <w:tbl>
      <w:tblPr>
        <w:tblLayout w:type="fixed"/>
        <w:tblInd w:w="420" w:type="dxa"/>
        <w:tblCellMar>
          <w:top w:w="0" w:type="dxa"/>
          <w:left w:w="0" w:type="dxa"/>
          <w:bottom w:w="0" w:type="dxa"/>
          <w:right w:w="0" w:type="dxa"/>
        </w:tblCellMar>
      </w:tblPr>
      <w:tr>
        <w:trPr>
          <w:trHeight w:val="204"/>
        </w:trPr>
        <w:tc>
          <w:tcPr>
            <w:tcW w:w="800" w:type="dxa"/>
            <w:vAlign w:val="bottom"/>
          </w:tcPr>
          <w:p>
            <w:pPr>
              <w:spacing w:after="0"/>
              <w:rPr>
                <w:sz w:val="20"/>
                <w:szCs w:val="20"/>
                <w:color w:val="auto"/>
              </w:rPr>
            </w:pPr>
            <w:r>
              <w:rPr>
                <w:rFonts w:ascii="Courier New" w:cs="Courier New" w:eastAsia="Courier New" w:hAnsi="Courier New"/>
                <w:sz w:val="18"/>
                <w:szCs w:val="18"/>
                <w:color w:val="auto"/>
              </w:rPr>
              <w:t>WITH</w:t>
            </w:r>
          </w:p>
        </w:tc>
        <w:tc>
          <w:tcPr>
            <w:tcW w:w="7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10</w:t>
            </w:r>
          </w:p>
        </w:tc>
        <w:tc>
          <w:tcPr>
            <w:tcW w:w="2680" w:type="dxa"/>
            <w:vAlign w:val="bottom"/>
          </w:tcPr>
          <w:p>
            <w:pPr>
              <w:jc w:val="right"/>
              <w:spacing w:after="0"/>
              <w:rPr>
                <w:sz w:val="20"/>
                <w:szCs w:val="20"/>
                <w:color w:val="auto"/>
              </w:rPr>
            </w:pPr>
            <w:r>
              <w:rPr>
                <w:rFonts w:ascii="Courier New" w:cs="Courier New" w:eastAsia="Courier New" w:hAnsi="Courier New"/>
                <w:sz w:val="18"/>
                <w:szCs w:val="18"/>
                <w:color w:val="auto"/>
              </w:rPr>
              <w:t>SHARED DISPOSITIVE POWER</w:t>
            </w:r>
          </w:p>
        </w:tc>
      </w:tr>
      <w:tr>
        <w:trPr>
          <w:trHeight w:val="296"/>
        </w:trPr>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80" w:type="dxa"/>
            <w:vAlign w:val="bottom"/>
          </w:tcPr>
          <w:p>
            <w:pPr>
              <w:jc w:val="right"/>
              <w:ind w:right="2232"/>
              <w:spacing w:after="0"/>
              <w:rPr>
                <w:sz w:val="20"/>
                <w:szCs w:val="20"/>
                <w:color w:val="auto"/>
              </w:rPr>
            </w:pPr>
            <w:r>
              <w:rPr>
                <w:rFonts w:ascii="Courier New" w:cs="Courier New" w:eastAsia="Courier New" w:hAnsi="Courier New"/>
                <w:sz w:val="18"/>
                <w:szCs w:val="18"/>
                <w:color w:val="auto"/>
              </w:rPr>
              <w:t>0</w:t>
            </w:r>
          </w:p>
        </w:tc>
      </w:tr>
    </w:tbl>
    <w:p>
      <w:pPr>
        <w:spacing w:after="0" w:line="109" w:lineRule="exact"/>
        <w:rPr>
          <w:sz w:val="20"/>
          <w:szCs w:val="20"/>
          <w:color w:val="auto"/>
        </w:rPr>
      </w:pPr>
    </w:p>
    <w:p>
      <w:pPr>
        <w:ind w:left="1580" w:right="4019" w:hanging="1046"/>
        <w:spacing w:after="0" w:line="257" w:lineRule="auto"/>
        <w:tabs>
          <w:tab w:leader="none" w:pos="158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ind w:left="22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4,507,452</w:t>
      </w:r>
    </w:p>
    <w:p>
      <w:pPr>
        <w:spacing w:after="0" w:line="168" w:lineRule="exact"/>
        <w:rPr>
          <w:sz w:val="20"/>
          <w:szCs w:val="20"/>
          <w:color w:val="auto"/>
        </w:rPr>
      </w:pPr>
    </w:p>
    <w:tbl>
      <w:tblPr>
        <w:tblLayout w:type="fixed"/>
        <w:tblInd w:w="540" w:type="dxa"/>
        <w:tblCellMar>
          <w:top w:w="0" w:type="dxa"/>
          <w:left w:w="0" w:type="dxa"/>
          <w:bottom w:w="0" w:type="dxa"/>
          <w:right w:w="0" w:type="dxa"/>
        </w:tblCellMar>
      </w:tblPr>
      <w:tr>
        <w:trPr>
          <w:trHeight w:val="204"/>
        </w:trPr>
        <w:tc>
          <w:tcPr>
            <w:tcW w:w="620" w:type="dxa"/>
            <w:vAlign w:val="bottom"/>
          </w:tcPr>
          <w:p>
            <w:pPr>
              <w:jc w:val="right"/>
              <w:ind w:right="332"/>
              <w:spacing w:after="0"/>
              <w:rPr>
                <w:sz w:val="20"/>
                <w:szCs w:val="20"/>
                <w:color w:val="auto"/>
              </w:rPr>
            </w:pPr>
            <w:r>
              <w:rPr>
                <w:rFonts w:ascii="Courier New" w:cs="Courier New" w:eastAsia="Courier New" w:hAnsi="Courier New"/>
                <w:sz w:val="18"/>
                <w:szCs w:val="18"/>
                <w:color w:val="auto"/>
                <w:w w:val="83"/>
              </w:rPr>
              <w:t>12</w:t>
            </w:r>
          </w:p>
        </w:tc>
        <w:tc>
          <w:tcPr>
            <w:tcW w:w="2160" w:type="dxa"/>
            <w:vAlign w:val="bottom"/>
          </w:tcPr>
          <w:p>
            <w:pPr>
              <w:ind w:left="420"/>
              <w:spacing w:after="0"/>
              <w:rPr>
                <w:sz w:val="20"/>
                <w:szCs w:val="20"/>
                <w:color w:val="auto"/>
              </w:rPr>
            </w:pPr>
            <w:r>
              <w:rPr>
                <w:rFonts w:ascii="Courier New" w:cs="Courier New" w:eastAsia="Courier New" w:hAnsi="Courier New"/>
                <w:sz w:val="18"/>
                <w:szCs w:val="18"/>
                <w:color w:val="auto"/>
                <w:w w:val="99"/>
              </w:rPr>
              <w:t>CHECK BOX IF THE</w:t>
            </w:r>
          </w:p>
        </w:tc>
        <w:tc>
          <w:tcPr>
            <w:tcW w:w="3260" w:type="dxa"/>
            <w:vAlign w:val="bottom"/>
          </w:tcPr>
          <w:p>
            <w:pPr>
              <w:ind w:left="60"/>
              <w:spacing w:after="0"/>
              <w:rPr>
                <w:sz w:val="20"/>
                <w:szCs w:val="20"/>
                <w:color w:val="auto"/>
              </w:rPr>
            </w:pPr>
            <w:r>
              <w:rPr>
                <w:rFonts w:ascii="Courier New" w:cs="Courier New" w:eastAsia="Courier New" w:hAnsi="Courier New"/>
                <w:sz w:val="18"/>
                <w:szCs w:val="18"/>
                <w:color w:val="auto"/>
              </w:rPr>
              <w:t>AGGREGATE AMOUNT IN ROW (11)</w:t>
            </w:r>
          </w:p>
        </w:tc>
        <w:tc>
          <w:tcPr>
            <w:tcW w:w="580" w:type="dxa"/>
            <w:vAlign w:val="bottom"/>
          </w:tcPr>
          <w:p>
            <w:pPr>
              <w:jc w:val="right"/>
              <w:spacing w:after="0"/>
              <w:rPr>
                <w:sz w:val="20"/>
                <w:szCs w:val="20"/>
                <w:color w:val="auto"/>
              </w:rPr>
            </w:pPr>
            <w:r>
              <w:rPr>
                <w:rFonts w:ascii="Courier New" w:cs="Courier New" w:eastAsia="Courier New" w:hAnsi="Courier New"/>
                <w:sz w:val="18"/>
                <w:szCs w:val="18"/>
                <w:color w:val="auto"/>
              </w:rPr>
              <w:t>[ ]</w:t>
            </w:r>
          </w:p>
        </w:tc>
      </w:tr>
      <w:tr>
        <w:trPr>
          <w:trHeight w:val="296"/>
        </w:trPr>
        <w:tc>
          <w:tcPr>
            <w:tcW w:w="620" w:type="dxa"/>
            <w:vAlign w:val="bottom"/>
          </w:tcPr>
          <w:p>
            <w:pPr>
              <w:spacing w:after="0"/>
              <w:rPr>
                <w:sz w:val="24"/>
                <w:szCs w:val="24"/>
                <w:color w:val="auto"/>
              </w:rPr>
            </w:pPr>
          </w:p>
        </w:tc>
        <w:tc>
          <w:tcPr>
            <w:tcW w:w="2160" w:type="dxa"/>
            <w:vAlign w:val="bottom"/>
          </w:tcPr>
          <w:p>
            <w:pPr>
              <w:ind w:left="420"/>
              <w:spacing w:after="0"/>
              <w:rPr>
                <w:sz w:val="20"/>
                <w:szCs w:val="20"/>
                <w:color w:val="auto"/>
              </w:rPr>
            </w:pPr>
            <w:r>
              <w:rPr>
                <w:rFonts w:ascii="Courier New" w:cs="Courier New" w:eastAsia="Courier New" w:hAnsi="Courier New"/>
                <w:sz w:val="18"/>
                <w:szCs w:val="18"/>
                <w:color w:val="auto"/>
                <w:w w:val="99"/>
              </w:rPr>
              <w:t>EXCLUDES CERTAIN</w:t>
            </w:r>
          </w:p>
        </w:tc>
        <w:tc>
          <w:tcPr>
            <w:tcW w:w="3260" w:type="dxa"/>
            <w:vAlign w:val="bottom"/>
          </w:tcPr>
          <w:p>
            <w:pPr>
              <w:ind w:left="60"/>
              <w:spacing w:after="0"/>
              <w:rPr>
                <w:sz w:val="20"/>
                <w:szCs w:val="20"/>
                <w:color w:val="auto"/>
              </w:rPr>
            </w:pPr>
            <w:r>
              <w:rPr>
                <w:rFonts w:ascii="Courier New" w:cs="Courier New" w:eastAsia="Courier New" w:hAnsi="Courier New"/>
                <w:sz w:val="18"/>
                <w:szCs w:val="18"/>
                <w:color w:val="auto"/>
              </w:rPr>
              <w:t>SHARES*</w:t>
            </w:r>
          </w:p>
        </w:tc>
        <w:tc>
          <w:tcPr>
            <w:tcW w:w="580" w:type="dxa"/>
            <w:vAlign w:val="bottom"/>
          </w:tcPr>
          <w:p>
            <w:pPr>
              <w:spacing w:after="0"/>
              <w:rPr>
                <w:sz w:val="24"/>
                <w:szCs w:val="24"/>
                <w:color w:val="auto"/>
              </w:rPr>
            </w:pPr>
          </w:p>
        </w:tc>
      </w:tr>
    </w:tbl>
    <w:p>
      <w:pPr>
        <w:spacing w:after="0" w:line="311" w:lineRule="exact"/>
        <w:rPr>
          <w:sz w:val="20"/>
          <w:szCs w:val="20"/>
          <w:color w:val="auto"/>
        </w:rPr>
      </w:pPr>
    </w:p>
    <w:p>
      <w:pPr>
        <w:ind w:left="1580" w:right="3819" w:hanging="1046"/>
        <w:spacing w:after="0" w:line="257" w:lineRule="auto"/>
        <w:tabs>
          <w:tab w:leader="none" w:pos="158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w:t>
      </w:r>
    </w:p>
    <w:p>
      <w:pPr>
        <w:ind w:left="22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3.81%</w:t>
      </w:r>
    </w:p>
    <w:p>
      <w:pPr>
        <w:spacing w:after="0" w:line="169" w:lineRule="exact"/>
        <w:rPr>
          <w:rFonts w:ascii="Courier New" w:cs="Courier New" w:eastAsia="Courier New" w:hAnsi="Courier New"/>
          <w:sz w:val="18"/>
          <w:szCs w:val="18"/>
          <w:color w:val="auto"/>
        </w:rPr>
      </w:pPr>
    </w:p>
    <w:p>
      <w:pPr>
        <w:ind w:left="1580" w:hanging="1046"/>
        <w:spacing w:after="0"/>
        <w:tabs>
          <w:tab w:leader="none" w:pos="158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31"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PN</w:t>
      </w:r>
    </w:p>
    <w:p>
      <w:pPr>
        <w:sectPr>
          <w:pgSz w:w="11900" w:h="16838" w:orient="portrait"/>
          <w:cols w:equalWidth="0" w:num="1">
            <w:col w:w="10139"/>
          </w:cols>
          <w:pgMar w:left="320" w:top="108" w:right="1440" w:bottom="1440" w:gutter="0" w:footer="0" w:header="0"/>
        </w:sectPr>
      </w:pPr>
    </w:p>
    <w:bookmarkStart w:id="2" w:name="page3"/>
    <w:bookmarkEnd w:id="2"/>
    <w:p>
      <w:pPr>
        <w:jc w:val="center"/>
        <w:ind w:right="3179"/>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0"/>
          <w:szCs w:val="20"/>
          <w:color w:val="auto"/>
        </w:rPr>
      </w:pPr>
    </w:p>
    <w:p>
      <w:pPr>
        <w:spacing w:after="0"/>
        <w:tabs>
          <w:tab w:leader="none" w:pos="5360" w:val="left"/>
        </w:tabs>
        <w:rPr>
          <w:sz w:val="20"/>
          <w:szCs w:val="20"/>
          <w:color w:val="auto"/>
        </w:rPr>
      </w:pPr>
      <w:r>
        <w:rPr>
          <w:rFonts w:ascii="Courier New" w:cs="Courier New" w:eastAsia="Courier New" w:hAnsi="Courier New"/>
          <w:sz w:val="18"/>
          <w:szCs w:val="18"/>
          <w:color w:val="auto"/>
        </w:rPr>
        <w:t>CUSIP No. 72424N-10-5</w:t>
      </w:r>
      <w:r>
        <w:rPr>
          <w:sz w:val="20"/>
          <w:szCs w:val="20"/>
          <w:color w:val="auto"/>
        </w:rPr>
        <w:tab/>
      </w:r>
      <w:r>
        <w:rPr>
          <w:rFonts w:ascii="Courier New" w:cs="Courier New" w:eastAsia="Courier New" w:hAnsi="Courier New"/>
          <w:sz w:val="16"/>
          <w:szCs w:val="16"/>
          <w:color w:val="auto"/>
        </w:rPr>
        <w:t>Page 3 of 9 Pages</w:t>
      </w:r>
    </w:p>
    <w:p>
      <w:pPr>
        <w:spacing w:after="0" w:line="201" w:lineRule="exact"/>
        <w:rPr>
          <w:sz w:val="20"/>
          <w:szCs w:val="20"/>
          <w:color w:val="auto"/>
        </w:rPr>
      </w:pPr>
    </w:p>
    <w:p>
      <w:pPr>
        <w:ind w:left="1580" w:hanging="940"/>
        <w:spacing w:after="0"/>
        <w:tabs>
          <w:tab w:leader="none" w:pos="15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30" w:lineRule="exact"/>
        <w:rPr>
          <w:rFonts w:ascii="Courier New" w:cs="Courier New" w:eastAsia="Courier New" w:hAnsi="Courier New"/>
          <w:sz w:val="18"/>
          <w:szCs w:val="18"/>
          <w:color w:val="auto"/>
        </w:rPr>
      </w:pPr>
    </w:p>
    <w:p>
      <w:pPr>
        <w:ind w:left="2120" w:right="3399" w:hanging="533"/>
        <w:spacing w:after="0" w:line="309" w:lineRule="auto"/>
        <w:tabs>
          <w:tab w:leader="none" w:pos="212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OR I.R.S. IDENTIFICATION NO. OF ABOVE PERSON Gotham Partners III, L.P.</w:t>
      </w:r>
    </w:p>
    <w:p>
      <w:pPr>
        <w:spacing w:after="0" w:line="49" w:lineRule="exact"/>
        <w:rPr>
          <w:sz w:val="20"/>
          <w:szCs w:val="20"/>
          <w:color w:val="auto"/>
        </w:rPr>
      </w:pPr>
    </w:p>
    <w:tbl>
      <w:tblPr>
        <w:tblLayout w:type="fixed"/>
        <w:tblInd w:w="640" w:type="dxa"/>
        <w:tblCellMar>
          <w:top w:w="0" w:type="dxa"/>
          <w:left w:w="0" w:type="dxa"/>
          <w:bottom w:w="0" w:type="dxa"/>
          <w:right w:w="0" w:type="dxa"/>
        </w:tblCellMar>
      </w:tblPr>
      <w:tr>
        <w:trPr>
          <w:trHeight w:val="204"/>
        </w:trPr>
        <w:tc>
          <w:tcPr>
            <w:tcW w:w="520" w:type="dxa"/>
            <w:vAlign w:val="bottom"/>
          </w:tcPr>
          <w:p>
            <w:pPr>
              <w:jc w:val="right"/>
              <w:ind w:right="332"/>
              <w:spacing w:after="0"/>
              <w:rPr>
                <w:sz w:val="20"/>
                <w:szCs w:val="20"/>
                <w:color w:val="auto"/>
              </w:rPr>
            </w:pPr>
            <w:r>
              <w:rPr>
                <w:rFonts w:ascii="Courier New" w:cs="Courier New" w:eastAsia="Courier New" w:hAnsi="Courier New"/>
                <w:sz w:val="18"/>
                <w:szCs w:val="18"/>
                <w:color w:val="auto"/>
                <w:w w:val="73"/>
              </w:rPr>
              <w:t>2</w:t>
            </w:r>
          </w:p>
        </w:tc>
        <w:tc>
          <w:tcPr>
            <w:tcW w:w="5060" w:type="dxa"/>
            <w:vAlign w:val="bottom"/>
          </w:tcPr>
          <w:p>
            <w:pPr>
              <w:ind w:left="420"/>
              <w:spacing w:after="0"/>
              <w:rPr>
                <w:sz w:val="20"/>
                <w:szCs w:val="20"/>
                <w:color w:val="auto"/>
              </w:rPr>
            </w:pPr>
            <w:r>
              <w:rPr>
                <w:rFonts w:ascii="Courier New" w:cs="Courier New" w:eastAsia="Courier New" w:hAnsi="Courier New"/>
                <w:sz w:val="18"/>
                <w:szCs w:val="18"/>
                <w:color w:val="auto"/>
              </w:rPr>
              <w:t>CHECK THE APPROPRIATE BOX IF A MEMBER OF A</w:t>
            </w:r>
          </w:p>
        </w:tc>
        <w:tc>
          <w:tcPr>
            <w:tcW w:w="580" w:type="dxa"/>
            <w:vAlign w:val="bottom"/>
          </w:tcPr>
          <w:p>
            <w:pPr>
              <w:ind w:left="220"/>
              <w:spacing w:after="0"/>
              <w:rPr>
                <w:sz w:val="20"/>
                <w:szCs w:val="20"/>
                <w:color w:val="auto"/>
              </w:rPr>
            </w:pPr>
            <w:r>
              <w:rPr>
                <w:rFonts w:ascii="Courier New" w:cs="Courier New" w:eastAsia="Courier New" w:hAnsi="Courier New"/>
                <w:sz w:val="18"/>
                <w:szCs w:val="18"/>
                <w:color w:val="auto"/>
              </w:rPr>
              <w:t>(a)</w:t>
            </w:r>
          </w:p>
        </w:tc>
        <w:tc>
          <w:tcPr>
            <w:tcW w:w="360" w:type="dxa"/>
            <w:vAlign w:val="bottom"/>
          </w:tcPr>
          <w:p>
            <w:pPr>
              <w:ind w:left="60"/>
              <w:spacing w:after="0"/>
              <w:rPr>
                <w:sz w:val="20"/>
                <w:szCs w:val="20"/>
                <w:color w:val="auto"/>
              </w:rPr>
            </w:pPr>
            <w:r>
              <w:rPr>
                <w:rFonts w:ascii="Courier New" w:cs="Courier New" w:eastAsia="Courier New" w:hAnsi="Courier New"/>
                <w:sz w:val="18"/>
                <w:szCs w:val="18"/>
                <w:color w:val="auto"/>
                <w:w w:val="86"/>
              </w:rPr>
              <w:t>[x]</w:t>
            </w:r>
          </w:p>
        </w:tc>
      </w:tr>
      <w:tr>
        <w:trPr>
          <w:trHeight w:val="296"/>
        </w:trPr>
        <w:tc>
          <w:tcPr>
            <w:tcW w:w="520" w:type="dxa"/>
            <w:vAlign w:val="bottom"/>
          </w:tcPr>
          <w:p>
            <w:pPr>
              <w:spacing w:after="0"/>
              <w:rPr>
                <w:sz w:val="24"/>
                <w:szCs w:val="24"/>
                <w:color w:val="auto"/>
              </w:rPr>
            </w:pPr>
          </w:p>
        </w:tc>
        <w:tc>
          <w:tcPr>
            <w:tcW w:w="5060" w:type="dxa"/>
            <w:vAlign w:val="bottom"/>
          </w:tcPr>
          <w:p>
            <w:pPr>
              <w:ind w:left="420"/>
              <w:spacing w:after="0"/>
              <w:rPr>
                <w:sz w:val="20"/>
                <w:szCs w:val="20"/>
                <w:color w:val="auto"/>
              </w:rPr>
            </w:pPr>
            <w:r>
              <w:rPr>
                <w:rFonts w:ascii="Courier New" w:cs="Courier New" w:eastAsia="Courier New" w:hAnsi="Courier New"/>
                <w:sz w:val="18"/>
                <w:szCs w:val="18"/>
                <w:color w:val="auto"/>
              </w:rPr>
              <w:t>GROUP*</w:t>
            </w:r>
          </w:p>
        </w:tc>
        <w:tc>
          <w:tcPr>
            <w:tcW w:w="580" w:type="dxa"/>
            <w:vAlign w:val="bottom"/>
          </w:tcPr>
          <w:p>
            <w:pPr>
              <w:ind w:left="220"/>
              <w:spacing w:after="0"/>
              <w:rPr>
                <w:sz w:val="20"/>
                <w:szCs w:val="20"/>
                <w:color w:val="auto"/>
              </w:rPr>
            </w:pPr>
            <w:r>
              <w:rPr>
                <w:rFonts w:ascii="Courier New" w:cs="Courier New" w:eastAsia="Courier New" w:hAnsi="Courier New"/>
                <w:sz w:val="18"/>
                <w:szCs w:val="18"/>
                <w:color w:val="auto"/>
              </w:rPr>
              <w:t>(b)</w:t>
            </w:r>
          </w:p>
        </w:tc>
        <w:tc>
          <w:tcPr>
            <w:tcW w:w="360" w:type="dxa"/>
            <w:vAlign w:val="bottom"/>
          </w:tcPr>
          <w:p>
            <w:pPr>
              <w:ind w:left="60"/>
              <w:spacing w:after="0"/>
              <w:rPr>
                <w:sz w:val="20"/>
                <w:szCs w:val="20"/>
                <w:color w:val="auto"/>
              </w:rPr>
            </w:pPr>
            <w:r>
              <w:rPr>
                <w:rFonts w:ascii="Courier New" w:cs="Courier New" w:eastAsia="Courier New" w:hAnsi="Courier New"/>
                <w:sz w:val="18"/>
                <w:szCs w:val="18"/>
                <w:color w:val="auto"/>
                <w:w w:val="86"/>
              </w:rPr>
              <w:t>[ ]</w:t>
            </w:r>
          </w:p>
        </w:tc>
      </w:tr>
    </w:tbl>
    <w:p>
      <w:pPr>
        <w:spacing w:after="0" w:line="109" w:lineRule="exact"/>
        <w:rPr>
          <w:sz w:val="20"/>
          <w:szCs w:val="20"/>
          <w:color w:val="auto"/>
        </w:rPr>
      </w:pPr>
    </w:p>
    <w:p>
      <w:pPr>
        <w:ind w:left="1580" w:hanging="940"/>
        <w:spacing w:after="0"/>
        <w:tabs>
          <w:tab w:leader="none" w:pos="15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sz w:val="20"/>
          <w:szCs w:val="20"/>
          <w:color w:val="auto"/>
        </w:rPr>
      </w:pPr>
    </w:p>
    <w:p>
      <w:pPr>
        <w:ind w:left="2120" w:right="6859" w:hanging="1480"/>
        <w:spacing w:after="0" w:line="346" w:lineRule="auto"/>
        <w:tabs>
          <w:tab w:leader="none" w:pos="1593"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 WC</w:t>
      </w:r>
    </w:p>
    <w:p>
      <w:pPr>
        <w:spacing w:after="0" w:line="18" w:lineRule="exact"/>
        <w:rPr>
          <w:sz w:val="20"/>
          <w:szCs w:val="20"/>
          <w:color w:val="auto"/>
        </w:rPr>
      </w:pPr>
    </w:p>
    <w:tbl>
      <w:tblPr>
        <w:tblLayout w:type="fixed"/>
        <w:tblInd w:w="640" w:type="dxa"/>
        <w:tblCellMar>
          <w:top w:w="0" w:type="dxa"/>
          <w:left w:w="0" w:type="dxa"/>
          <w:bottom w:w="0" w:type="dxa"/>
          <w:right w:w="0" w:type="dxa"/>
        </w:tblCellMar>
      </w:tblPr>
      <w:tr>
        <w:trPr>
          <w:trHeight w:val="204"/>
        </w:trPr>
        <w:tc>
          <w:tcPr>
            <w:tcW w:w="520" w:type="dxa"/>
            <w:vAlign w:val="bottom"/>
          </w:tcPr>
          <w:p>
            <w:pPr>
              <w:jc w:val="right"/>
              <w:ind w:right="332"/>
              <w:spacing w:after="0"/>
              <w:rPr>
                <w:sz w:val="20"/>
                <w:szCs w:val="20"/>
                <w:color w:val="auto"/>
              </w:rPr>
            </w:pPr>
            <w:r>
              <w:rPr>
                <w:rFonts w:ascii="Courier New" w:cs="Courier New" w:eastAsia="Courier New" w:hAnsi="Courier New"/>
                <w:sz w:val="18"/>
                <w:szCs w:val="18"/>
                <w:color w:val="auto"/>
                <w:w w:val="73"/>
              </w:rPr>
              <w:t>5</w:t>
            </w:r>
          </w:p>
        </w:tc>
        <w:tc>
          <w:tcPr>
            <w:tcW w:w="2900" w:type="dxa"/>
            <w:vAlign w:val="bottom"/>
          </w:tcPr>
          <w:p>
            <w:pPr>
              <w:ind w:left="420"/>
              <w:spacing w:after="0"/>
              <w:rPr>
                <w:sz w:val="20"/>
                <w:szCs w:val="20"/>
                <w:color w:val="auto"/>
              </w:rPr>
            </w:pPr>
            <w:r>
              <w:rPr>
                <w:rFonts w:ascii="Courier New" w:cs="Courier New" w:eastAsia="Courier New" w:hAnsi="Courier New"/>
                <w:sz w:val="18"/>
                <w:szCs w:val="18"/>
                <w:color w:val="auto"/>
                <w:w w:val="99"/>
              </w:rPr>
              <w:t>CHECK BOX IF DISCLOSURE</w:t>
            </w:r>
          </w:p>
        </w:tc>
        <w:tc>
          <w:tcPr>
            <w:tcW w:w="2480" w:type="dxa"/>
            <w:vAlign w:val="bottom"/>
          </w:tcPr>
          <w:p>
            <w:pPr>
              <w:ind w:left="60"/>
              <w:spacing w:after="0"/>
              <w:rPr>
                <w:sz w:val="20"/>
                <w:szCs w:val="20"/>
                <w:color w:val="auto"/>
              </w:rPr>
            </w:pPr>
            <w:r>
              <w:rPr>
                <w:rFonts w:ascii="Courier New" w:cs="Courier New" w:eastAsia="Courier New" w:hAnsi="Courier New"/>
                <w:sz w:val="18"/>
                <w:szCs w:val="18"/>
                <w:color w:val="auto"/>
              </w:rPr>
              <w:t>OF LEGAL PROCEEDINGS</w:t>
            </w:r>
          </w:p>
        </w:tc>
        <w:tc>
          <w:tcPr>
            <w:tcW w:w="620" w:type="dxa"/>
            <w:vAlign w:val="bottom"/>
          </w:tcPr>
          <w:p>
            <w:pPr>
              <w:jc w:val="right"/>
              <w:spacing w:after="0"/>
              <w:rPr>
                <w:sz w:val="20"/>
                <w:szCs w:val="20"/>
                <w:color w:val="auto"/>
              </w:rPr>
            </w:pPr>
            <w:r>
              <w:rPr>
                <w:rFonts w:ascii="Courier New" w:cs="Courier New" w:eastAsia="Courier New" w:hAnsi="Courier New"/>
                <w:sz w:val="18"/>
                <w:szCs w:val="18"/>
                <w:color w:val="auto"/>
              </w:rPr>
              <w:t>[ ]</w:t>
            </w:r>
          </w:p>
        </w:tc>
      </w:tr>
      <w:tr>
        <w:trPr>
          <w:trHeight w:val="296"/>
        </w:trPr>
        <w:tc>
          <w:tcPr>
            <w:tcW w:w="520" w:type="dxa"/>
            <w:vAlign w:val="bottom"/>
          </w:tcPr>
          <w:p>
            <w:pPr>
              <w:spacing w:after="0"/>
              <w:rPr>
                <w:sz w:val="24"/>
                <w:szCs w:val="24"/>
                <w:color w:val="auto"/>
              </w:rPr>
            </w:pPr>
          </w:p>
        </w:tc>
        <w:tc>
          <w:tcPr>
            <w:tcW w:w="2900" w:type="dxa"/>
            <w:vAlign w:val="bottom"/>
          </w:tcPr>
          <w:p>
            <w:pPr>
              <w:ind w:left="420"/>
              <w:spacing w:after="0"/>
              <w:rPr>
                <w:sz w:val="20"/>
                <w:szCs w:val="20"/>
                <w:color w:val="auto"/>
              </w:rPr>
            </w:pPr>
            <w:r>
              <w:rPr>
                <w:rFonts w:ascii="Courier New" w:cs="Courier New" w:eastAsia="Courier New" w:hAnsi="Courier New"/>
                <w:sz w:val="18"/>
                <w:szCs w:val="18"/>
                <w:color w:val="auto"/>
                <w:w w:val="99"/>
              </w:rPr>
              <w:t>IS REQUIRED PURSUANT TO</w:t>
            </w:r>
          </w:p>
        </w:tc>
        <w:tc>
          <w:tcPr>
            <w:tcW w:w="2480" w:type="dxa"/>
            <w:vAlign w:val="bottom"/>
          </w:tcPr>
          <w:p>
            <w:pPr>
              <w:ind w:left="60"/>
              <w:spacing w:after="0"/>
              <w:rPr>
                <w:sz w:val="20"/>
                <w:szCs w:val="20"/>
                <w:color w:val="auto"/>
              </w:rPr>
            </w:pPr>
            <w:r>
              <w:rPr>
                <w:rFonts w:ascii="Courier New" w:cs="Courier New" w:eastAsia="Courier New" w:hAnsi="Courier New"/>
                <w:sz w:val="18"/>
                <w:szCs w:val="18"/>
                <w:color w:val="auto"/>
              </w:rPr>
              <w:t>ITEMS 2(d) or 2(e)</w:t>
            </w:r>
          </w:p>
        </w:tc>
        <w:tc>
          <w:tcPr>
            <w:tcW w:w="620" w:type="dxa"/>
            <w:vAlign w:val="bottom"/>
          </w:tcPr>
          <w:p>
            <w:pPr>
              <w:spacing w:after="0"/>
              <w:rPr>
                <w:sz w:val="24"/>
                <w:szCs w:val="24"/>
                <w:color w:val="auto"/>
              </w:rPr>
            </w:pPr>
          </w:p>
        </w:tc>
      </w:tr>
    </w:tbl>
    <w:p>
      <w:pPr>
        <w:spacing w:after="0" w:line="109" w:lineRule="exact"/>
        <w:rPr>
          <w:sz w:val="20"/>
          <w:szCs w:val="20"/>
          <w:color w:val="auto"/>
        </w:rPr>
      </w:pPr>
    </w:p>
    <w:p>
      <w:pPr>
        <w:ind w:left="2120" w:right="4759" w:hanging="1480"/>
        <w:spacing w:after="0" w:line="346" w:lineRule="auto"/>
        <w:tabs>
          <w:tab w:leader="none" w:pos="1593"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New York</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540" w:type="dxa"/>
            <w:vAlign w:val="bottom"/>
          </w:tcPr>
          <w:p>
            <w:pPr>
              <w:ind w:left="220"/>
              <w:spacing w:after="0"/>
              <w:rPr>
                <w:sz w:val="20"/>
                <w:szCs w:val="20"/>
                <w:color w:val="auto"/>
              </w:rPr>
            </w:pPr>
            <w:r>
              <w:rPr>
                <w:rFonts w:ascii="Courier New" w:cs="Courier New" w:eastAsia="Courier New" w:hAnsi="Courier New"/>
                <w:sz w:val="18"/>
                <w:szCs w:val="18"/>
                <w:color w:val="auto"/>
              </w:rPr>
              <w:t>NUMBER OF</w:t>
            </w:r>
          </w:p>
        </w:tc>
        <w:tc>
          <w:tcPr>
            <w:tcW w:w="4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7</w:t>
            </w:r>
          </w:p>
        </w:tc>
        <w:tc>
          <w:tcPr>
            <w:tcW w:w="2160" w:type="dxa"/>
            <w:vAlign w:val="bottom"/>
          </w:tcPr>
          <w:p>
            <w:pPr>
              <w:ind w:left="160"/>
              <w:spacing w:after="0"/>
              <w:rPr>
                <w:sz w:val="20"/>
                <w:szCs w:val="20"/>
                <w:color w:val="auto"/>
              </w:rPr>
            </w:pPr>
            <w:r>
              <w:rPr>
                <w:rFonts w:ascii="Courier New" w:cs="Courier New" w:eastAsia="Courier New" w:hAnsi="Courier New"/>
                <w:sz w:val="18"/>
                <w:szCs w:val="18"/>
                <w:color w:val="auto"/>
              </w:rPr>
              <w:t>SOLE VOTING POWER</w:t>
            </w:r>
          </w:p>
        </w:tc>
      </w:tr>
      <w:tr>
        <w:trPr>
          <w:trHeight w:val="296"/>
        </w:trPr>
        <w:tc>
          <w:tcPr>
            <w:tcW w:w="1540" w:type="dxa"/>
            <w:vAlign w:val="bottom"/>
          </w:tcPr>
          <w:p>
            <w:pPr>
              <w:ind w:left="320"/>
              <w:spacing w:after="0"/>
              <w:rPr>
                <w:sz w:val="20"/>
                <w:szCs w:val="20"/>
                <w:color w:val="auto"/>
              </w:rPr>
            </w:pPr>
            <w:r>
              <w:rPr>
                <w:rFonts w:ascii="Courier New" w:cs="Courier New" w:eastAsia="Courier New" w:hAnsi="Courier New"/>
                <w:sz w:val="18"/>
                <w:szCs w:val="18"/>
                <w:color w:val="auto"/>
              </w:rPr>
              <w:t>SHARES</w:t>
            </w:r>
          </w:p>
        </w:tc>
        <w:tc>
          <w:tcPr>
            <w:tcW w:w="420" w:type="dxa"/>
            <w:vAlign w:val="bottom"/>
          </w:tcPr>
          <w:p>
            <w:pPr>
              <w:spacing w:after="0"/>
              <w:rPr>
                <w:sz w:val="24"/>
                <w:szCs w:val="24"/>
                <w:color w:val="auto"/>
              </w:rPr>
            </w:pPr>
          </w:p>
        </w:tc>
        <w:tc>
          <w:tcPr>
            <w:tcW w:w="2160" w:type="dxa"/>
            <w:vAlign w:val="bottom"/>
          </w:tcPr>
          <w:p>
            <w:pPr>
              <w:ind w:left="260"/>
              <w:spacing w:after="0"/>
              <w:rPr>
                <w:sz w:val="20"/>
                <w:szCs w:val="20"/>
                <w:color w:val="auto"/>
              </w:rPr>
            </w:pPr>
            <w:r>
              <w:rPr>
                <w:rFonts w:ascii="Courier New" w:cs="Courier New" w:eastAsia="Courier New" w:hAnsi="Courier New"/>
                <w:sz w:val="18"/>
                <w:szCs w:val="18"/>
                <w:color w:val="auto"/>
              </w:rPr>
              <w:t>222,962</w:t>
            </w:r>
          </w:p>
        </w:tc>
      </w:tr>
      <w:tr>
        <w:trPr>
          <w:trHeight w:val="311"/>
        </w:trPr>
        <w:tc>
          <w:tcPr>
            <w:tcW w:w="1540" w:type="dxa"/>
            <w:vAlign w:val="bottom"/>
          </w:tcPr>
          <w:p>
            <w:pPr>
              <w:spacing w:after="0"/>
              <w:rPr>
                <w:sz w:val="20"/>
                <w:szCs w:val="20"/>
                <w:color w:val="auto"/>
              </w:rPr>
            </w:pPr>
            <w:r>
              <w:rPr>
                <w:rFonts w:ascii="Courier New" w:cs="Courier New" w:eastAsia="Courier New" w:hAnsi="Courier New"/>
                <w:sz w:val="18"/>
                <w:szCs w:val="18"/>
                <w:color w:val="auto"/>
              </w:rPr>
              <w:t>BENEFICIALLY</w:t>
            </w:r>
          </w:p>
        </w:tc>
        <w:tc>
          <w:tcPr>
            <w:tcW w:w="4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8</w:t>
            </w:r>
          </w:p>
        </w:tc>
        <w:tc>
          <w:tcPr>
            <w:tcW w:w="2160" w:type="dxa"/>
            <w:vAlign w:val="bottom"/>
          </w:tcPr>
          <w:p>
            <w:pPr>
              <w:ind w:left="160"/>
              <w:spacing w:after="0"/>
              <w:rPr>
                <w:sz w:val="20"/>
                <w:szCs w:val="20"/>
                <w:color w:val="auto"/>
              </w:rPr>
            </w:pPr>
            <w:r>
              <w:rPr>
                <w:rFonts w:ascii="Courier New" w:cs="Courier New" w:eastAsia="Courier New" w:hAnsi="Courier New"/>
                <w:sz w:val="18"/>
                <w:szCs w:val="18"/>
                <w:color w:val="auto"/>
                <w:w w:val="96"/>
              </w:rPr>
              <w:t>SHARED VOTING POWER</w:t>
            </w:r>
          </w:p>
        </w:tc>
      </w:tr>
      <w:tr>
        <w:trPr>
          <w:trHeight w:val="234"/>
        </w:trPr>
        <w:tc>
          <w:tcPr>
            <w:tcW w:w="1540" w:type="dxa"/>
            <w:vAlign w:val="bottom"/>
          </w:tcPr>
          <w:p>
            <w:pPr>
              <w:spacing w:after="0"/>
              <w:rPr>
                <w:sz w:val="20"/>
                <w:szCs w:val="20"/>
                <w:color w:val="auto"/>
              </w:rPr>
            </w:pPr>
            <w:r>
              <w:rPr>
                <w:rFonts w:ascii="Courier New" w:cs="Courier New" w:eastAsia="Courier New" w:hAnsi="Courier New"/>
                <w:sz w:val="18"/>
                <w:szCs w:val="18"/>
                <w:color w:val="auto"/>
              </w:rPr>
              <w:t>OWNED BY EACH</w:t>
            </w:r>
          </w:p>
        </w:tc>
        <w:tc>
          <w:tcPr>
            <w:tcW w:w="420" w:type="dxa"/>
            <w:vAlign w:val="bottom"/>
          </w:tcPr>
          <w:p>
            <w:pPr>
              <w:spacing w:after="0"/>
              <w:rPr>
                <w:sz w:val="20"/>
                <w:szCs w:val="20"/>
                <w:color w:val="auto"/>
              </w:rPr>
            </w:pPr>
          </w:p>
        </w:tc>
        <w:tc>
          <w:tcPr>
            <w:tcW w:w="2160" w:type="dxa"/>
            <w:vAlign w:val="bottom"/>
          </w:tcPr>
          <w:p>
            <w:pPr>
              <w:ind w:left="260"/>
              <w:spacing w:after="0"/>
              <w:rPr>
                <w:sz w:val="20"/>
                <w:szCs w:val="20"/>
                <w:color w:val="auto"/>
              </w:rPr>
            </w:pPr>
            <w:r>
              <w:rPr>
                <w:rFonts w:ascii="Courier New" w:cs="Courier New" w:eastAsia="Courier New" w:hAnsi="Courier New"/>
                <w:sz w:val="18"/>
                <w:szCs w:val="18"/>
                <w:color w:val="auto"/>
              </w:rPr>
              <w:t>0</w:t>
            </w:r>
          </w:p>
        </w:tc>
      </w:tr>
    </w:tbl>
    <w:p>
      <w:pPr>
        <w:ind w:left="2120" w:hanging="427"/>
        <w:spacing w:after="0" w:line="238" w:lineRule="auto"/>
        <w:tabs>
          <w:tab w:leader="none" w:pos="212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ind w:left="320" w:right="7179" w:hanging="105"/>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REPORTING222,962 PERSON</w:t>
      </w:r>
    </w:p>
    <w:p>
      <w:pPr>
        <w:spacing w:after="0" w:line="168" w:lineRule="exact"/>
        <w:rPr>
          <w:sz w:val="20"/>
          <w:szCs w:val="20"/>
          <w:color w:val="auto"/>
        </w:rPr>
      </w:pPr>
    </w:p>
    <w:tbl>
      <w:tblPr>
        <w:tblLayout w:type="fixed"/>
        <w:tblInd w:w="420" w:type="dxa"/>
        <w:tblCellMar>
          <w:top w:w="0" w:type="dxa"/>
          <w:left w:w="0" w:type="dxa"/>
          <w:bottom w:w="0" w:type="dxa"/>
          <w:right w:w="0" w:type="dxa"/>
        </w:tblCellMar>
      </w:tblPr>
      <w:tr>
        <w:trPr>
          <w:trHeight w:val="204"/>
        </w:trPr>
        <w:tc>
          <w:tcPr>
            <w:tcW w:w="800" w:type="dxa"/>
            <w:vAlign w:val="bottom"/>
          </w:tcPr>
          <w:p>
            <w:pPr>
              <w:spacing w:after="0"/>
              <w:rPr>
                <w:sz w:val="20"/>
                <w:szCs w:val="20"/>
                <w:color w:val="auto"/>
              </w:rPr>
            </w:pPr>
            <w:r>
              <w:rPr>
                <w:rFonts w:ascii="Courier New" w:cs="Courier New" w:eastAsia="Courier New" w:hAnsi="Courier New"/>
                <w:sz w:val="18"/>
                <w:szCs w:val="18"/>
                <w:color w:val="auto"/>
              </w:rPr>
              <w:t>WITH</w:t>
            </w:r>
          </w:p>
        </w:tc>
        <w:tc>
          <w:tcPr>
            <w:tcW w:w="7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10</w:t>
            </w:r>
          </w:p>
        </w:tc>
        <w:tc>
          <w:tcPr>
            <w:tcW w:w="2680" w:type="dxa"/>
            <w:vAlign w:val="bottom"/>
          </w:tcPr>
          <w:p>
            <w:pPr>
              <w:jc w:val="right"/>
              <w:spacing w:after="0"/>
              <w:rPr>
                <w:sz w:val="20"/>
                <w:szCs w:val="20"/>
                <w:color w:val="auto"/>
              </w:rPr>
            </w:pPr>
            <w:r>
              <w:rPr>
                <w:rFonts w:ascii="Courier New" w:cs="Courier New" w:eastAsia="Courier New" w:hAnsi="Courier New"/>
                <w:sz w:val="18"/>
                <w:szCs w:val="18"/>
                <w:color w:val="auto"/>
              </w:rPr>
              <w:t>SHARED DISPOSITIVE POWER</w:t>
            </w:r>
          </w:p>
        </w:tc>
      </w:tr>
      <w:tr>
        <w:trPr>
          <w:trHeight w:val="296"/>
        </w:trPr>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80" w:type="dxa"/>
            <w:vAlign w:val="bottom"/>
          </w:tcPr>
          <w:p>
            <w:pPr>
              <w:jc w:val="right"/>
              <w:ind w:right="2232"/>
              <w:spacing w:after="0"/>
              <w:rPr>
                <w:sz w:val="20"/>
                <w:szCs w:val="20"/>
                <w:color w:val="auto"/>
              </w:rPr>
            </w:pPr>
            <w:r>
              <w:rPr>
                <w:rFonts w:ascii="Courier New" w:cs="Courier New" w:eastAsia="Courier New" w:hAnsi="Courier New"/>
                <w:sz w:val="18"/>
                <w:szCs w:val="18"/>
                <w:color w:val="auto"/>
              </w:rPr>
              <w:t>0</w:t>
            </w:r>
          </w:p>
        </w:tc>
      </w:tr>
    </w:tbl>
    <w:p>
      <w:pPr>
        <w:spacing w:after="0" w:line="109" w:lineRule="exact"/>
        <w:rPr>
          <w:sz w:val="20"/>
          <w:szCs w:val="20"/>
          <w:color w:val="auto"/>
        </w:rPr>
      </w:pPr>
    </w:p>
    <w:p>
      <w:pPr>
        <w:ind w:left="1580" w:right="4019" w:hanging="1046"/>
        <w:spacing w:after="0" w:line="257" w:lineRule="auto"/>
        <w:tabs>
          <w:tab w:leader="none" w:pos="158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ind w:left="22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222,962</w:t>
      </w:r>
    </w:p>
    <w:p>
      <w:pPr>
        <w:spacing w:after="0" w:line="168" w:lineRule="exact"/>
        <w:rPr>
          <w:sz w:val="20"/>
          <w:szCs w:val="20"/>
          <w:color w:val="auto"/>
        </w:rPr>
      </w:pPr>
    </w:p>
    <w:tbl>
      <w:tblPr>
        <w:tblLayout w:type="fixed"/>
        <w:tblInd w:w="540" w:type="dxa"/>
        <w:tblCellMar>
          <w:top w:w="0" w:type="dxa"/>
          <w:left w:w="0" w:type="dxa"/>
          <w:bottom w:w="0" w:type="dxa"/>
          <w:right w:w="0" w:type="dxa"/>
        </w:tblCellMar>
      </w:tblPr>
      <w:tr>
        <w:trPr>
          <w:trHeight w:val="204"/>
        </w:trPr>
        <w:tc>
          <w:tcPr>
            <w:tcW w:w="620" w:type="dxa"/>
            <w:vAlign w:val="bottom"/>
          </w:tcPr>
          <w:p>
            <w:pPr>
              <w:jc w:val="right"/>
              <w:ind w:right="332"/>
              <w:spacing w:after="0"/>
              <w:rPr>
                <w:sz w:val="20"/>
                <w:szCs w:val="20"/>
                <w:color w:val="auto"/>
              </w:rPr>
            </w:pPr>
            <w:r>
              <w:rPr>
                <w:rFonts w:ascii="Courier New" w:cs="Courier New" w:eastAsia="Courier New" w:hAnsi="Courier New"/>
                <w:sz w:val="18"/>
                <w:szCs w:val="18"/>
                <w:color w:val="auto"/>
                <w:w w:val="83"/>
              </w:rPr>
              <w:t>12</w:t>
            </w:r>
          </w:p>
        </w:tc>
        <w:tc>
          <w:tcPr>
            <w:tcW w:w="2160" w:type="dxa"/>
            <w:vAlign w:val="bottom"/>
          </w:tcPr>
          <w:p>
            <w:pPr>
              <w:ind w:left="420"/>
              <w:spacing w:after="0"/>
              <w:rPr>
                <w:sz w:val="20"/>
                <w:szCs w:val="20"/>
                <w:color w:val="auto"/>
              </w:rPr>
            </w:pPr>
            <w:r>
              <w:rPr>
                <w:rFonts w:ascii="Courier New" w:cs="Courier New" w:eastAsia="Courier New" w:hAnsi="Courier New"/>
                <w:sz w:val="18"/>
                <w:szCs w:val="18"/>
                <w:color w:val="auto"/>
                <w:w w:val="99"/>
              </w:rPr>
              <w:t>CHECK BOX IF THE</w:t>
            </w:r>
          </w:p>
        </w:tc>
        <w:tc>
          <w:tcPr>
            <w:tcW w:w="3260" w:type="dxa"/>
            <w:vAlign w:val="bottom"/>
          </w:tcPr>
          <w:p>
            <w:pPr>
              <w:ind w:left="60"/>
              <w:spacing w:after="0"/>
              <w:rPr>
                <w:sz w:val="20"/>
                <w:szCs w:val="20"/>
                <w:color w:val="auto"/>
              </w:rPr>
            </w:pPr>
            <w:r>
              <w:rPr>
                <w:rFonts w:ascii="Courier New" w:cs="Courier New" w:eastAsia="Courier New" w:hAnsi="Courier New"/>
                <w:sz w:val="18"/>
                <w:szCs w:val="18"/>
                <w:color w:val="auto"/>
              </w:rPr>
              <w:t>AGGREGATE AMOUNT IN ROW (11)</w:t>
            </w:r>
          </w:p>
        </w:tc>
        <w:tc>
          <w:tcPr>
            <w:tcW w:w="580" w:type="dxa"/>
            <w:vAlign w:val="bottom"/>
          </w:tcPr>
          <w:p>
            <w:pPr>
              <w:jc w:val="right"/>
              <w:spacing w:after="0"/>
              <w:rPr>
                <w:sz w:val="20"/>
                <w:szCs w:val="20"/>
                <w:color w:val="auto"/>
              </w:rPr>
            </w:pPr>
            <w:r>
              <w:rPr>
                <w:rFonts w:ascii="Courier New" w:cs="Courier New" w:eastAsia="Courier New" w:hAnsi="Courier New"/>
                <w:sz w:val="18"/>
                <w:szCs w:val="18"/>
                <w:color w:val="auto"/>
              </w:rPr>
              <w:t>[ ]</w:t>
            </w:r>
          </w:p>
        </w:tc>
      </w:tr>
      <w:tr>
        <w:trPr>
          <w:trHeight w:val="296"/>
        </w:trPr>
        <w:tc>
          <w:tcPr>
            <w:tcW w:w="620" w:type="dxa"/>
            <w:vAlign w:val="bottom"/>
          </w:tcPr>
          <w:p>
            <w:pPr>
              <w:spacing w:after="0"/>
              <w:rPr>
                <w:sz w:val="24"/>
                <w:szCs w:val="24"/>
                <w:color w:val="auto"/>
              </w:rPr>
            </w:pPr>
          </w:p>
        </w:tc>
        <w:tc>
          <w:tcPr>
            <w:tcW w:w="2160" w:type="dxa"/>
            <w:vAlign w:val="bottom"/>
          </w:tcPr>
          <w:p>
            <w:pPr>
              <w:ind w:left="420"/>
              <w:spacing w:after="0"/>
              <w:rPr>
                <w:sz w:val="20"/>
                <w:szCs w:val="20"/>
                <w:color w:val="auto"/>
              </w:rPr>
            </w:pPr>
            <w:r>
              <w:rPr>
                <w:rFonts w:ascii="Courier New" w:cs="Courier New" w:eastAsia="Courier New" w:hAnsi="Courier New"/>
                <w:sz w:val="18"/>
                <w:szCs w:val="18"/>
                <w:color w:val="auto"/>
                <w:w w:val="99"/>
              </w:rPr>
              <w:t>EXCLUDES CERTAIN</w:t>
            </w:r>
          </w:p>
        </w:tc>
        <w:tc>
          <w:tcPr>
            <w:tcW w:w="3260" w:type="dxa"/>
            <w:vAlign w:val="bottom"/>
          </w:tcPr>
          <w:p>
            <w:pPr>
              <w:ind w:left="60"/>
              <w:spacing w:after="0"/>
              <w:rPr>
                <w:sz w:val="20"/>
                <w:szCs w:val="20"/>
                <w:color w:val="auto"/>
              </w:rPr>
            </w:pPr>
            <w:r>
              <w:rPr>
                <w:rFonts w:ascii="Courier New" w:cs="Courier New" w:eastAsia="Courier New" w:hAnsi="Courier New"/>
                <w:sz w:val="18"/>
                <w:szCs w:val="18"/>
                <w:color w:val="auto"/>
              </w:rPr>
              <w:t>SHARES*</w:t>
            </w:r>
          </w:p>
        </w:tc>
        <w:tc>
          <w:tcPr>
            <w:tcW w:w="580" w:type="dxa"/>
            <w:vAlign w:val="bottom"/>
          </w:tcPr>
          <w:p>
            <w:pPr>
              <w:spacing w:after="0"/>
              <w:rPr>
                <w:sz w:val="24"/>
                <w:szCs w:val="24"/>
                <w:color w:val="auto"/>
              </w:rPr>
            </w:pPr>
          </w:p>
        </w:tc>
      </w:tr>
    </w:tbl>
    <w:p>
      <w:pPr>
        <w:spacing w:after="0" w:line="311" w:lineRule="exact"/>
        <w:rPr>
          <w:sz w:val="20"/>
          <w:szCs w:val="20"/>
          <w:color w:val="auto"/>
        </w:rPr>
      </w:pPr>
    </w:p>
    <w:p>
      <w:pPr>
        <w:ind w:left="1580" w:right="3819" w:hanging="1046"/>
        <w:spacing w:after="0" w:line="257" w:lineRule="auto"/>
        <w:tabs>
          <w:tab w:leader="none" w:pos="158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w:t>
      </w:r>
    </w:p>
    <w:p>
      <w:pPr>
        <w:ind w:left="22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.19%</w:t>
      </w:r>
    </w:p>
    <w:p>
      <w:pPr>
        <w:spacing w:after="0" w:line="169" w:lineRule="exact"/>
        <w:rPr>
          <w:rFonts w:ascii="Courier New" w:cs="Courier New" w:eastAsia="Courier New" w:hAnsi="Courier New"/>
          <w:sz w:val="18"/>
          <w:szCs w:val="18"/>
          <w:color w:val="auto"/>
        </w:rPr>
      </w:pPr>
    </w:p>
    <w:p>
      <w:pPr>
        <w:ind w:left="1580" w:hanging="1046"/>
        <w:spacing w:after="0"/>
        <w:tabs>
          <w:tab w:leader="none" w:pos="158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31"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PN</w:t>
      </w:r>
    </w:p>
    <w:p>
      <w:pPr>
        <w:sectPr>
          <w:pgSz w:w="11900" w:h="16838" w:orient="portrait"/>
          <w:cols w:equalWidth="0" w:num="1">
            <w:col w:w="10139"/>
          </w:cols>
          <w:pgMar w:left="320" w:top="1298" w:right="1440" w:bottom="1440" w:gutter="0" w:footer="0" w:header="0"/>
        </w:sectPr>
      </w:pPr>
    </w:p>
    <w:bookmarkStart w:id="3" w:name="page4"/>
    <w:bookmarkEnd w:id="3"/>
    <w:p>
      <w:pPr>
        <w:ind w:left="274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0"/>
          <w:szCs w:val="20"/>
          <w:color w:val="auto"/>
        </w:rPr>
      </w:pPr>
    </w:p>
    <w:p>
      <w:pPr>
        <w:spacing w:after="0"/>
        <w:tabs>
          <w:tab w:leader="none" w:pos="5360" w:val="left"/>
        </w:tabs>
        <w:rPr>
          <w:sz w:val="20"/>
          <w:szCs w:val="20"/>
          <w:color w:val="auto"/>
        </w:rPr>
      </w:pPr>
      <w:r>
        <w:rPr>
          <w:rFonts w:ascii="Courier New" w:cs="Courier New" w:eastAsia="Courier New" w:hAnsi="Courier New"/>
          <w:sz w:val="18"/>
          <w:szCs w:val="18"/>
          <w:color w:val="auto"/>
        </w:rPr>
        <w:t>CUSIP No. 72424N-10-5</w:t>
      </w:r>
      <w:r>
        <w:rPr>
          <w:sz w:val="20"/>
          <w:szCs w:val="20"/>
          <w:color w:val="auto"/>
        </w:rPr>
        <w:tab/>
      </w:r>
      <w:r>
        <w:rPr>
          <w:rFonts w:ascii="Courier New" w:cs="Courier New" w:eastAsia="Courier New" w:hAnsi="Courier New"/>
          <w:sz w:val="16"/>
          <w:szCs w:val="16"/>
          <w:color w:val="auto"/>
        </w:rPr>
        <w:t>Page 4 of 9 Pages</w:t>
      </w:r>
    </w:p>
    <w:p>
      <w:pPr>
        <w:spacing w:after="0" w:line="201" w:lineRule="exact"/>
        <w:rPr>
          <w:sz w:val="20"/>
          <w:szCs w:val="20"/>
          <w:color w:val="auto"/>
        </w:rPr>
      </w:pPr>
    </w:p>
    <w:p>
      <w:pPr>
        <w:ind w:left="1580" w:hanging="940"/>
        <w:spacing w:after="0"/>
        <w:tabs>
          <w:tab w:leader="none" w:pos="158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30" w:lineRule="exact"/>
        <w:rPr>
          <w:rFonts w:ascii="Courier New" w:cs="Courier New" w:eastAsia="Courier New" w:hAnsi="Courier New"/>
          <w:sz w:val="18"/>
          <w:szCs w:val="18"/>
          <w:color w:val="auto"/>
        </w:rPr>
      </w:pPr>
    </w:p>
    <w:p>
      <w:pPr>
        <w:ind w:left="2120" w:right="3399" w:hanging="533"/>
        <w:spacing w:after="0" w:line="377" w:lineRule="auto"/>
        <w:tabs>
          <w:tab w:leader="none" w:pos="2120" w:val="left"/>
        </w:tabs>
        <w:numPr>
          <w:ilvl w:val="1"/>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OR I.R.S. IDENTIFICATION NO. OF ABOVE PERSON Gotham International Advisors, L.L.C.</w:t>
      </w:r>
    </w:p>
    <w:p>
      <w:pPr>
        <w:spacing w:after="0" w:line="5" w:lineRule="exact"/>
        <w:rPr>
          <w:sz w:val="20"/>
          <w:szCs w:val="20"/>
          <w:color w:val="auto"/>
        </w:rPr>
      </w:pPr>
    </w:p>
    <w:tbl>
      <w:tblPr>
        <w:tblLayout w:type="fixed"/>
        <w:tblInd w:w="640" w:type="dxa"/>
        <w:tblCellMar>
          <w:top w:w="0" w:type="dxa"/>
          <w:left w:w="0" w:type="dxa"/>
          <w:bottom w:w="0" w:type="dxa"/>
          <w:right w:w="0" w:type="dxa"/>
        </w:tblCellMar>
      </w:tblPr>
      <w:tr>
        <w:trPr>
          <w:trHeight w:val="204"/>
        </w:trPr>
        <w:tc>
          <w:tcPr>
            <w:tcW w:w="520" w:type="dxa"/>
            <w:vAlign w:val="bottom"/>
          </w:tcPr>
          <w:p>
            <w:pPr>
              <w:jc w:val="right"/>
              <w:ind w:right="332"/>
              <w:spacing w:after="0"/>
              <w:rPr>
                <w:sz w:val="20"/>
                <w:szCs w:val="20"/>
                <w:color w:val="auto"/>
              </w:rPr>
            </w:pPr>
            <w:r>
              <w:rPr>
                <w:rFonts w:ascii="Courier New" w:cs="Courier New" w:eastAsia="Courier New" w:hAnsi="Courier New"/>
                <w:sz w:val="18"/>
                <w:szCs w:val="18"/>
                <w:color w:val="auto"/>
                <w:w w:val="73"/>
              </w:rPr>
              <w:t>2</w:t>
            </w:r>
          </w:p>
        </w:tc>
        <w:tc>
          <w:tcPr>
            <w:tcW w:w="5060" w:type="dxa"/>
            <w:vAlign w:val="bottom"/>
          </w:tcPr>
          <w:p>
            <w:pPr>
              <w:ind w:left="420"/>
              <w:spacing w:after="0"/>
              <w:rPr>
                <w:sz w:val="20"/>
                <w:szCs w:val="20"/>
                <w:color w:val="auto"/>
              </w:rPr>
            </w:pPr>
            <w:r>
              <w:rPr>
                <w:rFonts w:ascii="Courier New" w:cs="Courier New" w:eastAsia="Courier New" w:hAnsi="Courier New"/>
                <w:sz w:val="18"/>
                <w:szCs w:val="18"/>
                <w:color w:val="auto"/>
              </w:rPr>
              <w:t>CHECK THE APPROPRIATE BOX IF A MEMBER OF A</w:t>
            </w:r>
          </w:p>
        </w:tc>
        <w:tc>
          <w:tcPr>
            <w:tcW w:w="580" w:type="dxa"/>
            <w:vAlign w:val="bottom"/>
          </w:tcPr>
          <w:p>
            <w:pPr>
              <w:ind w:left="220"/>
              <w:spacing w:after="0"/>
              <w:rPr>
                <w:sz w:val="20"/>
                <w:szCs w:val="20"/>
                <w:color w:val="auto"/>
              </w:rPr>
            </w:pPr>
            <w:r>
              <w:rPr>
                <w:rFonts w:ascii="Courier New" w:cs="Courier New" w:eastAsia="Courier New" w:hAnsi="Courier New"/>
                <w:sz w:val="18"/>
                <w:szCs w:val="18"/>
                <w:color w:val="auto"/>
              </w:rPr>
              <w:t>(a)</w:t>
            </w:r>
          </w:p>
        </w:tc>
        <w:tc>
          <w:tcPr>
            <w:tcW w:w="360" w:type="dxa"/>
            <w:vAlign w:val="bottom"/>
          </w:tcPr>
          <w:p>
            <w:pPr>
              <w:ind w:left="60"/>
              <w:spacing w:after="0"/>
              <w:rPr>
                <w:sz w:val="20"/>
                <w:szCs w:val="20"/>
                <w:color w:val="auto"/>
              </w:rPr>
            </w:pPr>
            <w:r>
              <w:rPr>
                <w:rFonts w:ascii="Courier New" w:cs="Courier New" w:eastAsia="Courier New" w:hAnsi="Courier New"/>
                <w:sz w:val="18"/>
                <w:szCs w:val="18"/>
                <w:color w:val="auto"/>
                <w:w w:val="86"/>
              </w:rPr>
              <w:t>[x]</w:t>
            </w:r>
          </w:p>
        </w:tc>
      </w:tr>
      <w:tr>
        <w:trPr>
          <w:trHeight w:val="296"/>
        </w:trPr>
        <w:tc>
          <w:tcPr>
            <w:tcW w:w="520" w:type="dxa"/>
            <w:vAlign w:val="bottom"/>
          </w:tcPr>
          <w:p>
            <w:pPr>
              <w:spacing w:after="0"/>
              <w:rPr>
                <w:sz w:val="24"/>
                <w:szCs w:val="24"/>
                <w:color w:val="auto"/>
              </w:rPr>
            </w:pPr>
          </w:p>
        </w:tc>
        <w:tc>
          <w:tcPr>
            <w:tcW w:w="5060" w:type="dxa"/>
            <w:vAlign w:val="bottom"/>
          </w:tcPr>
          <w:p>
            <w:pPr>
              <w:ind w:left="420"/>
              <w:spacing w:after="0"/>
              <w:rPr>
                <w:sz w:val="20"/>
                <w:szCs w:val="20"/>
                <w:color w:val="auto"/>
              </w:rPr>
            </w:pPr>
            <w:r>
              <w:rPr>
                <w:rFonts w:ascii="Courier New" w:cs="Courier New" w:eastAsia="Courier New" w:hAnsi="Courier New"/>
                <w:sz w:val="18"/>
                <w:szCs w:val="18"/>
                <w:color w:val="auto"/>
              </w:rPr>
              <w:t>GROUP*</w:t>
            </w:r>
          </w:p>
        </w:tc>
        <w:tc>
          <w:tcPr>
            <w:tcW w:w="580" w:type="dxa"/>
            <w:vAlign w:val="bottom"/>
          </w:tcPr>
          <w:p>
            <w:pPr>
              <w:ind w:left="220"/>
              <w:spacing w:after="0"/>
              <w:rPr>
                <w:sz w:val="20"/>
                <w:szCs w:val="20"/>
                <w:color w:val="auto"/>
              </w:rPr>
            </w:pPr>
            <w:r>
              <w:rPr>
                <w:rFonts w:ascii="Courier New" w:cs="Courier New" w:eastAsia="Courier New" w:hAnsi="Courier New"/>
                <w:sz w:val="18"/>
                <w:szCs w:val="18"/>
                <w:color w:val="auto"/>
              </w:rPr>
              <w:t>(b)</w:t>
            </w:r>
          </w:p>
        </w:tc>
        <w:tc>
          <w:tcPr>
            <w:tcW w:w="360" w:type="dxa"/>
            <w:vAlign w:val="bottom"/>
          </w:tcPr>
          <w:p>
            <w:pPr>
              <w:ind w:left="60"/>
              <w:spacing w:after="0"/>
              <w:rPr>
                <w:sz w:val="20"/>
                <w:szCs w:val="20"/>
                <w:color w:val="auto"/>
              </w:rPr>
            </w:pPr>
            <w:r>
              <w:rPr>
                <w:rFonts w:ascii="Courier New" w:cs="Courier New" w:eastAsia="Courier New" w:hAnsi="Courier New"/>
                <w:sz w:val="18"/>
                <w:szCs w:val="18"/>
                <w:color w:val="auto"/>
                <w:w w:val="86"/>
              </w:rPr>
              <w:t>[ ]</w:t>
            </w:r>
          </w:p>
        </w:tc>
      </w:tr>
    </w:tbl>
    <w:p>
      <w:pPr>
        <w:spacing w:after="0" w:line="109" w:lineRule="exact"/>
        <w:rPr>
          <w:sz w:val="20"/>
          <w:szCs w:val="20"/>
          <w:color w:val="auto"/>
        </w:rPr>
      </w:pPr>
    </w:p>
    <w:p>
      <w:pPr>
        <w:ind w:left="1580" w:hanging="940"/>
        <w:spacing w:after="0"/>
        <w:tabs>
          <w:tab w:leader="none" w:pos="158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sz w:val="20"/>
          <w:szCs w:val="20"/>
          <w:color w:val="auto"/>
        </w:rPr>
      </w:pPr>
    </w:p>
    <w:p>
      <w:pPr>
        <w:ind w:left="2120" w:right="6859" w:hanging="1480"/>
        <w:spacing w:after="0" w:line="346" w:lineRule="auto"/>
        <w:tabs>
          <w:tab w:leader="none" w:pos="1593"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 WC</w:t>
      </w:r>
    </w:p>
    <w:p>
      <w:pPr>
        <w:spacing w:after="0" w:line="18" w:lineRule="exact"/>
        <w:rPr>
          <w:sz w:val="20"/>
          <w:szCs w:val="20"/>
          <w:color w:val="auto"/>
        </w:rPr>
      </w:pPr>
    </w:p>
    <w:tbl>
      <w:tblPr>
        <w:tblLayout w:type="fixed"/>
        <w:tblInd w:w="640" w:type="dxa"/>
        <w:tblCellMar>
          <w:top w:w="0" w:type="dxa"/>
          <w:left w:w="0" w:type="dxa"/>
          <w:bottom w:w="0" w:type="dxa"/>
          <w:right w:w="0" w:type="dxa"/>
        </w:tblCellMar>
      </w:tblPr>
      <w:tr>
        <w:trPr>
          <w:trHeight w:val="204"/>
        </w:trPr>
        <w:tc>
          <w:tcPr>
            <w:tcW w:w="520" w:type="dxa"/>
            <w:vAlign w:val="bottom"/>
          </w:tcPr>
          <w:p>
            <w:pPr>
              <w:jc w:val="right"/>
              <w:ind w:right="332"/>
              <w:spacing w:after="0"/>
              <w:rPr>
                <w:sz w:val="20"/>
                <w:szCs w:val="20"/>
                <w:color w:val="auto"/>
              </w:rPr>
            </w:pPr>
            <w:r>
              <w:rPr>
                <w:rFonts w:ascii="Courier New" w:cs="Courier New" w:eastAsia="Courier New" w:hAnsi="Courier New"/>
                <w:sz w:val="18"/>
                <w:szCs w:val="18"/>
                <w:color w:val="auto"/>
                <w:w w:val="73"/>
              </w:rPr>
              <w:t>5</w:t>
            </w:r>
          </w:p>
        </w:tc>
        <w:tc>
          <w:tcPr>
            <w:tcW w:w="2900" w:type="dxa"/>
            <w:vAlign w:val="bottom"/>
          </w:tcPr>
          <w:p>
            <w:pPr>
              <w:ind w:left="420"/>
              <w:spacing w:after="0"/>
              <w:rPr>
                <w:sz w:val="20"/>
                <w:szCs w:val="20"/>
                <w:color w:val="auto"/>
              </w:rPr>
            </w:pPr>
            <w:r>
              <w:rPr>
                <w:rFonts w:ascii="Courier New" w:cs="Courier New" w:eastAsia="Courier New" w:hAnsi="Courier New"/>
                <w:sz w:val="18"/>
                <w:szCs w:val="18"/>
                <w:color w:val="auto"/>
                <w:w w:val="99"/>
              </w:rPr>
              <w:t>CHECK BOX IF DISCLOSURE</w:t>
            </w:r>
          </w:p>
        </w:tc>
        <w:tc>
          <w:tcPr>
            <w:tcW w:w="2480" w:type="dxa"/>
            <w:vAlign w:val="bottom"/>
          </w:tcPr>
          <w:p>
            <w:pPr>
              <w:ind w:left="60"/>
              <w:spacing w:after="0"/>
              <w:rPr>
                <w:sz w:val="20"/>
                <w:szCs w:val="20"/>
                <w:color w:val="auto"/>
              </w:rPr>
            </w:pPr>
            <w:r>
              <w:rPr>
                <w:rFonts w:ascii="Courier New" w:cs="Courier New" w:eastAsia="Courier New" w:hAnsi="Courier New"/>
                <w:sz w:val="18"/>
                <w:szCs w:val="18"/>
                <w:color w:val="auto"/>
              </w:rPr>
              <w:t>OF LEGAL PROCEEDINGS</w:t>
            </w:r>
          </w:p>
        </w:tc>
        <w:tc>
          <w:tcPr>
            <w:tcW w:w="620" w:type="dxa"/>
            <w:vAlign w:val="bottom"/>
          </w:tcPr>
          <w:p>
            <w:pPr>
              <w:jc w:val="right"/>
              <w:spacing w:after="0"/>
              <w:rPr>
                <w:sz w:val="20"/>
                <w:szCs w:val="20"/>
                <w:color w:val="auto"/>
              </w:rPr>
            </w:pPr>
            <w:r>
              <w:rPr>
                <w:rFonts w:ascii="Courier New" w:cs="Courier New" w:eastAsia="Courier New" w:hAnsi="Courier New"/>
                <w:sz w:val="18"/>
                <w:szCs w:val="18"/>
                <w:color w:val="auto"/>
              </w:rPr>
              <w:t>[ ]</w:t>
            </w:r>
          </w:p>
        </w:tc>
      </w:tr>
      <w:tr>
        <w:trPr>
          <w:trHeight w:val="296"/>
        </w:trPr>
        <w:tc>
          <w:tcPr>
            <w:tcW w:w="520" w:type="dxa"/>
            <w:vAlign w:val="bottom"/>
          </w:tcPr>
          <w:p>
            <w:pPr>
              <w:spacing w:after="0"/>
              <w:rPr>
                <w:sz w:val="24"/>
                <w:szCs w:val="24"/>
                <w:color w:val="auto"/>
              </w:rPr>
            </w:pPr>
          </w:p>
        </w:tc>
        <w:tc>
          <w:tcPr>
            <w:tcW w:w="2900" w:type="dxa"/>
            <w:vAlign w:val="bottom"/>
          </w:tcPr>
          <w:p>
            <w:pPr>
              <w:ind w:left="420"/>
              <w:spacing w:after="0"/>
              <w:rPr>
                <w:sz w:val="20"/>
                <w:szCs w:val="20"/>
                <w:color w:val="auto"/>
              </w:rPr>
            </w:pPr>
            <w:r>
              <w:rPr>
                <w:rFonts w:ascii="Courier New" w:cs="Courier New" w:eastAsia="Courier New" w:hAnsi="Courier New"/>
                <w:sz w:val="18"/>
                <w:szCs w:val="18"/>
                <w:color w:val="auto"/>
                <w:w w:val="99"/>
              </w:rPr>
              <w:t>IS REQUIRED PURSUANT TO</w:t>
            </w:r>
          </w:p>
        </w:tc>
        <w:tc>
          <w:tcPr>
            <w:tcW w:w="2480" w:type="dxa"/>
            <w:vAlign w:val="bottom"/>
          </w:tcPr>
          <w:p>
            <w:pPr>
              <w:ind w:left="60"/>
              <w:spacing w:after="0"/>
              <w:rPr>
                <w:sz w:val="20"/>
                <w:szCs w:val="20"/>
                <w:color w:val="auto"/>
              </w:rPr>
            </w:pPr>
            <w:r>
              <w:rPr>
                <w:rFonts w:ascii="Courier New" w:cs="Courier New" w:eastAsia="Courier New" w:hAnsi="Courier New"/>
                <w:sz w:val="18"/>
                <w:szCs w:val="18"/>
                <w:color w:val="auto"/>
              </w:rPr>
              <w:t>ITEMS 2(d) or 2(e)</w:t>
            </w:r>
          </w:p>
        </w:tc>
        <w:tc>
          <w:tcPr>
            <w:tcW w:w="620" w:type="dxa"/>
            <w:vAlign w:val="bottom"/>
          </w:tcPr>
          <w:p>
            <w:pPr>
              <w:spacing w:after="0"/>
              <w:rPr>
                <w:sz w:val="24"/>
                <w:szCs w:val="24"/>
                <w:color w:val="auto"/>
              </w:rPr>
            </w:pPr>
          </w:p>
        </w:tc>
      </w:tr>
    </w:tbl>
    <w:p>
      <w:pPr>
        <w:spacing w:after="0" w:line="109" w:lineRule="exact"/>
        <w:rPr>
          <w:sz w:val="20"/>
          <w:szCs w:val="20"/>
          <w:color w:val="auto"/>
        </w:rPr>
      </w:pPr>
    </w:p>
    <w:p>
      <w:pPr>
        <w:ind w:left="2120" w:right="4759" w:hanging="1480"/>
        <w:spacing w:after="0" w:line="346" w:lineRule="auto"/>
        <w:tabs>
          <w:tab w:leader="none" w:pos="1593"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540" w:type="dxa"/>
            <w:vAlign w:val="bottom"/>
          </w:tcPr>
          <w:p>
            <w:pPr>
              <w:ind w:left="220"/>
              <w:spacing w:after="0"/>
              <w:rPr>
                <w:sz w:val="20"/>
                <w:szCs w:val="20"/>
                <w:color w:val="auto"/>
              </w:rPr>
            </w:pPr>
            <w:r>
              <w:rPr>
                <w:rFonts w:ascii="Courier New" w:cs="Courier New" w:eastAsia="Courier New" w:hAnsi="Courier New"/>
                <w:sz w:val="18"/>
                <w:szCs w:val="18"/>
                <w:color w:val="auto"/>
              </w:rPr>
              <w:t>NUMBER OF</w:t>
            </w:r>
          </w:p>
        </w:tc>
        <w:tc>
          <w:tcPr>
            <w:tcW w:w="4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7</w:t>
            </w:r>
          </w:p>
        </w:tc>
        <w:tc>
          <w:tcPr>
            <w:tcW w:w="2160" w:type="dxa"/>
            <w:vAlign w:val="bottom"/>
          </w:tcPr>
          <w:p>
            <w:pPr>
              <w:ind w:left="160"/>
              <w:spacing w:after="0"/>
              <w:rPr>
                <w:sz w:val="20"/>
                <w:szCs w:val="20"/>
                <w:color w:val="auto"/>
              </w:rPr>
            </w:pPr>
            <w:r>
              <w:rPr>
                <w:rFonts w:ascii="Courier New" w:cs="Courier New" w:eastAsia="Courier New" w:hAnsi="Courier New"/>
                <w:sz w:val="18"/>
                <w:szCs w:val="18"/>
                <w:color w:val="auto"/>
              </w:rPr>
              <w:t>SOLE VOTING POWER</w:t>
            </w:r>
          </w:p>
        </w:tc>
      </w:tr>
      <w:tr>
        <w:trPr>
          <w:trHeight w:val="296"/>
        </w:trPr>
        <w:tc>
          <w:tcPr>
            <w:tcW w:w="1540" w:type="dxa"/>
            <w:vAlign w:val="bottom"/>
          </w:tcPr>
          <w:p>
            <w:pPr>
              <w:ind w:left="320"/>
              <w:spacing w:after="0"/>
              <w:rPr>
                <w:sz w:val="20"/>
                <w:szCs w:val="20"/>
                <w:color w:val="auto"/>
              </w:rPr>
            </w:pPr>
            <w:r>
              <w:rPr>
                <w:rFonts w:ascii="Courier New" w:cs="Courier New" w:eastAsia="Courier New" w:hAnsi="Courier New"/>
                <w:sz w:val="18"/>
                <w:szCs w:val="18"/>
                <w:color w:val="auto"/>
              </w:rPr>
              <w:t>SHARES</w:t>
            </w:r>
          </w:p>
        </w:tc>
        <w:tc>
          <w:tcPr>
            <w:tcW w:w="420" w:type="dxa"/>
            <w:vAlign w:val="bottom"/>
          </w:tcPr>
          <w:p>
            <w:pPr>
              <w:spacing w:after="0"/>
              <w:rPr>
                <w:sz w:val="24"/>
                <w:szCs w:val="24"/>
                <w:color w:val="auto"/>
              </w:rPr>
            </w:pPr>
          </w:p>
        </w:tc>
        <w:tc>
          <w:tcPr>
            <w:tcW w:w="2160" w:type="dxa"/>
            <w:vAlign w:val="bottom"/>
          </w:tcPr>
          <w:p>
            <w:pPr>
              <w:ind w:left="260"/>
              <w:spacing w:after="0"/>
              <w:rPr>
                <w:sz w:val="20"/>
                <w:szCs w:val="20"/>
                <w:color w:val="auto"/>
              </w:rPr>
            </w:pPr>
            <w:r>
              <w:rPr>
                <w:rFonts w:ascii="Courier New" w:cs="Courier New" w:eastAsia="Courier New" w:hAnsi="Courier New"/>
                <w:sz w:val="18"/>
                <w:szCs w:val="18"/>
                <w:color w:val="auto"/>
              </w:rPr>
              <w:t>2,071,586</w:t>
            </w:r>
          </w:p>
        </w:tc>
      </w:tr>
      <w:tr>
        <w:trPr>
          <w:trHeight w:val="311"/>
        </w:trPr>
        <w:tc>
          <w:tcPr>
            <w:tcW w:w="1540" w:type="dxa"/>
            <w:vAlign w:val="bottom"/>
          </w:tcPr>
          <w:p>
            <w:pPr>
              <w:spacing w:after="0"/>
              <w:rPr>
                <w:sz w:val="20"/>
                <w:szCs w:val="20"/>
                <w:color w:val="auto"/>
              </w:rPr>
            </w:pPr>
            <w:r>
              <w:rPr>
                <w:rFonts w:ascii="Courier New" w:cs="Courier New" w:eastAsia="Courier New" w:hAnsi="Courier New"/>
                <w:sz w:val="18"/>
                <w:szCs w:val="18"/>
                <w:color w:val="auto"/>
              </w:rPr>
              <w:t>BENEFICIALLY</w:t>
            </w:r>
          </w:p>
        </w:tc>
        <w:tc>
          <w:tcPr>
            <w:tcW w:w="4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8</w:t>
            </w:r>
          </w:p>
        </w:tc>
        <w:tc>
          <w:tcPr>
            <w:tcW w:w="2160" w:type="dxa"/>
            <w:vAlign w:val="bottom"/>
          </w:tcPr>
          <w:p>
            <w:pPr>
              <w:ind w:left="160"/>
              <w:spacing w:after="0"/>
              <w:rPr>
                <w:sz w:val="20"/>
                <w:szCs w:val="20"/>
                <w:color w:val="auto"/>
              </w:rPr>
            </w:pPr>
            <w:r>
              <w:rPr>
                <w:rFonts w:ascii="Courier New" w:cs="Courier New" w:eastAsia="Courier New" w:hAnsi="Courier New"/>
                <w:sz w:val="18"/>
                <w:szCs w:val="18"/>
                <w:color w:val="auto"/>
                <w:w w:val="96"/>
              </w:rPr>
              <w:t>SHARED VOTING POWER</w:t>
            </w:r>
          </w:p>
        </w:tc>
      </w:tr>
      <w:tr>
        <w:trPr>
          <w:trHeight w:val="234"/>
        </w:trPr>
        <w:tc>
          <w:tcPr>
            <w:tcW w:w="1540" w:type="dxa"/>
            <w:vAlign w:val="bottom"/>
          </w:tcPr>
          <w:p>
            <w:pPr>
              <w:spacing w:after="0"/>
              <w:rPr>
                <w:sz w:val="20"/>
                <w:szCs w:val="20"/>
                <w:color w:val="auto"/>
              </w:rPr>
            </w:pPr>
            <w:r>
              <w:rPr>
                <w:rFonts w:ascii="Courier New" w:cs="Courier New" w:eastAsia="Courier New" w:hAnsi="Courier New"/>
                <w:sz w:val="18"/>
                <w:szCs w:val="18"/>
                <w:color w:val="auto"/>
              </w:rPr>
              <w:t>OWNED BY EACH</w:t>
            </w:r>
          </w:p>
        </w:tc>
        <w:tc>
          <w:tcPr>
            <w:tcW w:w="420" w:type="dxa"/>
            <w:vAlign w:val="bottom"/>
          </w:tcPr>
          <w:p>
            <w:pPr>
              <w:spacing w:after="0"/>
              <w:rPr>
                <w:sz w:val="20"/>
                <w:szCs w:val="20"/>
                <w:color w:val="auto"/>
              </w:rPr>
            </w:pPr>
          </w:p>
        </w:tc>
        <w:tc>
          <w:tcPr>
            <w:tcW w:w="2160" w:type="dxa"/>
            <w:vAlign w:val="bottom"/>
          </w:tcPr>
          <w:p>
            <w:pPr>
              <w:ind w:left="260"/>
              <w:spacing w:after="0"/>
              <w:rPr>
                <w:sz w:val="20"/>
                <w:szCs w:val="20"/>
                <w:color w:val="auto"/>
              </w:rPr>
            </w:pPr>
            <w:r>
              <w:rPr>
                <w:rFonts w:ascii="Courier New" w:cs="Courier New" w:eastAsia="Courier New" w:hAnsi="Courier New"/>
                <w:sz w:val="18"/>
                <w:szCs w:val="18"/>
                <w:color w:val="auto"/>
              </w:rPr>
              <w:t>0</w:t>
            </w:r>
          </w:p>
        </w:tc>
      </w:tr>
    </w:tbl>
    <w:p>
      <w:pPr>
        <w:ind w:left="2120" w:hanging="427"/>
        <w:spacing w:after="0" w:line="238" w:lineRule="auto"/>
        <w:tabs>
          <w:tab w:leader="none" w:pos="212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ind w:left="320" w:right="6979" w:hanging="105"/>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REPORTING2,071,586 PERSON</w:t>
      </w:r>
    </w:p>
    <w:p>
      <w:pPr>
        <w:spacing w:after="0" w:line="168" w:lineRule="exact"/>
        <w:rPr>
          <w:sz w:val="20"/>
          <w:szCs w:val="20"/>
          <w:color w:val="auto"/>
        </w:rPr>
      </w:pPr>
    </w:p>
    <w:tbl>
      <w:tblPr>
        <w:tblLayout w:type="fixed"/>
        <w:tblInd w:w="420" w:type="dxa"/>
        <w:tblCellMar>
          <w:top w:w="0" w:type="dxa"/>
          <w:left w:w="0" w:type="dxa"/>
          <w:bottom w:w="0" w:type="dxa"/>
          <w:right w:w="0" w:type="dxa"/>
        </w:tblCellMar>
      </w:tblPr>
      <w:tr>
        <w:trPr>
          <w:trHeight w:val="204"/>
        </w:trPr>
        <w:tc>
          <w:tcPr>
            <w:tcW w:w="800" w:type="dxa"/>
            <w:vAlign w:val="bottom"/>
          </w:tcPr>
          <w:p>
            <w:pPr>
              <w:spacing w:after="0"/>
              <w:rPr>
                <w:sz w:val="20"/>
                <w:szCs w:val="20"/>
                <w:color w:val="auto"/>
              </w:rPr>
            </w:pPr>
            <w:r>
              <w:rPr>
                <w:rFonts w:ascii="Courier New" w:cs="Courier New" w:eastAsia="Courier New" w:hAnsi="Courier New"/>
                <w:sz w:val="18"/>
                <w:szCs w:val="18"/>
                <w:color w:val="auto"/>
              </w:rPr>
              <w:t>WITH</w:t>
            </w:r>
          </w:p>
        </w:tc>
        <w:tc>
          <w:tcPr>
            <w:tcW w:w="7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10</w:t>
            </w:r>
          </w:p>
        </w:tc>
        <w:tc>
          <w:tcPr>
            <w:tcW w:w="2680" w:type="dxa"/>
            <w:vAlign w:val="bottom"/>
          </w:tcPr>
          <w:p>
            <w:pPr>
              <w:jc w:val="right"/>
              <w:spacing w:after="0"/>
              <w:rPr>
                <w:sz w:val="20"/>
                <w:szCs w:val="20"/>
                <w:color w:val="auto"/>
              </w:rPr>
            </w:pPr>
            <w:r>
              <w:rPr>
                <w:rFonts w:ascii="Courier New" w:cs="Courier New" w:eastAsia="Courier New" w:hAnsi="Courier New"/>
                <w:sz w:val="18"/>
                <w:szCs w:val="18"/>
                <w:color w:val="auto"/>
              </w:rPr>
              <w:t>SHARED DISPOSITIVE POWER</w:t>
            </w:r>
          </w:p>
        </w:tc>
      </w:tr>
      <w:tr>
        <w:trPr>
          <w:trHeight w:val="296"/>
        </w:trPr>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80" w:type="dxa"/>
            <w:vAlign w:val="bottom"/>
          </w:tcPr>
          <w:p>
            <w:pPr>
              <w:jc w:val="right"/>
              <w:ind w:right="2232"/>
              <w:spacing w:after="0"/>
              <w:rPr>
                <w:sz w:val="20"/>
                <w:szCs w:val="20"/>
                <w:color w:val="auto"/>
              </w:rPr>
            </w:pPr>
            <w:r>
              <w:rPr>
                <w:rFonts w:ascii="Courier New" w:cs="Courier New" w:eastAsia="Courier New" w:hAnsi="Courier New"/>
                <w:sz w:val="18"/>
                <w:szCs w:val="18"/>
                <w:color w:val="auto"/>
              </w:rPr>
              <w:t>0</w:t>
            </w:r>
          </w:p>
        </w:tc>
      </w:tr>
    </w:tbl>
    <w:p>
      <w:pPr>
        <w:spacing w:after="0" w:line="109" w:lineRule="exact"/>
        <w:rPr>
          <w:sz w:val="20"/>
          <w:szCs w:val="20"/>
          <w:color w:val="auto"/>
        </w:rPr>
      </w:pPr>
    </w:p>
    <w:p>
      <w:pPr>
        <w:ind w:left="1580" w:right="4019" w:hanging="1046"/>
        <w:spacing w:after="0" w:line="257" w:lineRule="auto"/>
        <w:tabs>
          <w:tab w:leader="none" w:pos="158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ind w:left="22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2,071,586</w:t>
      </w:r>
    </w:p>
    <w:p>
      <w:pPr>
        <w:spacing w:after="0" w:line="168" w:lineRule="exact"/>
        <w:rPr>
          <w:sz w:val="20"/>
          <w:szCs w:val="20"/>
          <w:color w:val="auto"/>
        </w:rPr>
      </w:pPr>
    </w:p>
    <w:tbl>
      <w:tblPr>
        <w:tblLayout w:type="fixed"/>
        <w:tblInd w:w="540" w:type="dxa"/>
        <w:tblCellMar>
          <w:top w:w="0" w:type="dxa"/>
          <w:left w:w="0" w:type="dxa"/>
          <w:bottom w:w="0" w:type="dxa"/>
          <w:right w:w="0" w:type="dxa"/>
        </w:tblCellMar>
      </w:tblPr>
      <w:tr>
        <w:trPr>
          <w:trHeight w:val="204"/>
        </w:trPr>
        <w:tc>
          <w:tcPr>
            <w:tcW w:w="620" w:type="dxa"/>
            <w:vAlign w:val="bottom"/>
          </w:tcPr>
          <w:p>
            <w:pPr>
              <w:jc w:val="right"/>
              <w:ind w:right="332"/>
              <w:spacing w:after="0"/>
              <w:rPr>
                <w:sz w:val="20"/>
                <w:szCs w:val="20"/>
                <w:color w:val="auto"/>
              </w:rPr>
            </w:pPr>
            <w:r>
              <w:rPr>
                <w:rFonts w:ascii="Courier New" w:cs="Courier New" w:eastAsia="Courier New" w:hAnsi="Courier New"/>
                <w:sz w:val="18"/>
                <w:szCs w:val="18"/>
                <w:color w:val="auto"/>
                <w:w w:val="83"/>
              </w:rPr>
              <w:t>12</w:t>
            </w:r>
          </w:p>
        </w:tc>
        <w:tc>
          <w:tcPr>
            <w:tcW w:w="2160" w:type="dxa"/>
            <w:vAlign w:val="bottom"/>
          </w:tcPr>
          <w:p>
            <w:pPr>
              <w:ind w:left="420"/>
              <w:spacing w:after="0"/>
              <w:rPr>
                <w:sz w:val="20"/>
                <w:szCs w:val="20"/>
                <w:color w:val="auto"/>
              </w:rPr>
            </w:pPr>
            <w:r>
              <w:rPr>
                <w:rFonts w:ascii="Courier New" w:cs="Courier New" w:eastAsia="Courier New" w:hAnsi="Courier New"/>
                <w:sz w:val="18"/>
                <w:szCs w:val="18"/>
                <w:color w:val="auto"/>
                <w:w w:val="99"/>
              </w:rPr>
              <w:t>CHECK BOX IF THE</w:t>
            </w:r>
          </w:p>
        </w:tc>
        <w:tc>
          <w:tcPr>
            <w:tcW w:w="3260" w:type="dxa"/>
            <w:vAlign w:val="bottom"/>
          </w:tcPr>
          <w:p>
            <w:pPr>
              <w:ind w:left="60"/>
              <w:spacing w:after="0"/>
              <w:rPr>
                <w:sz w:val="20"/>
                <w:szCs w:val="20"/>
                <w:color w:val="auto"/>
              </w:rPr>
            </w:pPr>
            <w:r>
              <w:rPr>
                <w:rFonts w:ascii="Courier New" w:cs="Courier New" w:eastAsia="Courier New" w:hAnsi="Courier New"/>
                <w:sz w:val="18"/>
                <w:szCs w:val="18"/>
                <w:color w:val="auto"/>
              </w:rPr>
              <w:t>AGGREGATE AMOUNT IN ROW (11)</w:t>
            </w:r>
          </w:p>
        </w:tc>
        <w:tc>
          <w:tcPr>
            <w:tcW w:w="580" w:type="dxa"/>
            <w:vAlign w:val="bottom"/>
          </w:tcPr>
          <w:p>
            <w:pPr>
              <w:jc w:val="right"/>
              <w:spacing w:after="0"/>
              <w:rPr>
                <w:sz w:val="20"/>
                <w:szCs w:val="20"/>
                <w:color w:val="auto"/>
              </w:rPr>
            </w:pPr>
            <w:r>
              <w:rPr>
                <w:rFonts w:ascii="Courier New" w:cs="Courier New" w:eastAsia="Courier New" w:hAnsi="Courier New"/>
                <w:sz w:val="18"/>
                <w:szCs w:val="18"/>
                <w:color w:val="auto"/>
              </w:rPr>
              <w:t>[ ]</w:t>
            </w:r>
          </w:p>
        </w:tc>
      </w:tr>
      <w:tr>
        <w:trPr>
          <w:trHeight w:val="296"/>
        </w:trPr>
        <w:tc>
          <w:tcPr>
            <w:tcW w:w="620" w:type="dxa"/>
            <w:vAlign w:val="bottom"/>
          </w:tcPr>
          <w:p>
            <w:pPr>
              <w:spacing w:after="0"/>
              <w:rPr>
                <w:sz w:val="24"/>
                <w:szCs w:val="24"/>
                <w:color w:val="auto"/>
              </w:rPr>
            </w:pPr>
          </w:p>
        </w:tc>
        <w:tc>
          <w:tcPr>
            <w:tcW w:w="2160" w:type="dxa"/>
            <w:vAlign w:val="bottom"/>
          </w:tcPr>
          <w:p>
            <w:pPr>
              <w:ind w:left="420"/>
              <w:spacing w:after="0"/>
              <w:rPr>
                <w:sz w:val="20"/>
                <w:szCs w:val="20"/>
                <w:color w:val="auto"/>
              </w:rPr>
            </w:pPr>
            <w:r>
              <w:rPr>
                <w:rFonts w:ascii="Courier New" w:cs="Courier New" w:eastAsia="Courier New" w:hAnsi="Courier New"/>
                <w:sz w:val="18"/>
                <w:szCs w:val="18"/>
                <w:color w:val="auto"/>
                <w:w w:val="99"/>
              </w:rPr>
              <w:t>EXCLUDES CERTAIN</w:t>
            </w:r>
          </w:p>
        </w:tc>
        <w:tc>
          <w:tcPr>
            <w:tcW w:w="3260" w:type="dxa"/>
            <w:vAlign w:val="bottom"/>
          </w:tcPr>
          <w:p>
            <w:pPr>
              <w:ind w:left="60"/>
              <w:spacing w:after="0"/>
              <w:rPr>
                <w:sz w:val="20"/>
                <w:szCs w:val="20"/>
                <w:color w:val="auto"/>
              </w:rPr>
            </w:pPr>
            <w:r>
              <w:rPr>
                <w:rFonts w:ascii="Courier New" w:cs="Courier New" w:eastAsia="Courier New" w:hAnsi="Courier New"/>
                <w:sz w:val="18"/>
                <w:szCs w:val="18"/>
                <w:color w:val="auto"/>
              </w:rPr>
              <w:t>SHARES*</w:t>
            </w:r>
          </w:p>
        </w:tc>
        <w:tc>
          <w:tcPr>
            <w:tcW w:w="580" w:type="dxa"/>
            <w:vAlign w:val="bottom"/>
          </w:tcPr>
          <w:p>
            <w:pPr>
              <w:spacing w:after="0"/>
              <w:rPr>
                <w:sz w:val="24"/>
                <w:szCs w:val="24"/>
                <w:color w:val="auto"/>
              </w:rPr>
            </w:pPr>
          </w:p>
        </w:tc>
      </w:tr>
    </w:tbl>
    <w:p>
      <w:pPr>
        <w:spacing w:after="0" w:line="311" w:lineRule="exact"/>
        <w:rPr>
          <w:sz w:val="20"/>
          <w:szCs w:val="20"/>
          <w:color w:val="auto"/>
        </w:rPr>
      </w:pPr>
    </w:p>
    <w:p>
      <w:pPr>
        <w:ind w:left="1580" w:right="3819" w:hanging="1046"/>
        <w:spacing w:after="0" w:line="257" w:lineRule="auto"/>
        <w:tabs>
          <w:tab w:leader="none" w:pos="158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w:t>
      </w:r>
    </w:p>
    <w:p>
      <w:pPr>
        <w:ind w:left="22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1.75%</w:t>
      </w:r>
    </w:p>
    <w:p>
      <w:pPr>
        <w:spacing w:after="0" w:line="169" w:lineRule="exact"/>
        <w:rPr>
          <w:rFonts w:ascii="Courier New" w:cs="Courier New" w:eastAsia="Courier New" w:hAnsi="Courier New"/>
          <w:sz w:val="18"/>
          <w:szCs w:val="18"/>
          <w:color w:val="auto"/>
        </w:rPr>
      </w:pPr>
    </w:p>
    <w:p>
      <w:pPr>
        <w:ind w:left="1580" w:hanging="1046"/>
        <w:spacing w:after="0"/>
        <w:tabs>
          <w:tab w:leader="none" w:pos="158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31"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OO; IA</w:t>
      </w:r>
    </w:p>
    <w:p>
      <w:pPr>
        <w:sectPr>
          <w:pgSz w:w="11900" w:h="16838" w:orient="portrait"/>
          <w:cols w:equalWidth="0" w:num="1">
            <w:col w:w="10139"/>
          </w:cols>
          <w:pgMar w:left="320" w:top="1298" w:right="1440" w:bottom="1440" w:gutter="0" w:footer="0" w:header="0"/>
        </w:sectPr>
      </w:pPr>
    </w:p>
    <w:bookmarkStart w:id="4" w:name="page5"/>
    <w:bookmarkEnd w:id="4"/>
    <w:p>
      <w:pPr>
        <w:ind w:left="6220"/>
        <w:spacing w:after="0"/>
        <w:rPr>
          <w:sz w:val="20"/>
          <w:szCs w:val="20"/>
          <w:color w:val="auto"/>
        </w:rPr>
      </w:pPr>
      <w:r>
        <w:rPr>
          <w:rFonts w:ascii="Courier New" w:cs="Courier New" w:eastAsia="Courier New" w:hAnsi="Courier New"/>
          <w:sz w:val="18"/>
          <w:szCs w:val="18"/>
          <w:color w:val="auto"/>
        </w:rPr>
        <w:t>Page 5 of 9 Pages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 Security and Issuer</w:t>
      </w:r>
    </w:p>
    <w:p>
      <w:pPr>
        <w:spacing w:after="0" w:line="201" w:lineRule="exact"/>
        <w:rPr>
          <w:sz w:val="20"/>
          <w:szCs w:val="20"/>
          <w:color w:val="auto"/>
        </w:rPr>
      </w:pPr>
    </w:p>
    <w:p>
      <w:pPr>
        <w:ind w:right="2019" w:firstLine="526"/>
        <w:spacing w:after="0" w:line="265" w:lineRule="auto"/>
        <w:rPr>
          <w:sz w:val="20"/>
          <w:szCs w:val="20"/>
          <w:color w:val="auto"/>
        </w:rPr>
      </w:pPr>
      <w:r>
        <w:rPr>
          <w:rFonts w:ascii="Courier New" w:cs="Courier New" w:eastAsia="Courier New" w:hAnsi="Courier New"/>
          <w:sz w:val="18"/>
          <w:szCs w:val="18"/>
          <w:color w:val="auto"/>
        </w:rPr>
        <w:t>This statement on Schedule 13D (the "Statement") relates to the Common Stock, $.01 par value ("Common Stock"), of PRISON REALTY TRUST, INC., a Maryland corporation (the "Company"). The principal executive offices of the Company are located at 10 Burton Hills Boulevard, Suite 100, Nashville, Tennessee 37215.</w:t>
      </w:r>
    </w:p>
    <w:p>
      <w:pPr>
        <w:spacing w:after="0" w:line="8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 Identity and Background</w:t>
      </w:r>
    </w:p>
    <w:p>
      <w:pPr>
        <w:spacing w:after="0" w:line="201" w:lineRule="exact"/>
        <w:rPr>
          <w:sz w:val="20"/>
          <w:szCs w:val="20"/>
          <w:color w:val="auto"/>
        </w:rPr>
      </w:pPr>
    </w:p>
    <w:p>
      <w:pPr>
        <w:ind w:right="2119" w:firstLine="526"/>
        <w:spacing w:after="0" w:line="247" w:lineRule="auto"/>
        <w:rPr>
          <w:sz w:val="20"/>
          <w:szCs w:val="20"/>
          <w:color w:val="auto"/>
        </w:rPr>
      </w:pPr>
      <w:r>
        <w:rPr>
          <w:rFonts w:ascii="Courier New" w:cs="Courier New" w:eastAsia="Courier New" w:hAnsi="Courier New"/>
          <w:sz w:val="18"/>
          <w:szCs w:val="18"/>
          <w:color w:val="auto"/>
        </w:rPr>
        <w:t>This Statement is being filed by Gotham Partners, L.P., a New York limited partnership ("Gotham"), with respect to shares of Common Stock owned by it, Gotham Partners III, L.P., a New York limited partnership ("Gotham III"), with respect to shares of Common Stock owned by it, and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Gotham International Advisors, L.L.C., a Delaware limited liability company</w:t>
      </w:r>
    </w:p>
    <w:p>
      <w:pPr>
        <w:spacing w:after="0" w:line="238" w:lineRule="auto"/>
        <w:rPr>
          <w:sz w:val="20"/>
          <w:szCs w:val="20"/>
          <w:color w:val="auto"/>
        </w:rPr>
      </w:pPr>
      <w:r>
        <w:rPr>
          <w:rFonts w:ascii="Courier New" w:cs="Courier New" w:eastAsia="Courier New" w:hAnsi="Courier New"/>
          <w:sz w:val="18"/>
          <w:szCs w:val="18"/>
          <w:color w:val="auto"/>
        </w:rPr>
        <w:t>("Gotham Advisors", and together with Gotham and Gotham III, the</w:t>
      </w:r>
    </w:p>
    <w:p>
      <w:pPr>
        <w:spacing w:after="0" w:line="238" w:lineRule="auto"/>
        <w:rPr>
          <w:sz w:val="20"/>
          <w:szCs w:val="20"/>
          <w:color w:val="auto"/>
        </w:rPr>
      </w:pPr>
      <w:r>
        <w:rPr>
          <w:rFonts w:ascii="Courier New" w:cs="Courier New" w:eastAsia="Courier New" w:hAnsi="Courier New"/>
          <w:sz w:val="18"/>
          <w:szCs w:val="18"/>
          <w:color w:val="auto"/>
        </w:rPr>
        <w:t>"Reporting Persons"), with respect to shares of Common Stock owned by Gotham</w:t>
      </w:r>
    </w:p>
    <w:p>
      <w:pPr>
        <w:spacing w:after="0"/>
        <w:rPr>
          <w:sz w:val="20"/>
          <w:szCs w:val="20"/>
          <w:color w:val="auto"/>
        </w:rPr>
      </w:pPr>
      <w:r>
        <w:rPr>
          <w:rFonts w:ascii="Courier New" w:cs="Courier New" w:eastAsia="Courier New" w:hAnsi="Courier New"/>
          <w:sz w:val="18"/>
          <w:szCs w:val="18"/>
          <w:color w:val="auto"/>
        </w:rPr>
        <w:t>Partners International, Ltd. ("Gotham International"), a Cayman exempted</w:t>
      </w:r>
    </w:p>
    <w:p>
      <w:pPr>
        <w:spacing w:after="0"/>
        <w:rPr>
          <w:sz w:val="20"/>
          <w:szCs w:val="20"/>
          <w:color w:val="auto"/>
        </w:rPr>
      </w:pPr>
      <w:r>
        <w:rPr>
          <w:rFonts w:ascii="Courier New" w:cs="Courier New" w:eastAsia="Courier New" w:hAnsi="Courier New"/>
          <w:sz w:val="18"/>
          <w:szCs w:val="18"/>
          <w:color w:val="auto"/>
        </w:rPr>
        <w:t>company.</w:t>
      </w:r>
    </w:p>
    <w:p>
      <w:pPr>
        <w:spacing w:after="0" w:line="169"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Each of Gotham and Gotham III was formed to engage in the buying</w:t>
      </w:r>
    </w:p>
    <w:p>
      <w:pPr>
        <w:spacing w:after="0" w:line="31" w:lineRule="exact"/>
        <w:rPr>
          <w:sz w:val="20"/>
          <w:szCs w:val="20"/>
          <w:color w:val="auto"/>
        </w:rPr>
      </w:pPr>
    </w:p>
    <w:p>
      <w:pPr>
        <w:ind w:right="1919"/>
        <w:spacing w:after="0" w:line="261" w:lineRule="auto"/>
        <w:rPr>
          <w:sz w:val="20"/>
          <w:szCs w:val="20"/>
          <w:color w:val="auto"/>
        </w:rPr>
      </w:pPr>
      <w:r>
        <w:rPr>
          <w:rFonts w:ascii="Courier New" w:cs="Courier New" w:eastAsia="Courier New" w:hAnsi="Courier New"/>
          <w:sz w:val="18"/>
          <w:szCs w:val="18"/>
          <w:color w:val="auto"/>
        </w:rPr>
        <w:t>and selling of securities for investment for its own account. Gotham Advisors was formed for the purpose of providing a full range of investment advisory services, including acting as the investment manager of one or more investment funds or other similar entities, including Gotham International.</w:t>
      </w:r>
    </w:p>
    <w:p>
      <w:pPr>
        <w:spacing w:after="0" w:line="93" w:lineRule="exact"/>
        <w:rPr>
          <w:sz w:val="20"/>
          <w:szCs w:val="20"/>
          <w:color w:val="auto"/>
        </w:rPr>
      </w:pPr>
    </w:p>
    <w:p>
      <w:pPr>
        <w:ind w:right="1919" w:firstLine="526"/>
        <w:spacing w:after="0" w:line="250" w:lineRule="auto"/>
        <w:rPr>
          <w:sz w:val="20"/>
          <w:szCs w:val="20"/>
          <w:color w:val="auto"/>
        </w:rPr>
      </w:pPr>
      <w:r>
        <w:rPr>
          <w:rFonts w:ascii="Courier New" w:cs="Courier New" w:eastAsia="Courier New" w:hAnsi="Courier New"/>
          <w:sz w:val="18"/>
          <w:szCs w:val="18"/>
          <w:color w:val="auto"/>
        </w:rPr>
        <w:t>Section H Partners, L.P., a New York limited partnership ("Section H"), is the sole general partner of Gotham and Gotham III. Karenina Corp., a New York corporation ("Karenina"), and DPB Corp., a New York corporation ("DPB"), are the sole general partners of Section H. Karenina is wholly owned by Mr. William A. Ackman. DPB is wholly owned by Mr. David P. Berkowitz. Pursuant to an investment management agreement (the "Investment Management Agreement"), Gotham Advisors has the power to vote and dispose of the shares of Common Stock held for the account of Gotham International and, accordingly, may be deemed the "beneficial owner" of such shares. Messrs. Ackman and Berkowitz are the Senior Managing Members of Gotham Advisors.</w:t>
      </w:r>
    </w:p>
    <w:p>
      <w:pPr>
        <w:spacing w:after="0" w:line="103" w:lineRule="exact"/>
        <w:rPr>
          <w:sz w:val="20"/>
          <w:szCs w:val="20"/>
          <w:color w:val="auto"/>
        </w:rPr>
      </w:pPr>
    </w:p>
    <w:p>
      <w:pPr>
        <w:ind w:right="1819" w:firstLine="526"/>
        <w:spacing w:after="0" w:line="250" w:lineRule="auto"/>
        <w:rPr>
          <w:sz w:val="20"/>
          <w:szCs w:val="20"/>
          <w:color w:val="auto"/>
        </w:rPr>
      </w:pPr>
      <w:r>
        <w:rPr>
          <w:rFonts w:ascii="Courier New" w:cs="Courier New" w:eastAsia="Courier New" w:hAnsi="Courier New"/>
          <w:sz w:val="18"/>
          <w:szCs w:val="18"/>
          <w:color w:val="auto"/>
        </w:rPr>
        <w:t>Messrs. Ackman and Berkowitz are citizens of the United States of America, and the principal occupation of each of them is managing the affairs of (i) Karenina and DPB, respectively, and through such entities the affairs of Section H, Gotham and Gotham III and (ii) Gotham Advisors, and through such entity the affairs of Gotham International. The business address of each of Gotham, Gotham III, Gotham Advisors, Section H, Karenina, DPB and Messrs. Ackman and Berkowitz is 110 East 42nd Street, 18th Floor, New York, New York 10017. The business address of Gotham International is c/o Goldman Sachs (Cayman) Trust, Limited, Harbour Centre, 2nd Floor, P.O. Box 896, George Town, Grand Cayman, Cayman Islands, British West Indies.</w:t>
      </w:r>
    </w:p>
    <w:p>
      <w:pPr>
        <w:spacing w:after="0" w:line="103" w:lineRule="exact"/>
        <w:rPr>
          <w:sz w:val="20"/>
          <w:szCs w:val="20"/>
          <w:color w:val="auto"/>
        </w:rPr>
      </w:pPr>
    </w:p>
    <w:p>
      <w:pPr>
        <w:ind w:right="2019" w:firstLine="526"/>
        <w:spacing w:after="0" w:line="289" w:lineRule="auto"/>
        <w:rPr>
          <w:sz w:val="20"/>
          <w:szCs w:val="20"/>
          <w:color w:val="auto"/>
        </w:rPr>
      </w:pPr>
      <w:r>
        <w:rPr>
          <w:rFonts w:ascii="Courier New" w:cs="Courier New" w:eastAsia="Courier New" w:hAnsi="Courier New"/>
          <w:sz w:val="16"/>
          <w:szCs w:val="16"/>
          <w:color w:val="auto"/>
        </w:rPr>
        <w:t>During the last five years, none of Gotham, Gotham III, Gotham Advisors, Gotham International, Section H, Karenina, DPB, Mr. Ackman or Mr. Berkowitz</w:t>
      </w:r>
    </w:p>
    <w:p>
      <w:pPr>
        <w:ind w:right="1919" w:firstLine="8"/>
        <w:spacing w:after="0" w:line="250" w:lineRule="auto"/>
        <w:tabs>
          <w:tab w:leader="none" w:pos="421"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has been convicted in a criminal proceeding (excluding traffic violations or similar misdemeanors) or (ii) has been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1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 Source and Amount of Funds or Other Consideration</w:t>
      </w:r>
    </w:p>
    <w:p>
      <w:pPr>
        <w:spacing w:after="0" w:line="201" w:lineRule="exact"/>
        <w:rPr>
          <w:sz w:val="20"/>
          <w:szCs w:val="20"/>
          <w:color w:val="auto"/>
        </w:rPr>
      </w:pPr>
    </w:p>
    <w:p>
      <w:pPr>
        <w:ind w:right="2119" w:firstLine="526"/>
        <w:spacing w:after="0" w:line="260" w:lineRule="auto"/>
        <w:rPr>
          <w:sz w:val="20"/>
          <w:szCs w:val="20"/>
          <w:color w:val="auto"/>
        </w:rPr>
      </w:pPr>
      <w:r>
        <w:rPr>
          <w:rFonts w:ascii="Courier New" w:cs="Courier New" w:eastAsia="Courier New" w:hAnsi="Courier New"/>
          <w:sz w:val="18"/>
          <w:szCs w:val="18"/>
          <w:color w:val="auto"/>
        </w:rPr>
        <w:t>The aggregate purchase price of the Common Stock purchased by Gotham was $22,789,065, the aggregate purchase price of the Common Stock purchased by Gotham III was $1,065,876 and the aggregate purchase price of the Common Stock purchased by Gotham International was $10,114,448. All of the funds required for these purchases were obtained from the general funds of Gotham, Gotham III and Gotham International, respectively.</w:t>
      </w:r>
    </w:p>
    <w:p>
      <w:pPr>
        <w:sectPr>
          <w:pgSz w:w="11900" w:h="16838" w:orient="portrait"/>
          <w:cols w:equalWidth="0" w:num="1">
            <w:col w:w="10139"/>
          </w:cols>
          <w:pgMar w:left="320" w:top="1298" w:right="1440" w:bottom="1095" w:gutter="0" w:footer="0" w:header="0"/>
        </w:sectPr>
      </w:pPr>
    </w:p>
    <w:bookmarkStart w:id="5" w:name="page6"/>
    <w:bookmarkEnd w:id="5"/>
    <w:p>
      <w:pPr>
        <w:ind w:left="6220"/>
        <w:spacing w:after="0"/>
        <w:rPr>
          <w:sz w:val="20"/>
          <w:szCs w:val="20"/>
          <w:color w:val="auto"/>
        </w:rPr>
      </w:pPr>
      <w:r>
        <w:rPr>
          <w:rFonts w:ascii="Courier New" w:cs="Courier New" w:eastAsia="Courier New" w:hAnsi="Courier New"/>
          <w:sz w:val="18"/>
          <w:szCs w:val="18"/>
          <w:color w:val="auto"/>
        </w:rPr>
        <w:t>Page 6 of 9 Pages</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Purpose of the Transaction</w:t>
      </w:r>
    </w:p>
    <w:p>
      <w:pPr>
        <w:spacing w:after="0" w:line="201" w:lineRule="exact"/>
        <w:rPr>
          <w:sz w:val="20"/>
          <w:szCs w:val="20"/>
          <w:color w:val="auto"/>
        </w:rPr>
      </w:pPr>
    </w:p>
    <w:p>
      <w:pPr>
        <w:ind w:right="1919" w:firstLine="526"/>
        <w:spacing w:after="0" w:line="243" w:lineRule="auto"/>
        <w:rPr>
          <w:sz w:val="20"/>
          <w:szCs w:val="20"/>
          <w:color w:val="auto"/>
        </w:rPr>
      </w:pPr>
      <w:r>
        <w:rPr>
          <w:rFonts w:ascii="Courier New" w:cs="Courier New" w:eastAsia="Courier New" w:hAnsi="Courier New"/>
          <w:sz w:val="18"/>
          <w:szCs w:val="18"/>
          <w:color w:val="auto"/>
        </w:rPr>
        <w:t>The Reporting Persons acquired the Common Stock for investment purposes, and the Reporting Persons intend to continue to evaluate the performance of such Common Stock as an investment in the ordinary course of their business. The Reporting Persons pursue an investment objective that seeks capital appreciation. In pursuing this investment objective, the Reporting Persons analyze the operations, capital structure and markets of companies in which they invest, including the Company, on a continuous basis through analysis of documentation and discussions with knowledgeable industry and market observers and with representatives of such companies (often at the invitation of management). As a result of these activities, one or more of the Reporting Persons may participate in interviews or hold discussions with third parties or with management in which the Reporting Person may suggest or take a position with respect to potential changes in the operations, management or capital structure of such companies as a means of enhancing shareholder value. Such suggestions or positions may relate to one or more of the transactions specified in clauses (a) through (j) of Item 4 of the Schedule 13D form, including, without limitation, such matters as disposing of one or more businesses, selling the Company or acquiring another company or business, changing operating or marketing strategies, adopting, not adopting, modifying or eliminating certain types of anti-takeover measures, restructuring the Company's capitalization, and reviewing dividend and compensation policies.</w:t>
      </w:r>
    </w:p>
    <w:p>
      <w:pPr>
        <w:spacing w:after="0" w:line="115" w:lineRule="exact"/>
        <w:rPr>
          <w:sz w:val="20"/>
          <w:szCs w:val="20"/>
          <w:color w:val="auto"/>
        </w:rPr>
      </w:pPr>
    </w:p>
    <w:p>
      <w:pPr>
        <w:ind w:right="2859" w:firstLine="526"/>
        <w:spacing w:after="0" w:line="346" w:lineRule="auto"/>
        <w:rPr>
          <w:sz w:val="20"/>
          <w:szCs w:val="20"/>
          <w:color w:val="auto"/>
        </w:rPr>
      </w:pPr>
      <w:r>
        <w:rPr>
          <w:rFonts w:ascii="Courier New" w:cs="Courier New" w:eastAsia="Courier New" w:hAnsi="Courier New"/>
          <w:sz w:val="18"/>
          <w:szCs w:val="18"/>
          <w:color w:val="auto"/>
        </w:rPr>
        <w:t>Each of the Reporting Persons intends to adhere to the foregoing investment philosophy with respect to the Company.</w:t>
      </w:r>
    </w:p>
    <w:p>
      <w:pPr>
        <w:spacing w:after="0" w:line="20" w:lineRule="exact"/>
        <w:rPr>
          <w:sz w:val="20"/>
          <w:szCs w:val="20"/>
          <w:color w:val="auto"/>
        </w:rPr>
      </w:pPr>
    </w:p>
    <w:p>
      <w:pPr>
        <w:ind w:right="2019" w:firstLine="526"/>
        <w:spacing w:after="0" w:line="253" w:lineRule="auto"/>
        <w:rPr>
          <w:sz w:val="20"/>
          <w:szCs w:val="20"/>
          <w:color w:val="auto"/>
        </w:rPr>
      </w:pPr>
      <w:r>
        <w:rPr>
          <w:rFonts w:ascii="Courier New" w:cs="Courier New" w:eastAsia="Courier New" w:hAnsi="Courier New"/>
          <w:sz w:val="18"/>
          <w:szCs w:val="18"/>
          <w:color w:val="auto"/>
        </w:rPr>
        <w:t>Each Reporting Person will continuously assess the Company's business, financial condition, results of operations and prospects, general economic, financial and industry conditions, the securities markets and future trading prices in general and those for the Company's securities in particular, other developments and other investment opportunities. Depending on such assessments, one or more of the Reporting Persons may acquire additional Common Stock or may determine to sell or otherwise dispose of all or some of its holdings of Common Stock.</w:t>
      </w:r>
    </w:p>
    <w:p>
      <w:pPr>
        <w:spacing w:after="0" w:line="103" w:lineRule="exact"/>
        <w:rPr>
          <w:sz w:val="20"/>
          <w:szCs w:val="20"/>
          <w:color w:val="auto"/>
        </w:rPr>
      </w:pPr>
    </w:p>
    <w:p>
      <w:pPr>
        <w:ind w:right="1919" w:firstLine="526"/>
        <w:spacing w:after="0" w:line="292" w:lineRule="auto"/>
        <w:rPr>
          <w:sz w:val="20"/>
          <w:szCs w:val="20"/>
          <w:color w:val="auto"/>
        </w:rPr>
      </w:pPr>
      <w:r>
        <w:rPr>
          <w:rFonts w:ascii="Courier New" w:cs="Courier New" w:eastAsia="Courier New" w:hAnsi="Courier New"/>
          <w:sz w:val="18"/>
          <w:szCs w:val="18"/>
          <w:color w:val="auto"/>
        </w:rPr>
        <w:t>Except as set forth above, none of the Reporting Persons has any plans or proposals which would relate to or result in any of the matters set forth in items (a) through (j) of Item 4 of Schedule 13D.</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Interest in Securities of the Issuer</w:t>
      </w:r>
    </w:p>
    <w:p>
      <w:pPr>
        <w:spacing w:after="0" w:line="31" w:lineRule="exact"/>
        <w:rPr>
          <w:sz w:val="20"/>
          <w:szCs w:val="20"/>
          <w:color w:val="auto"/>
        </w:rPr>
      </w:pPr>
    </w:p>
    <w:p>
      <w:pPr>
        <w:ind w:right="1819" w:firstLine="534"/>
        <w:spacing w:after="0" w:line="277" w:lineRule="auto"/>
        <w:tabs>
          <w:tab w:leader="none" w:pos="948"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Gotham owns 4,507,452 shares of Common Stock as of the date of this Statement, representing an aggregate of approximately 3.81% of the outstanding Common Stock of the Company. Gotham III owns 222,962 shares of Common Stock as of the date of this Statement, representing an aggregate of approximately .19% of the outstanding Common Stock of the Company. Gotham International owns 2,071,586 shares of Common Stock as of the date of this Statement, representing an aggregate of approximately 1.75% of the outstanding Common Stock of the Company. The percentages in this paragraph are calculated based upon 118,381,951 shares of Common Stock issued and outstanding as of November 08, 1999 as reflected in the Company's form 10-Q for the period ending September 30, 1999. None of Gotham Advisors, Section H, Karenina, DPB, Mr. Ackman or Mr. Berkowitz beneficially own any Common Stock (other than the Common Stock beneficially owned by Gotham, Gotham III and Gotham International).</w:t>
      </w:r>
    </w:p>
    <w:p>
      <w:pPr>
        <w:spacing w:after="0" w:line="292" w:lineRule="exact"/>
        <w:rPr>
          <w:rFonts w:ascii="Courier New" w:cs="Courier New" w:eastAsia="Courier New" w:hAnsi="Courier New"/>
          <w:sz w:val="16"/>
          <w:szCs w:val="16"/>
          <w:color w:val="auto"/>
        </w:rPr>
      </w:pPr>
    </w:p>
    <w:p>
      <w:pPr>
        <w:ind w:right="1819" w:firstLine="534"/>
        <w:spacing w:after="0" w:line="318" w:lineRule="auto"/>
        <w:tabs>
          <w:tab w:leader="none" w:pos="948"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of Gotham and Gotham III has sole power to vote and to dispose of all of the Common Stock beneficially owned by it. Pursuant to the Investment Management Agreement, Gotham Advisors currently has the power to vote and to dispose of all of the Common Stock beneficially owned by Gotham International.</w:t>
      </w:r>
    </w:p>
    <w:p>
      <w:pPr>
        <w:sectPr>
          <w:pgSz w:w="11900" w:h="16838" w:orient="portrait"/>
          <w:cols w:equalWidth="0" w:num="1">
            <w:col w:w="10139"/>
          </w:cols>
          <w:pgMar w:left="320" w:top="1298" w:right="1440" w:bottom="1440" w:gutter="0" w:footer="0" w:header="0"/>
        </w:sectPr>
      </w:pPr>
    </w:p>
    <w:bookmarkStart w:id="6" w:name="page7"/>
    <w:bookmarkEnd w:id="6"/>
    <w:p>
      <w:pPr>
        <w:spacing w:after="0" w:line="29" w:lineRule="exact"/>
        <w:rPr>
          <w:sz w:val="20"/>
          <w:szCs w:val="20"/>
          <w:color w:val="auto"/>
        </w:rPr>
      </w:pPr>
    </w:p>
    <w:p>
      <w:pPr>
        <w:ind w:left="6220"/>
        <w:spacing w:after="0"/>
        <w:rPr>
          <w:sz w:val="20"/>
          <w:szCs w:val="20"/>
          <w:color w:val="auto"/>
        </w:rPr>
      </w:pPr>
      <w:r>
        <w:rPr>
          <w:rFonts w:ascii="Courier New" w:cs="Courier New" w:eastAsia="Courier New" w:hAnsi="Courier New"/>
          <w:sz w:val="18"/>
          <w:szCs w:val="18"/>
          <w:color w:val="auto"/>
        </w:rPr>
        <w:t>Page 7 of 9 Pages</w:t>
      </w:r>
    </w:p>
    <w:p>
      <w:pPr>
        <w:spacing w:after="0" w:line="201" w:lineRule="exact"/>
        <w:rPr>
          <w:sz w:val="20"/>
          <w:szCs w:val="20"/>
          <w:color w:val="auto"/>
        </w:rPr>
      </w:pPr>
    </w:p>
    <w:p>
      <w:pPr>
        <w:jc w:val="both"/>
        <w:ind w:right="2019" w:firstLine="534"/>
        <w:spacing w:after="0" w:line="344" w:lineRule="auto"/>
        <w:tabs>
          <w:tab w:leader="none" w:pos="948"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tables below set forth information with respect to all purchases and sales of Common Stock by Gotham, Gotham III and Gotham International. In each case, the transactions took place on the New York Stock Exchange.</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2640" w:type="dxa"/>
            <w:vAlign w:val="bottom"/>
          </w:tcPr>
          <w:p>
            <w:pPr>
              <w:spacing w:after="0"/>
              <w:rPr>
                <w:sz w:val="20"/>
                <w:szCs w:val="20"/>
                <w:color w:val="auto"/>
              </w:rPr>
            </w:pPr>
            <w:r>
              <w:rPr>
                <w:rFonts w:ascii="Courier New" w:cs="Courier New" w:eastAsia="Courier New" w:hAnsi="Courier New"/>
                <w:sz w:val="18"/>
                <w:szCs w:val="18"/>
                <w:color w:val="auto"/>
              </w:rPr>
              <w:t>Gotham</w:t>
            </w:r>
          </w:p>
        </w:tc>
        <w:tc>
          <w:tcPr>
            <w:tcW w:w="33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4"/>
        </w:trPr>
        <w:tc>
          <w:tcPr>
            <w:tcW w:w="2640" w:type="dxa"/>
            <w:vAlign w:val="bottom"/>
            <w:vMerge w:val="restart"/>
          </w:tcPr>
          <w:p>
            <w:pPr>
              <w:spacing w:after="0"/>
              <w:rPr>
                <w:sz w:val="20"/>
                <w:szCs w:val="20"/>
                <w:color w:val="auto"/>
              </w:rPr>
            </w:pPr>
            <w:r>
              <w:rPr>
                <w:rFonts w:ascii="Courier New" w:cs="Courier New" w:eastAsia="Courier New" w:hAnsi="Courier New"/>
                <w:sz w:val="18"/>
                <w:szCs w:val="18"/>
                <w:color w:val="auto"/>
              </w:rPr>
              <w:t>Date</w:t>
            </w:r>
          </w:p>
        </w:tc>
        <w:tc>
          <w:tcPr>
            <w:tcW w:w="338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Shares of Common Stock</w:t>
            </w:r>
          </w:p>
        </w:tc>
        <w:tc>
          <w:tcPr>
            <w:tcW w:w="21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Price per Share</w:t>
            </w:r>
          </w:p>
        </w:tc>
        <w:tc>
          <w:tcPr>
            <w:tcW w:w="0" w:type="dxa"/>
            <w:vAlign w:val="bottom"/>
          </w:tcPr>
          <w:p>
            <w:pPr>
              <w:spacing w:after="0"/>
              <w:rPr>
                <w:sz w:val="1"/>
                <w:szCs w:val="1"/>
                <w:color w:val="auto"/>
              </w:rPr>
            </w:pPr>
          </w:p>
        </w:tc>
      </w:tr>
      <w:tr>
        <w:trPr>
          <w:trHeight w:val="296"/>
        </w:trPr>
        <w:tc>
          <w:tcPr>
            <w:tcW w:w="2640" w:type="dxa"/>
            <w:vAlign w:val="bottom"/>
            <w:vMerge w:val="continue"/>
          </w:tcPr>
          <w:p>
            <w:pPr>
              <w:spacing w:after="0"/>
              <w:rPr>
                <w:sz w:val="24"/>
                <w:szCs w:val="24"/>
                <w:color w:val="auto"/>
              </w:rPr>
            </w:pPr>
          </w:p>
        </w:tc>
        <w:tc>
          <w:tcPr>
            <w:tcW w:w="3380" w:type="dxa"/>
            <w:vAlign w:val="bottom"/>
          </w:tcPr>
          <w:p>
            <w:pPr>
              <w:jc w:val="right"/>
              <w:ind w:right="872"/>
              <w:spacing w:after="0"/>
              <w:rPr>
                <w:sz w:val="20"/>
                <w:szCs w:val="20"/>
                <w:color w:val="auto"/>
              </w:rPr>
            </w:pPr>
            <w:r>
              <w:rPr>
                <w:rFonts w:ascii="Courier New" w:cs="Courier New" w:eastAsia="Courier New" w:hAnsi="Courier New"/>
                <w:sz w:val="18"/>
                <w:szCs w:val="18"/>
                <w:color w:val="auto"/>
              </w:rPr>
              <w:t>Purchased/(Sold)</w:t>
            </w:r>
          </w:p>
        </w:tc>
        <w:tc>
          <w:tcPr>
            <w:tcW w:w="21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640" w:type="dxa"/>
            <w:vAlign w:val="bottom"/>
          </w:tcPr>
          <w:p>
            <w:pPr>
              <w:spacing w:after="0"/>
              <w:rPr>
                <w:sz w:val="20"/>
                <w:szCs w:val="20"/>
                <w:color w:val="auto"/>
              </w:rPr>
            </w:pPr>
            <w:r>
              <w:rPr>
                <w:rFonts w:ascii="Courier New" w:cs="Courier New" w:eastAsia="Courier New" w:hAnsi="Courier New"/>
                <w:sz w:val="18"/>
                <w:szCs w:val="18"/>
                <w:color w:val="auto"/>
              </w:rPr>
              <w:t>12/27/99</w:t>
            </w:r>
          </w:p>
        </w:tc>
        <w:tc>
          <w:tcPr>
            <w:tcW w:w="3380" w:type="dxa"/>
            <w:vAlign w:val="bottom"/>
          </w:tcPr>
          <w:p>
            <w:pPr>
              <w:jc w:val="right"/>
              <w:ind w:right="1292"/>
              <w:spacing w:after="0"/>
              <w:rPr>
                <w:sz w:val="20"/>
                <w:szCs w:val="20"/>
                <w:color w:val="auto"/>
              </w:rPr>
            </w:pPr>
            <w:r>
              <w:rPr>
                <w:rFonts w:ascii="Courier New" w:cs="Courier New" w:eastAsia="Courier New" w:hAnsi="Courier New"/>
                <w:sz w:val="18"/>
                <w:szCs w:val="18"/>
                <w:color w:val="auto"/>
              </w:rPr>
              <w:t>2,367,000</w:t>
            </w:r>
          </w:p>
        </w:tc>
        <w:tc>
          <w:tcPr>
            <w:tcW w:w="210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5.0517</w:t>
            </w:r>
          </w:p>
        </w:tc>
        <w:tc>
          <w:tcPr>
            <w:tcW w:w="0" w:type="dxa"/>
            <w:vAlign w:val="bottom"/>
          </w:tcPr>
          <w:p>
            <w:pPr>
              <w:spacing w:after="0"/>
              <w:rPr>
                <w:sz w:val="1"/>
                <w:szCs w:val="1"/>
                <w:color w:val="auto"/>
              </w:rPr>
            </w:pP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12/28/99</w:t>
            </w:r>
          </w:p>
        </w:tc>
        <w:tc>
          <w:tcPr>
            <w:tcW w:w="3380" w:type="dxa"/>
            <w:vAlign w:val="bottom"/>
          </w:tcPr>
          <w:p>
            <w:pPr>
              <w:jc w:val="right"/>
              <w:ind w:right="1292"/>
              <w:spacing w:after="0" w:line="203" w:lineRule="exact"/>
              <w:rPr>
                <w:sz w:val="20"/>
                <w:szCs w:val="20"/>
                <w:color w:val="auto"/>
              </w:rPr>
            </w:pPr>
            <w:r>
              <w:rPr>
                <w:rFonts w:ascii="Courier New" w:cs="Courier New" w:eastAsia="Courier New" w:hAnsi="Courier New"/>
                <w:sz w:val="18"/>
                <w:szCs w:val="18"/>
                <w:color w:val="auto"/>
              </w:rPr>
              <w:t>591,700</w:t>
            </w:r>
          </w:p>
        </w:tc>
        <w:tc>
          <w:tcPr>
            <w:tcW w:w="210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5.2524</w:t>
            </w:r>
          </w:p>
        </w:tc>
        <w:tc>
          <w:tcPr>
            <w:tcW w:w="0" w:type="dxa"/>
            <w:vAlign w:val="bottom"/>
          </w:tcPr>
          <w:p>
            <w:pPr>
              <w:spacing w:after="0"/>
              <w:rPr>
                <w:sz w:val="1"/>
                <w:szCs w:val="1"/>
                <w:color w:val="auto"/>
              </w:rPr>
            </w:pP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12/29/99</w:t>
            </w:r>
          </w:p>
        </w:tc>
        <w:tc>
          <w:tcPr>
            <w:tcW w:w="3380" w:type="dxa"/>
            <w:vAlign w:val="bottom"/>
          </w:tcPr>
          <w:p>
            <w:pPr>
              <w:jc w:val="right"/>
              <w:ind w:right="1292"/>
              <w:spacing w:after="0" w:line="203" w:lineRule="exact"/>
              <w:rPr>
                <w:sz w:val="20"/>
                <w:szCs w:val="20"/>
                <w:color w:val="auto"/>
              </w:rPr>
            </w:pPr>
            <w:r>
              <w:rPr>
                <w:rFonts w:ascii="Courier New" w:cs="Courier New" w:eastAsia="Courier New" w:hAnsi="Courier New"/>
                <w:sz w:val="18"/>
                <w:szCs w:val="18"/>
                <w:color w:val="auto"/>
              </w:rPr>
              <w:t>308,000</w:t>
            </w:r>
          </w:p>
        </w:tc>
        <w:tc>
          <w:tcPr>
            <w:tcW w:w="210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5.2929</w:t>
            </w:r>
          </w:p>
        </w:tc>
        <w:tc>
          <w:tcPr>
            <w:tcW w:w="0" w:type="dxa"/>
            <w:vAlign w:val="bottom"/>
          </w:tcPr>
          <w:p>
            <w:pPr>
              <w:spacing w:after="0"/>
              <w:rPr>
                <w:sz w:val="1"/>
                <w:szCs w:val="1"/>
                <w:color w:val="auto"/>
              </w:rPr>
            </w:pP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12/30/99</w:t>
            </w:r>
          </w:p>
        </w:tc>
        <w:tc>
          <w:tcPr>
            <w:tcW w:w="3380" w:type="dxa"/>
            <w:vAlign w:val="bottom"/>
          </w:tcPr>
          <w:p>
            <w:pPr>
              <w:jc w:val="right"/>
              <w:ind w:right="1292"/>
              <w:spacing w:after="0" w:line="203" w:lineRule="exact"/>
              <w:rPr>
                <w:sz w:val="20"/>
                <w:szCs w:val="20"/>
                <w:color w:val="auto"/>
              </w:rPr>
            </w:pPr>
            <w:r>
              <w:rPr>
                <w:rFonts w:ascii="Courier New" w:cs="Courier New" w:eastAsia="Courier New" w:hAnsi="Courier New"/>
                <w:sz w:val="18"/>
                <w:szCs w:val="18"/>
                <w:color w:val="auto"/>
              </w:rPr>
              <w:t>143,500</w:t>
            </w:r>
          </w:p>
        </w:tc>
        <w:tc>
          <w:tcPr>
            <w:tcW w:w="210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5.1338</w:t>
            </w:r>
          </w:p>
        </w:tc>
        <w:tc>
          <w:tcPr>
            <w:tcW w:w="0" w:type="dxa"/>
            <w:vAlign w:val="bottom"/>
          </w:tcPr>
          <w:p>
            <w:pPr>
              <w:spacing w:after="0"/>
              <w:rPr>
                <w:sz w:val="1"/>
                <w:szCs w:val="1"/>
                <w:color w:val="auto"/>
              </w:rPr>
            </w:pP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12/31/99</w:t>
            </w:r>
          </w:p>
        </w:tc>
        <w:tc>
          <w:tcPr>
            <w:tcW w:w="3380" w:type="dxa"/>
            <w:vAlign w:val="bottom"/>
          </w:tcPr>
          <w:p>
            <w:pPr>
              <w:jc w:val="right"/>
              <w:ind w:right="1292"/>
              <w:spacing w:after="0" w:line="203" w:lineRule="exact"/>
              <w:rPr>
                <w:sz w:val="20"/>
                <w:szCs w:val="20"/>
                <w:color w:val="auto"/>
              </w:rPr>
            </w:pPr>
            <w:r>
              <w:rPr>
                <w:rFonts w:ascii="Courier New" w:cs="Courier New" w:eastAsia="Courier New" w:hAnsi="Courier New"/>
                <w:sz w:val="18"/>
                <w:szCs w:val="18"/>
                <w:color w:val="auto"/>
              </w:rPr>
              <w:t>147,400</w:t>
            </w:r>
          </w:p>
        </w:tc>
        <w:tc>
          <w:tcPr>
            <w:tcW w:w="210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5.0386</w:t>
            </w:r>
          </w:p>
        </w:tc>
        <w:tc>
          <w:tcPr>
            <w:tcW w:w="0" w:type="dxa"/>
            <w:vAlign w:val="bottom"/>
          </w:tcPr>
          <w:p>
            <w:pPr>
              <w:spacing w:after="0"/>
              <w:rPr>
                <w:sz w:val="1"/>
                <w:szCs w:val="1"/>
                <w:color w:val="auto"/>
              </w:rPr>
            </w:pP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01/03/00</w:t>
            </w:r>
          </w:p>
        </w:tc>
        <w:tc>
          <w:tcPr>
            <w:tcW w:w="3380" w:type="dxa"/>
            <w:vAlign w:val="bottom"/>
          </w:tcPr>
          <w:p>
            <w:pPr>
              <w:jc w:val="right"/>
              <w:ind w:right="1292"/>
              <w:spacing w:after="0" w:line="203" w:lineRule="exact"/>
              <w:rPr>
                <w:sz w:val="20"/>
                <w:szCs w:val="20"/>
                <w:color w:val="auto"/>
              </w:rPr>
            </w:pPr>
            <w:r>
              <w:rPr>
                <w:rFonts w:ascii="Courier New" w:cs="Courier New" w:eastAsia="Courier New" w:hAnsi="Courier New"/>
                <w:sz w:val="18"/>
                <w:szCs w:val="18"/>
                <w:color w:val="auto"/>
              </w:rPr>
              <w:t>147,000</w:t>
            </w:r>
          </w:p>
        </w:tc>
        <w:tc>
          <w:tcPr>
            <w:tcW w:w="210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5.0371</w:t>
            </w:r>
          </w:p>
        </w:tc>
        <w:tc>
          <w:tcPr>
            <w:tcW w:w="0" w:type="dxa"/>
            <w:vAlign w:val="bottom"/>
          </w:tcPr>
          <w:p>
            <w:pPr>
              <w:spacing w:after="0"/>
              <w:rPr>
                <w:sz w:val="1"/>
                <w:szCs w:val="1"/>
                <w:color w:val="auto"/>
              </w:rPr>
            </w:pP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01/04/00</w:t>
            </w:r>
          </w:p>
        </w:tc>
        <w:tc>
          <w:tcPr>
            <w:tcW w:w="3380" w:type="dxa"/>
            <w:vAlign w:val="bottom"/>
          </w:tcPr>
          <w:p>
            <w:pPr>
              <w:jc w:val="right"/>
              <w:ind w:right="1292"/>
              <w:spacing w:after="0" w:line="203" w:lineRule="exact"/>
              <w:rPr>
                <w:sz w:val="20"/>
                <w:szCs w:val="20"/>
                <w:color w:val="auto"/>
              </w:rPr>
            </w:pPr>
            <w:r>
              <w:rPr>
                <w:rFonts w:ascii="Courier New" w:cs="Courier New" w:eastAsia="Courier New" w:hAnsi="Courier New"/>
                <w:sz w:val="18"/>
                <w:szCs w:val="18"/>
                <w:color w:val="auto"/>
              </w:rPr>
              <w:t>36,000</w:t>
            </w:r>
          </w:p>
        </w:tc>
        <w:tc>
          <w:tcPr>
            <w:tcW w:w="210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4.9150</w:t>
            </w:r>
          </w:p>
        </w:tc>
        <w:tc>
          <w:tcPr>
            <w:tcW w:w="0" w:type="dxa"/>
            <w:vAlign w:val="bottom"/>
          </w:tcPr>
          <w:p>
            <w:pPr>
              <w:spacing w:after="0"/>
              <w:rPr>
                <w:sz w:val="1"/>
                <w:szCs w:val="1"/>
                <w:color w:val="auto"/>
              </w:rPr>
            </w:pP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01/05/00</w:t>
            </w:r>
          </w:p>
        </w:tc>
        <w:tc>
          <w:tcPr>
            <w:tcW w:w="3380" w:type="dxa"/>
            <w:vAlign w:val="bottom"/>
          </w:tcPr>
          <w:p>
            <w:pPr>
              <w:jc w:val="right"/>
              <w:ind w:right="1292"/>
              <w:spacing w:after="0" w:line="203" w:lineRule="exact"/>
              <w:rPr>
                <w:sz w:val="20"/>
                <w:szCs w:val="20"/>
                <w:color w:val="auto"/>
              </w:rPr>
            </w:pPr>
            <w:r>
              <w:rPr>
                <w:rFonts w:ascii="Courier New" w:cs="Courier New" w:eastAsia="Courier New" w:hAnsi="Courier New"/>
                <w:sz w:val="18"/>
                <w:szCs w:val="18"/>
                <w:color w:val="auto"/>
              </w:rPr>
              <w:t>93,850</w:t>
            </w:r>
          </w:p>
        </w:tc>
        <w:tc>
          <w:tcPr>
            <w:tcW w:w="210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5.0400</w:t>
            </w:r>
          </w:p>
        </w:tc>
        <w:tc>
          <w:tcPr>
            <w:tcW w:w="0" w:type="dxa"/>
            <w:vAlign w:val="bottom"/>
          </w:tcPr>
          <w:p>
            <w:pPr>
              <w:spacing w:after="0"/>
              <w:rPr>
                <w:sz w:val="1"/>
                <w:szCs w:val="1"/>
                <w:color w:val="auto"/>
              </w:rPr>
            </w:pP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01/06/00</w:t>
            </w:r>
          </w:p>
        </w:tc>
        <w:tc>
          <w:tcPr>
            <w:tcW w:w="3380" w:type="dxa"/>
            <w:vAlign w:val="bottom"/>
          </w:tcPr>
          <w:p>
            <w:pPr>
              <w:jc w:val="right"/>
              <w:ind w:right="1292"/>
              <w:spacing w:after="0" w:line="203" w:lineRule="exact"/>
              <w:rPr>
                <w:sz w:val="20"/>
                <w:szCs w:val="20"/>
                <w:color w:val="auto"/>
              </w:rPr>
            </w:pPr>
            <w:r>
              <w:rPr>
                <w:rFonts w:ascii="Courier New" w:cs="Courier New" w:eastAsia="Courier New" w:hAnsi="Courier New"/>
                <w:sz w:val="18"/>
                <w:szCs w:val="18"/>
                <w:color w:val="auto"/>
              </w:rPr>
              <w:t>19,400</w:t>
            </w:r>
          </w:p>
        </w:tc>
        <w:tc>
          <w:tcPr>
            <w:tcW w:w="210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5.0600</w:t>
            </w:r>
          </w:p>
        </w:tc>
        <w:tc>
          <w:tcPr>
            <w:tcW w:w="0" w:type="dxa"/>
            <w:vAlign w:val="bottom"/>
          </w:tcPr>
          <w:p>
            <w:pPr>
              <w:spacing w:after="0"/>
              <w:rPr>
                <w:sz w:val="1"/>
                <w:szCs w:val="1"/>
                <w:color w:val="auto"/>
              </w:rPr>
            </w:pP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01/07/00</w:t>
            </w:r>
          </w:p>
        </w:tc>
        <w:tc>
          <w:tcPr>
            <w:tcW w:w="3380" w:type="dxa"/>
            <w:vAlign w:val="bottom"/>
          </w:tcPr>
          <w:p>
            <w:pPr>
              <w:jc w:val="right"/>
              <w:ind w:right="1292"/>
              <w:spacing w:after="0" w:line="203" w:lineRule="exact"/>
              <w:rPr>
                <w:sz w:val="20"/>
                <w:szCs w:val="20"/>
                <w:color w:val="auto"/>
              </w:rPr>
            </w:pPr>
            <w:r>
              <w:rPr>
                <w:rFonts w:ascii="Courier New" w:cs="Courier New" w:eastAsia="Courier New" w:hAnsi="Courier New"/>
                <w:sz w:val="18"/>
                <w:szCs w:val="18"/>
                <w:color w:val="auto"/>
              </w:rPr>
              <w:t>107,000</w:t>
            </w:r>
          </w:p>
        </w:tc>
        <w:tc>
          <w:tcPr>
            <w:tcW w:w="210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5.2900</w:t>
            </w:r>
          </w:p>
        </w:tc>
        <w:tc>
          <w:tcPr>
            <w:tcW w:w="0" w:type="dxa"/>
            <w:vAlign w:val="bottom"/>
          </w:tcPr>
          <w:p>
            <w:pPr>
              <w:spacing w:after="0"/>
              <w:rPr>
                <w:sz w:val="1"/>
                <w:szCs w:val="1"/>
                <w:color w:val="auto"/>
              </w:rPr>
            </w:pP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01/18/00</w:t>
            </w:r>
          </w:p>
        </w:tc>
        <w:tc>
          <w:tcPr>
            <w:tcW w:w="3380" w:type="dxa"/>
            <w:vAlign w:val="bottom"/>
          </w:tcPr>
          <w:p>
            <w:pPr>
              <w:jc w:val="right"/>
              <w:ind w:right="1292"/>
              <w:spacing w:after="0" w:line="203" w:lineRule="exact"/>
              <w:rPr>
                <w:sz w:val="20"/>
                <w:szCs w:val="20"/>
                <w:color w:val="auto"/>
              </w:rPr>
            </w:pPr>
            <w:r>
              <w:rPr>
                <w:rFonts w:ascii="Courier New" w:cs="Courier New" w:eastAsia="Courier New" w:hAnsi="Courier New"/>
                <w:sz w:val="18"/>
                <w:szCs w:val="18"/>
                <w:color w:val="auto"/>
              </w:rPr>
              <w:t>288,000</w:t>
            </w:r>
          </w:p>
        </w:tc>
        <w:tc>
          <w:tcPr>
            <w:tcW w:w="210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5.0400</w:t>
            </w:r>
          </w:p>
        </w:tc>
        <w:tc>
          <w:tcPr>
            <w:tcW w:w="0" w:type="dxa"/>
            <w:vAlign w:val="bottom"/>
          </w:tcPr>
          <w:p>
            <w:pPr>
              <w:spacing w:after="0"/>
              <w:rPr>
                <w:sz w:val="1"/>
                <w:szCs w:val="1"/>
                <w:color w:val="auto"/>
              </w:rPr>
            </w:pP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01/28/00</w:t>
            </w:r>
          </w:p>
        </w:tc>
        <w:tc>
          <w:tcPr>
            <w:tcW w:w="3380" w:type="dxa"/>
            <w:vAlign w:val="bottom"/>
          </w:tcPr>
          <w:p>
            <w:pPr>
              <w:jc w:val="right"/>
              <w:ind w:right="1292"/>
              <w:spacing w:after="0" w:line="203" w:lineRule="exact"/>
              <w:rPr>
                <w:sz w:val="20"/>
                <w:szCs w:val="20"/>
                <w:color w:val="auto"/>
              </w:rPr>
            </w:pPr>
            <w:r>
              <w:rPr>
                <w:rFonts w:ascii="Courier New" w:cs="Courier New" w:eastAsia="Courier New" w:hAnsi="Courier New"/>
                <w:sz w:val="18"/>
                <w:szCs w:val="18"/>
                <w:color w:val="auto"/>
              </w:rPr>
              <w:t>99,470</w:t>
            </w:r>
          </w:p>
        </w:tc>
        <w:tc>
          <w:tcPr>
            <w:tcW w:w="210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4.3067</w:t>
            </w:r>
          </w:p>
        </w:tc>
        <w:tc>
          <w:tcPr>
            <w:tcW w:w="0" w:type="dxa"/>
            <w:vAlign w:val="bottom"/>
          </w:tcPr>
          <w:p>
            <w:pPr>
              <w:spacing w:after="0"/>
              <w:rPr>
                <w:sz w:val="1"/>
                <w:szCs w:val="1"/>
                <w:color w:val="auto"/>
              </w:rPr>
            </w:pP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01/31/00</w:t>
            </w:r>
          </w:p>
        </w:tc>
        <w:tc>
          <w:tcPr>
            <w:tcW w:w="3380" w:type="dxa"/>
            <w:vAlign w:val="bottom"/>
          </w:tcPr>
          <w:p>
            <w:pPr>
              <w:jc w:val="right"/>
              <w:ind w:right="1292"/>
              <w:spacing w:after="0" w:line="203" w:lineRule="exact"/>
              <w:rPr>
                <w:sz w:val="20"/>
                <w:szCs w:val="20"/>
                <w:color w:val="auto"/>
              </w:rPr>
            </w:pPr>
            <w:r>
              <w:rPr>
                <w:rFonts w:ascii="Courier New" w:cs="Courier New" w:eastAsia="Courier New" w:hAnsi="Courier New"/>
                <w:sz w:val="18"/>
                <w:szCs w:val="18"/>
                <w:color w:val="auto"/>
              </w:rPr>
              <w:t>126,432</w:t>
            </w:r>
          </w:p>
        </w:tc>
        <w:tc>
          <w:tcPr>
            <w:tcW w:w="210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4.2900</w:t>
            </w:r>
          </w:p>
        </w:tc>
        <w:tc>
          <w:tcPr>
            <w:tcW w:w="0" w:type="dxa"/>
            <w:vAlign w:val="bottom"/>
          </w:tcPr>
          <w:p>
            <w:pPr>
              <w:spacing w:after="0"/>
              <w:rPr>
                <w:sz w:val="1"/>
                <w:szCs w:val="1"/>
                <w:color w:val="auto"/>
              </w:rPr>
            </w:pPr>
          </w:p>
        </w:tc>
      </w:tr>
      <w:tr>
        <w:trPr>
          <w:trHeight w:val="296"/>
        </w:trPr>
        <w:tc>
          <w:tcPr>
            <w:tcW w:w="2640" w:type="dxa"/>
            <w:vAlign w:val="bottom"/>
          </w:tcPr>
          <w:p>
            <w:pPr>
              <w:spacing w:after="0"/>
              <w:rPr>
                <w:sz w:val="20"/>
                <w:szCs w:val="20"/>
                <w:color w:val="auto"/>
              </w:rPr>
            </w:pPr>
            <w:r>
              <w:rPr>
                <w:rFonts w:ascii="Courier New" w:cs="Courier New" w:eastAsia="Courier New" w:hAnsi="Courier New"/>
                <w:sz w:val="18"/>
                <w:szCs w:val="18"/>
                <w:color w:val="auto"/>
              </w:rPr>
              <w:t>02/08/00</w:t>
            </w:r>
          </w:p>
        </w:tc>
        <w:tc>
          <w:tcPr>
            <w:tcW w:w="3380" w:type="dxa"/>
            <w:vAlign w:val="bottom"/>
          </w:tcPr>
          <w:p>
            <w:pPr>
              <w:jc w:val="right"/>
              <w:ind w:right="1292"/>
              <w:spacing w:after="0"/>
              <w:rPr>
                <w:sz w:val="20"/>
                <w:szCs w:val="20"/>
                <w:color w:val="auto"/>
              </w:rPr>
            </w:pPr>
            <w:r>
              <w:rPr>
                <w:rFonts w:ascii="Courier New" w:cs="Courier New" w:eastAsia="Courier New" w:hAnsi="Courier New"/>
                <w:sz w:val="18"/>
                <w:szCs w:val="18"/>
                <w:color w:val="auto"/>
              </w:rPr>
              <w:t>32,700</w:t>
            </w:r>
          </w:p>
        </w:tc>
        <w:tc>
          <w:tcPr>
            <w:tcW w:w="210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4.2003</w:t>
            </w:r>
          </w:p>
        </w:tc>
        <w:tc>
          <w:tcPr>
            <w:tcW w:w="0" w:type="dxa"/>
            <w:vAlign w:val="bottom"/>
          </w:tcPr>
          <w:p>
            <w:pPr>
              <w:spacing w:after="0"/>
              <w:rPr>
                <w:sz w:val="1"/>
                <w:szCs w:val="1"/>
                <w:color w:val="auto"/>
              </w:rPr>
            </w:pPr>
          </w:p>
        </w:tc>
      </w:tr>
      <w:tr>
        <w:trPr>
          <w:trHeight w:val="607"/>
        </w:trPr>
        <w:tc>
          <w:tcPr>
            <w:tcW w:w="2640" w:type="dxa"/>
            <w:vAlign w:val="bottom"/>
          </w:tcPr>
          <w:p>
            <w:pPr>
              <w:spacing w:after="0"/>
              <w:rPr>
                <w:sz w:val="20"/>
                <w:szCs w:val="20"/>
                <w:color w:val="auto"/>
              </w:rPr>
            </w:pPr>
            <w:r>
              <w:rPr>
                <w:rFonts w:ascii="Courier New" w:cs="Courier New" w:eastAsia="Courier New" w:hAnsi="Courier New"/>
                <w:sz w:val="18"/>
                <w:szCs w:val="18"/>
                <w:color w:val="auto"/>
              </w:rPr>
              <w:t>Gotham III</w:t>
            </w:r>
          </w:p>
        </w:tc>
        <w:tc>
          <w:tcPr>
            <w:tcW w:w="33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640" w:type="dxa"/>
            <w:vAlign w:val="bottom"/>
          </w:tcPr>
          <w:p>
            <w:pPr>
              <w:spacing w:after="0"/>
              <w:rPr>
                <w:sz w:val="20"/>
                <w:szCs w:val="20"/>
                <w:color w:val="auto"/>
              </w:rPr>
            </w:pPr>
            <w:r>
              <w:rPr>
                <w:rFonts w:ascii="Courier New" w:cs="Courier New" w:eastAsia="Courier New" w:hAnsi="Courier New"/>
                <w:sz w:val="18"/>
                <w:szCs w:val="18"/>
                <w:color w:val="auto"/>
              </w:rPr>
              <w:t>12/27/99</w:t>
            </w:r>
          </w:p>
        </w:tc>
        <w:tc>
          <w:tcPr>
            <w:tcW w:w="3380" w:type="dxa"/>
            <w:vAlign w:val="bottom"/>
          </w:tcPr>
          <w:p>
            <w:pPr>
              <w:jc w:val="right"/>
              <w:ind w:right="1292"/>
              <w:spacing w:after="0"/>
              <w:rPr>
                <w:sz w:val="20"/>
                <w:szCs w:val="20"/>
                <w:color w:val="auto"/>
              </w:rPr>
            </w:pPr>
            <w:r>
              <w:rPr>
                <w:rFonts w:ascii="Courier New" w:cs="Courier New" w:eastAsia="Courier New" w:hAnsi="Courier New"/>
                <w:sz w:val="18"/>
                <w:szCs w:val="18"/>
                <w:color w:val="auto"/>
              </w:rPr>
              <w:t>78,000</w:t>
            </w:r>
          </w:p>
        </w:tc>
        <w:tc>
          <w:tcPr>
            <w:tcW w:w="210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5.0517</w:t>
            </w:r>
          </w:p>
        </w:tc>
        <w:tc>
          <w:tcPr>
            <w:tcW w:w="0" w:type="dxa"/>
            <w:vAlign w:val="bottom"/>
          </w:tcPr>
          <w:p>
            <w:pPr>
              <w:spacing w:after="0"/>
              <w:rPr>
                <w:sz w:val="1"/>
                <w:szCs w:val="1"/>
                <w:color w:val="auto"/>
              </w:rPr>
            </w:pP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12/28/99</w:t>
            </w:r>
          </w:p>
        </w:tc>
        <w:tc>
          <w:tcPr>
            <w:tcW w:w="3380" w:type="dxa"/>
            <w:vAlign w:val="bottom"/>
          </w:tcPr>
          <w:p>
            <w:pPr>
              <w:jc w:val="right"/>
              <w:ind w:right="1292"/>
              <w:spacing w:after="0" w:line="203" w:lineRule="exact"/>
              <w:rPr>
                <w:sz w:val="20"/>
                <w:szCs w:val="20"/>
                <w:color w:val="auto"/>
              </w:rPr>
            </w:pPr>
            <w:r>
              <w:rPr>
                <w:rFonts w:ascii="Courier New" w:cs="Courier New" w:eastAsia="Courier New" w:hAnsi="Courier New"/>
                <w:sz w:val="18"/>
                <w:szCs w:val="18"/>
                <w:color w:val="auto"/>
              </w:rPr>
              <w:t>19,500</w:t>
            </w:r>
          </w:p>
        </w:tc>
        <w:tc>
          <w:tcPr>
            <w:tcW w:w="210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5.2524</w:t>
            </w:r>
          </w:p>
        </w:tc>
        <w:tc>
          <w:tcPr>
            <w:tcW w:w="0" w:type="dxa"/>
            <w:vAlign w:val="bottom"/>
          </w:tcPr>
          <w:p>
            <w:pPr>
              <w:spacing w:after="0"/>
              <w:rPr>
                <w:sz w:val="1"/>
                <w:szCs w:val="1"/>
                <w:color w:val="auto"/>
              </w:rPr>
            </w:pP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12/29/99</w:t>
            </w:r>
          </w:p>
        </w:tc>
        <w:tc>
          <w:tcPr>
            <w:tcW w:w="3380" w:type="dxa"/>
            <w:vAlign w:val="bottom"/>
          </w:tcPr>
          <w:p>
            <w:pPr>
              <w:jc w:val="right"/>
              <w:ind w:right="1292"/>
              <w:spacing w:after="0" w:line="203" w:lineRule="exact"/>
              <w:rPr>
                <w:sz w:val="20"/>
                <w:szCs w:val="20"/>
                <w:color w:val="auto"/>
              </w:rPr>
            </w:pPr>
            <w:r>
              <w:rPr>
                <w:rFonts w:ascii="Courier New" w:cs="Courier New" w:eastAsia="Courier New" w:hAnsi="Courier New"/>
                <w:sz w:val="18"/>
                <w:szCs w:val="18"/>
                <w:color w:val="auto"/>
              </w:rPr>
              <w:t>10,100</w:t>
            </w:r>
          </w:p>
        </w:tc>
        <w:tc>
          <w:tcPr>
            <w:tcW w:w="210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5.2929</w:t>
            </w:r>
          </w:p>
        </w:tc>
        <w:tc>
          <w:tcPr>
            <w:tcW w:w="0" w:type="dxa"/>
            <w:vAlign w:val="bottom"/>
          </w:tcPr>
          <w:p>
            <w:pPr>
              <w:spacing w:after="0"/>
              <w:rPr>
                <w:sz w:val="1"/>
                <w:szCs w:val="1"/>
                <w:color w:val="auto"/>
              </w:rPr>
            </w:pP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12/30/99</w:t>
            </w:r>
          </w:p>
        </w:tc>
        <w:tc>
          <w:tcPr>
            <w:tcW w:w="3380" w:type="dxa"/>
            <w:vAlign w:val="bottom"/>
          </w:tcPr>
          <w:p>
            <w:pPr>
              <w:jc w:val="right"/>
              <w:ind w:right="1292"/>
              <w:spacing w:after="0" w:line="203" w:lineRule="exact"/>
              <w:rPr>
                <w:sz w:val="20"/>
                <w:szCs w:val="20"/>
                <w:color w:val="auto"/>
              </w:rPr>
            </w:pPr>
            <w:r>
              <w:rPr>
                <w:rFonts w:ascii="Courier New" w:cs="Courier New" w:eastAsia="Courier New" w:hAnsi="Courier New"/>
                <w:sz w:val="18"/>
                <w:szCs w:val="18"/>
                <w:color w:val="auto"/>
              </w:rPr>
              <w:t>4,700</w:t>
            </w:r>
          </w:p>
        </w:tc>
        <w:tc>
          <w:tcPr>
            <w:tcW w:w="210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5.1338</w:t>
            </w:r>
          </w:p>
        </w:tc>
        <w:tc>
          <w:tcPr>
            <w:tcW w:w="0" w:type="dxa"/>
            <w:vAlign w:val="bottom"/>
          </w:tcPr>
          <w:p>
            <w:pPr>
              <w:spacing w:after="0"/>
              <w:rPr>
                <w:sz w:val="1"/>
                <w:szCs w:val="1"/>
                <w:color w:val="auto"/>
              </w:rPr>
            </w:pP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12/31/99</w:t>
            </w:r>
          </w:p>
        </w:tc>
        <w:tc>
          <w:tcPr>
            <w:tcW w:w="3380" w:type="dxa"/>
            <w:vAlign w:val="bottom"/>
          </w:tcPr>
          <w:p>
            <w:pPr>
              <w:jc w:val="right"/>
              <w:ind w:right="1292"/>
              <w:spacing w:after="0" w:line="203" w:lineRule="exact"/>
              <w:rPr>
                <w:sz w:val="20"/>
                <w:szCs w:val="20"/>
                <w:color w:val="auto"/>
              </w:rPr>
            </w:pPr>
            <w:r>
              <w:rPr>
                <w:rFonts w:ascii="Courier New" w:cs="Courier New" w:eastAsia="Courier New" w:hAnsi="Courier New"/>
                <w:sz w:val="18"/>
                <w:szCs w:val="18"/>
                <w:color w:val="auto"/>
              </w:rPr>
              <w:t>4,800</w:t>
            </w:r>
          </w:p>
        </w:tc>
        <w:tc>
          <w:tcPr>
            <w:tcW w:w="210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5.0386</w:t>
            </w:r>
          </w:p>
        </w:tc>
        <w:tc>
          <w:tcPr>
            <w:tcW w:w="0" w:type="dxa"/>
            <w:vAlign w:val="bottom"/>
          </w:tcPr>
          <w:p>
            <w:pPr>
              <w:spacing w:after="0"/>
              <w:rPr>
                <w:sz w:val="1"/>
                <w:szCs w:val="1"/>
                <w:color w:val="auto"/>
              </w:rPr>
            </w:pP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01/03/00</w:t>
            </w:r>
          </w:p>
        </w:tc>
        <w:tc>
          <w:tcPr>
            <w:tcW w:w="3380" w:type="dxa"/>
            <w:vAlign w:val="bottom"/>
          </w:tcPr>
          <w:p>
            <w:pPr>
              <w:jc w:val="right"/>
              <w:ind w:right="1292"/>
              <w:spacing w:after="0" w:line="203" w:lineRule="exact"/>
              <w:rPr>
                <w:sz w:val="20"/>
                <w:szCs w:val="20"/>
                <w:color w:val="auto"/>
              </w:rPr>
            </w:pPr>
            <w:r>
              <w:rPr>
                <w:rFonts w:ascii="Courier New" w:cs="Courier New" w:eastAsia="Courier New" w:hAnsi="Courier New"/>
                <w:sz w:val="18"/>
                <w:szCs w:val="18"/>
                <w:color w:val="auto"/>
              </w:rPr>
              <w:t>4,800</w:t>
            </w:r>
          </w:p>
        </w:tc>
        <w:tc>
          <w:tcPr>
            <w:tcW w:w="210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5.0371</w:t>
            </w:r>
          </w:p>
        </w:tc>
        <w:tc>
          <w:tcPr>
            <w:tcW w:w="0" w:type="dxa"/>
            <w:vAlign w:val="bottom"/>
          </w:tcPr>
          <w:p>
            <w:pPr>
              <w:spacing w:after="0"/>
              <w:rPr>
                <w:sz w:val="1"/>
                <w:szCs w:val="1"/>
                <w:color w:val="auto"/>
              </w:rPr>
            </w:pP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01/04/00</w:t>
            </w:r>
          </w:p>
        </w:tc>
        <w:tc>
          <w:tcPr>
            <w:tcW w:w="3380" w:type="dxa"/>
            <w:vAlign w:val="bottom"/>
          </w:tcPr>
          <w:p>
            <w:pPr>
              <w:jc w:val="right"/>
              <w:ind w:right="1292"/>
              <w:spacing w:after="0" w:line="203" w:lineRule="exact"/>
              <w:rPr>
                <w:sz w:val="20"/>
                <w:szCs w:val="20"/>
                <w:color w:val="auto"/>
              </w:rPr>
            </w:pPr>
            <w:r>
              <w:rPr>
                <w:rFonts w:ascii="Courier New" w:cs="Courier New" w:eastAsia="Courier New" w:hAnsi="Courier New"/>
                <w:sz w:val="18"/>
                <w:szCs w:val="18"/>
                <w:color w:val="auto"/>
              </w:rPr>
              <w:t>1,200</w:t>
            </w:r>
          </w:p>
        </w:tc>
        <w:tc>
          <w:tcPr>
            <w:tcW w:w="210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4.9150</w:t>
            </w:r>
          </w:p>
        </w:tc>
        <w:tc>
          <w:tcPr>
            <w:tcW w:w="0" w:type="dxa"/>
            <w:vAlign w:val="bottom"/>
          </w:tcPr>
          <w:p>
            <w:pPr>
              <w:spacing w:after="0"/>
              <w:rPr>
                <w:sz w:val="1"/>
                <w:szCs w:val="1"/>
                <w:color w:val="auto"/>
              </w:rPr>
            </w:pP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01/05/00</w:t>
            </w:r>
          </w:p>
        </w:tc>
        <w:tc>
          <w:tcPr>
            <w:tcW w:w="3380" w:type="dxa"/>
            <w:vAlign w:val="bottom"/>
          </w:tcPr>
          <w:p>
            <w:pPr>
              <w:jc w:val="right"/>
              <w:ind w:right="1292"/>
              <w:spacing w:after="0" w:line="203" w:lineRule="exact"/>
              <w:rPr>
                <w:sz w:val="20"/>
                <w:szCs w:val="20"/>
                <w:color w:val="auto"/>
              </w:rPr>
            </w:pPr>
            <w:r>
              <w:rPr>
                <w:rFonts w:ascii="Courier New" w:cs="Courier New" w:eastAsia="Courier New" w:hAnsi="Courier New"/>
                <w:sz w:val="18"/>
                <w:szCs w:val="18"/>
                <w:color w:val="auto"/>
              </w:rPr>
              <w:t>3,100</w:t>
            </w:r>
          </w:p>
        </w:tc>
        <w:tc>
          <w:tcPr>
            <w:tcW w:w="210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5.0400</w:t>
            </w:r>
          </w:p>
        </w:tc>
        <w:tc>
          <w:tcPr>
            <w:tcW w:w="0" w:type="dxa"/>
            <w:vAlign w:val="bottom"/>
          </w:tcPr>
          <w:p>
            <w:pPr>
              <w:spacing w:after="0"/>
              <w:rPr>
                <w:sz w:val="1"/>
                <w:szCs w:val="1"/>
                <w:color w:val="auto"/>
              </w:rPr>
            </w:pP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01/06/00</w:t>
            </w:r>
          </w:p>
        </w:tc>
        <w:tc>
          <w:tcPr>
            <w:tcW w:w="3380" w:type="dxa"/>
            <w:vAlign w:val="bottom"/>
          </w:tcPr>
          <w:p>
            <w:pPr>
              <w:jc w:val="right"/>
              <w:ind w:right="1292"/>
              <w:spacing w:after="0" w:line="203" w:lineRule="exact"/>
              <w:rPr>
                <w:sz w:val="20"/>
                <w:szCs w:val="20"/>
                <w:color w:val="auto"/>
              </w:rPr>
            </w:pPr>
            <w:r>
              <w:rPr>
                <w:rFonts w:ascii="Courier New" w:cs="Courier New" w:eastAsia="Courier New" w:hAnsi="Courier New"/>
                <w:sz w:val="18"/>
                <w:szCs w:val="18"/>
                <w:color w:val="auto"/>
              </w:rPr>
              <w:t>650</w:t>
            </w:r>
          </w:p>
        </w:tc>
        <w:tc>
          <w:tcPr>
            <w:tcW w:w="210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5.0600</w:t>
            </w:r>
          </w:p>
        </w:tc>
        <w:tc>
          <w:tcPr>
            <w:tcW w:w="0" w:type="dxa"/>
            <w:vAlign w:val="bottom"/>
          </w:tcPr>
          <w:p>
            <w:pPr>
              <w:spacing w:after="0"/>
              <w:rPr>
                <w:sz w:val="1"/>
                <w:szCs w:val="1"/>
                <w:color w:val="auto"/>
              </w:rPr>
            </w:pP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01/07/00</w:t>
            </w:r>
          </w:p>
        </w:tc>
        <w:tc>
          <w:tcPr>
            <w:tcW w:w="3380" w:type="dxa"/>
            <w:vAlign w:val="bottom"/>
          </w:tcPr>
          <w:p>
            <w:pPr>
              <w:jc w:val="right"/>
              <w:ind w:right="1292"/>
              <w:spacing w:after="0" w:line="203" w:lineRule="exact"/>
              <w:rPr>
                <w:sz w:val="20"/>
                <w:szCs w:val="20"/>
                <w:color w:val="auto"/>
              </w:rPr>
            </w:pPr>
            <w:r>
              <w:rPr>
                <w:rFonts w:ascii="Courier New" w:cs="Courier New" w:eastAsia="Courier New" w:hAnsi="Courier New"/>
                <w:sz w:val="18"/>
                <w:szCs w:val="18"/>
                <w:color w:val="auto"/>
              </w:rPr>
              <w:t>3,600</w:t>
            </w:r>
          </w:p>
        </w:tc>
        <w:tc>
          <w:tcPr>
            <w:tcW w:w="210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5.2900</w:t>
            </w:r>
          </w:p>
        </w:tc>
        <w:tc>
          <w:tcPr>
            <w:tcW w:w="0" w:type="dxa"/>
            <w:vAlign w:val="bottom"/>
          </w:tcPr>
          <w:p>
            <w:pPr>
              <w:spacing w:after="0"/>
              <w:rPr>
                <w:sz w:val="1"/>
                <w:szCs w:val="1"/>
                <w:color w:val="auto"/>
              </w:rPr>
            </w:pP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01/18/00</w:t>
            </w:r>
          </w:p>
        </w:tc>
        <w:tc>
          <w:tcPr>
            <w:tcW w:w="3380" w:type="dxa"/>
            <w:vAlign w:val="bottom"/>
          </w:tcPr>
          <w:p>
            <w:pPr>
              <w:jc w:val="right"/>
              <w:ind w:right="1292"/>
              <w:spacing w:after="0" w:line="203" w:lineRule="exact"/>
              <w:rPr>
                <w:sz w:val="20"/>
                <w:szCs w:val="20"/>
                <w:color w:val="auto"/>
              </w:rPr>
            </w:pPr>
            <w:r>
              <w:rPr>
                <w:rFonts w:ascii="Courier New" w:cs="Courier New" w:eastAsia="Courier New" w:hAnsi="Courier New"/>
                <w:sz w:val="18"/>
                <w:szCs w:val="18"/>
                <w:color w:val="auto"/>
              </w:rPr>
              <w:t>9,700</w:t>
            </w:r>
          </w:p>
        </w:tc>
        <w:tc>
          <w:tcPr>
            <w:tcW w:w="210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5.0400</w:t>
            </w:r>
          </w:p>
        </w:tc>
        <w:tc>
          <w:tcPr>
            <w:tcW w:w="0" w:type="dxa"/>
            <w:vAlign w:val="bottom"/>
          </w:tcPr>
          <w:p>
            <w:pPr>
              <w:spacing w:after="0"/>
              <w:rPr>
                <w:sz w:val="1"/>
                <w:szCs w:val="1"/>
                <w:color w:val="auto"/>
              </w:rPr>
            </w:pP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01/28/00</w:t>
            </w:r>
          </w:p>
        </w:tc>
        <w:tc>
          <w:tcPr>
            <w:tcW w:w="3380" w:type="dxa"/>
            <w:vAlign w:val="bottom"/>
          </w:tcPr>
          <w:p>
            <w:pPr>
              <w:jc w:val="right"/>
              <w:ind w:right="1292"/>
              <w:spacing w:after="0" w:line="203" w:lineRule="exact"/>
              <w:rPr>
                <w:sz w:val="20"/>
                <w:szCs w:val="20"/>
                <w:color w:val="auto"/>
              </w:rPr>
            </w:pPr>
            <w:r>
              <w:rPr>
                <w:rFonts w:ascii="Courier New" w:cs="Courier New" w:eastAsia="Courier New" w:hAnsi="Courier New"/>
                <w:sz w:val="18"/>
                <w:szCs w:val="18"/>
                <w:color w:val="auto"/>
              </w:rPr>
              <w:t>2,744</w:t>
            </w:r>
          </w:p>
        </w:tc>
        <w:tc>
          <w:tcPr>
            <w:tcW w:w="210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4.3067</w:t>
            </w:r>
          </w:p>
        </w:tc>
        <w:tc>
          <w:tcPr>
            <w:tcW w:w="0" w:type="dxa"/>
            <w:vAlign w:val="bottom"/>
          </w:tcPr>
          <w:p>
            <w:pPr>
              <w:spacing w:after="0"/>
              <w:rPr>
                <w:sz w:val="1"/>
                <w:szCs w:val="1"/>
                <w:color w:val="auto"/>
              </w:rPr>
            </w:pP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01/31/00</w:t>
            </w:r>
          </w:p>
        </w:tc>
        <w:tc>
          <w:tcPr>
            <w:tcW w:w="3380" w:type="dxa"/>
            <w:vAlign w:val="bottom"/>
          </w:tcPr>
          <w:p>
            <w:pPr>
              <w:jc w:val="right"/>
              <w:ind w:right="1292"/>
              <w:spacing w:after="0" w:line="203" w:lineRule="exact"/>
              <w:rPr>
                <w:sz w:val="20"/>
                <w:szCs w:val="20"/>
                <w:color w:val="auto"/>
              </w:rPr>
            </w:pPr>
            <w:r>
              <w:rPr>
                <w:rFonts w:ascii="Courier New" w:cs="Courier New" w:eastAsia="Courier New" w:hAnsi="Courier New"/>
                <w:sz w:val="18"/>
                <w:szCs w:val="18"/>
                <w:color w:val="auto"/>
              </w:rPr>
              <w:t>5,268</w:t>
            </w:r>
          </w:p>
        </w:tc>
        <w:tc>
          <w:tcPr>
            <w:tcW w:w="210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4.2900</w:t>
            </w:r>
          </w:p>
        </w:tc>
        <w:tc>
          <w:tcPr>
            <w:tcW w:w="0" w:type="dxa"/>
            <w:vAlign w:val="bottom"/>
          </w:tcPr>
          <w:p>
            <w:pPr>
              <w:spacing w:after="0"/>
              <w:rPr>
                <w:sz w:val="1"/>
                <w:szCs w:val="1"/>
                <w:color w:val="auto"/>
              </w:rPr>
            </w:pP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02/01/00</w:t>
            </w:r>
          </w:p>
        </w:tc>
        <w:tc>
          <w:tcPr>
            <w:tcW w:w="3380" w:type="dxa"/>
            <w:vAlign w:val="bottom"/>
          </w:tcPr>
          <w:p>
            <w:pPr>
              <w:jc w:val="right"/>
              <w:ind w:right="1292"/>
              <w:spacing w:after="0" w:line="203" w:lineRule="exact"/>
              <w:rPr>
                <w:sz w:val="20"/>
                <w:szCs w:val="20"/>
                <w:color w:val="auto"/>
              </w:rPr>
            </w:pPr>
            <w:r>
              <w:rPr>
                <w:rFonts w:ascii="Courier New" w:cs="Courier New" w:eastAsia="Courier New" w:hAnsi="Courier New"/>
                <w:sz w:val="18"/>
                <w:szCs w:val="18"/>
                <w:color w:val="auto"/>
              </w:rPr>
              <w:t>8,800</w:t>
            </w:r>
          </w:p>
        </w:tc>
        <w:tc>
          <w:tcPr>
            <w:tcW w:w="210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4.3512</w:t>
            </w:r>
          </w:p>
        </w:tc>
        <w:tc>
          <w:tcPr>
            <w:tcW w:w="0" w:type="dxa"/>
            <w:vAlign w:val="bottom"/>
          </w:tcPr>
          <w:p>
            <w:pPr>
              <w:spacing w:after="0"/>
              <w:rPr>
                <w:sz w:val="1"/>
                <w:szCs w:val="1"/>
                <w:color w:val="auto"/>
              </w:rPr>
            </w:pP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02/02/00</w:t>
            </w:r>
          </w:p>
        </w:tc>
        <w:tc>
          <w:tcPr>
            <w:tcW w:w="3380" w:type="dxa"/>
            <w:vAlign w:val="bottom"/>
          </w:tcPr>
          <w:p>
            <w:pPr>
              <w:jc w:val="right"/>
              <w:ind w:right="1292"/>
              <w:spacing w:after="0" w:line="203" w:lineRule="exact"/>
              <w:rPr>
                <w:sz w:val="20"/>
                <w:szCs w:val="20"/>
                <w:color w:val="auto"/>
              </w:rPr>
            </w:pPr>
            <w:r>
              <w:rPr>
                <w:rFonts w:ascii="Courier New" w:cs="Courier New" w:eastAsia="Courier New" w:hAnsi="Courier New"/>
                <w:sz w:val="18"/>
                <w:szCs w:val="18"/>
                <w:color w:val="auto"/>
              </w:rPr>
              <w:t>6,000</w:t>
            </w:r>
          </w:p>
        </w:tc>
        <w:tc>
          <w:tcPr>
            <w:tcW w:w="210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4.3337</w:t>
            </w:r>
          </w:p>
        </w:tc>
        <w:tc>
          <w:tcPr>
            <w:tcW w:w="0" w:type="dxa"/>
            <w:vAlign w:val="bottom"/>
          </w:tcPr>
          <w:p>
            <w:pPr>
              <w:spacing w:after="0"/>
              <w:rPr>
                <w:sz w:val="1"/>
                <w:szCs w:val="1"/>
                <w:color w:val="auto"/>
              </w:rPr>
            </w:pPr>
          </w:p>
        </w:tc>
      </w:tr>
      <w:tr>
        <w:trPr>
          <w:trHeight w:val="296"/>
        </w:trPr>
        <w:tc>
          <w:tcPr>
            <w:tcW w:w="2640" w:type="dxa"/>
            <w:vAlign w:val="bottom"/>
          </w:tcPr>
          <w:p>
            <w:pPr>
              <w:spacing w:after="0"/>
              <w:rPr>
                <w:sz w:val="20"/>
                <w:szCs w:val="20"/>
                <w:color w:val="auto"/>
              </w:rPr>
            </w:pPr>
            <w:r>
              <w:rPr>
                <w:rFonts w:ascii="Courier New" w:cs="Courier New" w:eastAsia="Courier New" w:hAnsi="Courier New"/>
                <w:sz w:val="18"/>
                <w:szCs w:val="18"/>
                <w:color w:val="auto"/>
              </w:rPr>
              <w:t>02/08/00</w:t>
            </w:r>
          </w:p>
        </w:tc>
        <w:tc>
          <w:tcPr>
            <w:tcW w:w="3380" w:type="dxa"/>
            <w:vAlign w:val="bottom"/>
          </w:tcPr>
          <w:p>
            <w:pPr>
              <w:jc w:val="right"/>
              <w:ind w:right="1292"/>
              <w:spacing w:after="0"/>
              <w:rPr>
                <w:sz w:val="20"/>
                <w:szCs w:val="20"/>
                <w:color w:val="auto"/>
              </w:rPr>
            </w:pPr>
            <w:r>
              <w:rPr>
                <w:rFonts w:ascii="Courier New" w:cs="Courier New" w:eastAsia="Courier New" w:hAnsi="Courier New"/>
                <w:sz w:val="18"/>
                <w:szCs w:val="18"/>
                <w:color w:val="auto"/>
              </w:rPr>
              <w:t>60,000</w:t>
            </w:r>
          </w:p>
        </w:tc>
        <w:tc>
          <w:tcPr>
            <w:tcW w:w="210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4.2003</w:t>
            </w:r>
          </w:p>
        </w:tc>
        <w:tc>
          <w:tcPr>
            <w:tcW w:w="0" w:type="dxa"/>
            <w:vAlign w:val="bottom"/>
          </w:tcPr>
          <w:p>
            <w:pPr>
              <w:spacing w:after="0"/>
              <w:rPr>
                <w:sz w:val="1"/>
                <w:szCs w:val="1"/>
                <w:color w:val="auto"/>
              </w:rPr>
            </w:pPr>
          </w:p>
        </w:tc>
      </w:tr>
      <w:tr>
        <w:trPr>
          <w:trHeight w:val="405"/>
        </w:trPr>
        <w:tc>
          <w:tcPr>
            <w:tcW w:w="2640" w:type="dxa"/>
            <w:vAlign w:val="bottom"/>
          </w:tcPr>
          <w:p>
            <w:pPr>
              <w:spacing w:after="0"/>
              <w:rPr>
                <w:sz w:val="20"/>
                <w:szCs w:val="20"/>
                <w:color w:val="auto"/>
              </w:rPr>
            </w:pPr>
            <w:r>
              <w:rPr>
                <w:rFonts w:ascii="Courier New" w:cs="Courier New" w:eastAsia="Courier New" w:hAnsi="Courier New"/>
                <w:sz w:val="18"/>
                <w:szCs w:val="18"/>
                <w:color w:val="auto"/>
              </w:rPr>
              <w:t>Gotham International</w:t>
            </w:r>
          </w:p>
        </w:tc>
        <w:tc>
          <w:tcPr>
            <w:tcW w:w="33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640" w:type="dxa"/>
            <w:vAlign w:val="bottom"/>
          </w:tcPr>
          <w:p>
            <w:pPr>
              <w:spacing w:after="0"/>
              <w:rPr>
                <w:sz w:val="20"/>
                <w:szCs w:val="20"/>
                <w:color w:val="auto"/>
              </w:rPr>
            </w:pPr>
            <w:r>
              <w:rPr>
                <w:rFonts w:ascii="Courier New" w:cs="Courier New" w:eastAsia="Courier New" w:hAnsi="Courier New"/>
                <w:sz w:val="18"/>
                <w:szCs w:val="18"/>
                <w:color w:val="auto"/>
              </w:rPr>
              <w:t>12/27/99</w:t>
            </w:r>
          </w:p>
        </w:tc>
        <w:tc>
          <w:tcPr>
            <w:tcW w:w="3380" w:type="dxa"/>
            <w:vAlign w:val="bottom"/>
          </w:tcPr>
          <w:p>
            <w:pPr>
              <w:jc w:val="right"/>
              <w:ind w:right="1292"/>
              <w:spacing w:after="0"/>
              <w:rPr>
                <w:sz w:val="20"/>
                <w:szCs w:val="20"/>
                <w:color w:val="auto"/>
              </w:rPr>
            </w:pPr>
            <w:r>
              <w:rPr>
                <w:rFonts w:ascii="Courier New" w:cs="Courier New" w:eastAsia="Courier New" w:hAnsi="Courier New"/>
                <w:sz w:val="18"/>
                <w:szCs w:val="18"/>
                <w:color w:val="auto"/>
              </w:rPr>
              <w:t>853,000</w:t>
            </w:r>
          </w:p>
        </w:tc>
        <w:tc>
          <w:tcPr>
            <w:tcW w:w="210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5.0517</w:t>
            </w:r>
          </w:p>
        </w:tc>
        <w:tc>
          <w:tcPr>
            <w:tcW w:w="0" w:type="dxa"/>
            <w:vAlign w:val="bottom"/>
          </w:tcPr>
          <w:p>
            <w:pPr>
              <w:spacing w:after="0"/>
              <w:rPr>
                <w:sz w:val="1"/>
                <w:szCs w:val="1"/>
                <w:color w:val="auto"/>
              </w:rPr>
            </w:pP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12/28/99</w:t>
            </w:r>
          </w:p>
        </w:tc>
        <w:tc>
          <w:tcPr>
            <w:tcW w:w="3380" w:type="dxa"/>
            <w:vAlign w:val="bottom"/>
          </w:tcPr>
          <w:p>
            <w:pPr>
              <w:jc w:val="right"/>
              <w:ind w:right="1292"/>
              <w:spacing w:after="0" w:line="203" w:lineRule="exact"/>
              <w:rPr>
                <w:sz w:val="20"/>
                <w:szCs w:val="20"/>
                <w:color w:val="auto"/>
              </w:rPr>
            </w:pPr>
            <w:r>
              <w:rPr>
                <w:rFonts w:ascii="Courier New" w:cs="Courier New" w:eastAsia="Courier New" w:hAnsi="Courier New"/>
                <w:sz w:val="18"/>
                <w:szCs w:val="18"/>
                <w:color w:val="auto"/>
              </w:rPr>
              <w:t>213,200</w:t>
            </w:r>
          </w:p>
        </w:tc>
        <w:tc>
          <w:tcPr>
            <w:tcW w:w="210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5.2524</w:t>
            </w:r>
          </w:p>
        </w:tc>
        <w:tc>
          <w:tcPr>
            <w:tcW w:w="0" w:type="dxa"/>
            <w:vAlign w:val="bottom"/>
          </w:tcPr>
          <w:p>
            <w:pPr>
              <w:spacing w:after="0"/>
              <w:rPr>
                <w:sz w:val="1"/>
                <w:szCs w:val="1"/>
                <w:color w:val="auto"/>
              </w:rPr>
            </w:pP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12/29/99</w:t>
            </w:r>
          </w:p>
        </w:tc>
        <w:tc>
          <w:tcPr>
            <w:tcW w:w="3380" w:type="dxa"/>
            <w:vAlign w:val="bottom"/>
          </w:tcPr>
          <w:p>
            <w:pPr>
              <w:jc w:val="right"/>
              <w:ind w:right="1292"/>
              <w:spacing w:after="0" w:line="203" w:lineRule="exact"/>
              <w:rPr>
                <w:sz w:val="20"/>
                <w:szCs w:val="20"/>
                <w:color w:val="auto"/>
              </w:rPr>
            </w:pPr>
            <w:r>
              <w:rPr>
                <w:rFonts w:ascii="Courier New" w:cs="Courier New" w:eastAsia="Courier New" w:hAnsi="Courier New"/>
                <w:sz w:val="18"/>
                <w:szCs w:val="18"/>
                <w:color w:val="auto"/>
              </w:rPr>
              <w:t>111,000</w:t>
            </w:r>
          </w:p>
        </w:tc>
        <w:tc>
          <w:tcPr>
            <w:tcW w:w="210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5.2929</w:t>
            </w:r>
          </w:p>
        </w:tc>
        <w:tc>
          <w:tcPr>
            <w:tcW w:w="0" w:type="dxa"/>
            <w:vAlign w:val="bottom"/>
          </w:tcPr>
          <w:p>
            <w:pPr>
              <w:spacing w:after="0"/>
              <w:rPr>
                <w:sz w:val="1"/>
                <w:szCs w:val="1"/>
                <w:color w:val="auto"/>
              </w:rPr>
            </w:pPr>
          </w:p>
        </w:tc>
      </w:tr>
      <w:tr>
        <w:trPr>
          <w:trHeight w:val="202"/>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12/30/99</w:t>
            </w:r>
          </w:p>
        </w:tc>
        <w:tc>
          <w:tcPr>
            <w:tcW w:w="3380" w:type="dxa"/>
            <w:vAlign w:val="bottom"/>
          </w:tcPr>
          <w:p>
            <w:pPr>
              <w:jc w:val="right"/>
              <w:ind w:right="1292"/>
              <w:spacing w:after="0" w:line="203" w:lineRule="exact"/>
              <w:rPr>
                <w:sz w:val="20"/>
                <w:szCs w:val="20"/>
                <w:color w:val="auto"/>
              </w:rPr>
            </w:pPr>
            <w:r>
              <w:rPr>
                <w:rFonts w:ascii="Courier New" w:cs="Courier New" w:eastAsia="Courier New" w:hAnsi="Courier New"/>
                <w:sz w:val="18"/>
                <w:szCs w:val="18"/>
                <w:color w:val="auto"/>
              </w:rPr>
              <w:t>51,800</w:t>
            </w:r>
          </w:p>
        </w:tc>
        <w:tc>
          <w:tcPr>
            <w:tcW w:w="210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5.1338</w:t>
            </w:r>
          </w:p>
        </w:tc>
        <w:tc>
          <w:tcPr>
            <w:tcW w:w="0" w:type="dxa"/>
            <w:vAlign w:val="bottom"/>
          </w:tcPr>
          <w:p>
            <w:pPr>
              <w:spacing w:after="0"/>
              <w:rPr>
                <w:sz w:val="1"/>
                <w:szCs w:val="1"/>
                <w:color w:val="auto"/>
              </w:rPr>
            </w:pP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12/31/99</w:t>
            </w:r>
          </w:p>
        </w:tc>
        <w:tc>
          <w:tcPr>
            <w:tcW w:w="3380" w:type="dxa"/>
            <w:vAlign w:val="bottom"/>
          </w:tcPr>
          <w:p>
            <w:pPr>
              <w:jc w:val="right"/>
              <w:ind w:right="1292"/>
              <w:spacing w:after="0" w:line="203" w:lineRule="exact"/>
              <w:rPr>
                <w:sz w:val="20"/>
                <w:szCs w:val="20"/>
                <w:color w:val="auto"/>
              </w:rPr>
            </w:pPr>
            <w:r>
              <w:rPr>
                <w:rFonts w:ascii="Courier New" w:cs="Courier New" w:eastAsia="Courier New" w:hAnsi="Courier New"/>
                <w:sz w:val="18"/>
                <w:szCs w:val="18"/>
                <w:color w:val="auto"/>
              </w:rPr>
              <w:t>53,100</w:t>
            </w:r>
          </w:p>
        </w:tc>
        <w:tc>
          <w:tcPr>
            <w:tcW w:w="210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5.0386</w:t>
            </w:r>
          </w:p>
        </w:tc>
        <w:tc>
          <w:tcPr>
            <w:tcW w:w="0" w:type="dxa"/>
            <w:vAlign w:val="bottom"/>
          </w:tcPr>
          <w:p>
            <w:pPr>
              <w:spacing w:after="0"/>
              <w:rPr>
                <w:sz w:val="1"/>
                <w:szCs w:val="1"/>
                <w:color w:val="auto"/>
              </w:rPr>
            </w:pP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01/03/00</w:t>
            </w:r>
          </w:p>
        </w:tc>
        <w:tc>
          <w:tcPr>
            <w:tcW w:w="3380" w:type="dxa"/>
            <w:vAlign w:val="bottom"/>
          </w:tcPr>
          <w:p>
            <w:pPr>
              <w:jc w:val="right"/>
              <w:ind w:right="1292"/>
              <w:spacing w:after="0" w:line="203" w:lineRule="exact"/>
              <w:rPr>
                <w:sz w:val="20"/>
                <w:szCs w:val="20"/>
                <w:color w:val="auto"/>
              </w:rPr>
            </w:pPr>
            <w:r>
              <w:rPr>
                <w:rFonts w:ascii="Courier New" w:cs="Courier New" w:eastAsia="Courier New" w:hAnsi="Courier New"/>
                <w:sz w:val="18"/>
                <w:szCs w:val="18"/>
                <w:color w:val="auto"/>
              </w:rPr>
              <w:t>53,000</w:t>
            </w:r>
          </w:p>
        </w:tc>
        <w:tc>
          <w:tcPr>
            <w:tcW w:w="210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5.0371</w:t>
            </w:r>
          </w:p>
        </w:tc>
        <w:tc>
          <w:tcPr>
            <w:tcW w:w="0" w:type="dxa"/>
            <w:vAlign w:val="bottom"/>
          </w:tcPr>
          <w:p>
            <w:pPr>
              <w:spacing w:after="0"/>
              <w:rPr>
                <w:sz w:val="1"/>
                <w:szCs w:val="1"/>
                <w:color w:val="auto"/>
              </w:rPr>
            </w:pP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01/04/00</w:t>
            </w:r>
          </w:p>
        </w:tc>
        <w:tc>
          <w:tcPr>
            <w:tcW w:w="3380" w:type="dxa"/>
            <w:vAlign w:val="bottom"/>
          </w:tcPr>
          <w:p>
            <w:pPr>
              <w:jc w:val="right"/>
              <w:ind w:right="1292"/>
              <w:spacing w:after="0" w:line="203" w:lineRule="exact"/>
              <w:rPr>
                <w:sz w:val="20"/>
                <w:szCs w:val="20"/>
                <w:color w:val="auto"/>
              </w:rPr>
            </w:pPr>
            <w:r>
              <w:rPr>
                <w:rFonts w:ascii="Courier New" w:cs="Courier New" w:eastAsia="Courier New" w:hAnsi="Courier New"/>
                <w:sz w:val="18"/>
                <w:szCs w:val="18"/>
                <w:color w:val="auto"/>
              </w:rPr>
              <w:t>12,800</w:t>
            </w:r>
          </w:p>
        </w:tc>
        <w:tc>
          <w:tcPr>
            <w:tcW w:w="210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4.9150</w:t>
            </w:r>
          </w:p>
        </w:tc>
        <w:tc>
          <w:tcPr>
            <w:tcW w:w="0" w:type="dxa"/>
            <w:vAlign w:val="bottom"/>
          </w:tcPr>
          <w:p>
            <w:pPr>
              <w:spacing w:after="0"/>
              <w:rPr>
                <w:sz w:val="1"/>
                <w:szCs w:val="1"/>
                <w:color w:val="auto"/>
              </w:rPr>
            </w:pP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01/05/00</w:t>
            </w:r>
          </w:p>
        </w:tc>
        <w:tc>
          <w:tcPr>
            <w:tcW w:w="3380" w:type="dxa"/>
            <w:vAlign w:val="bottom"/>
          </w:tcPr>
          <w:p>
            <w:pPr>
              <w:jc w:val="right"/>
              <w:ind w:right="1292"/>
              <w:spacing w:after="0" w:line="203" w:lineRule="exact"/>
              <w:rPr>
                <w:sz w:val="20"/>
                <w:szCs w:val="20"/>
                <w:color w:val="auto"/>
              </w:rPr>
            </w:pPr>
            <w:r>
              <w:rPr>
                <w:rFonts w:ascii="Courier New" w:cs="Courier New" w:eastAsia="Courier New" w:hAnsi="Courier New"/>
                <w:sz w:val="18"/>
                <w:szCs w:val="18"/>
                <w:color w:val="auto"/>
              </w:rPr>
              <w:t>33,850</w:t>
            </w:r>
          </w:p>
        </w:tc>
        <w:tc>
          <w:tcPr>
            <w:tcW w:w="210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5.0400</w:t>
            </w:r>
          </w:p>
        </w:tc>
        <w:tc>
          <w:tcPr>
            <w:tcW w:w="0" w:type="dxa"/>
            <w:vAlign w:val="bottom"/>
          </w:tcPr>
          <w:p>
            <w:pPr>
              <w:spacing w:after="0"/>
              <w:rPr>
                <w:sz w:val="1"/>
                <w:szCs w:val="1"/>
                <w:color w:val="auto"/>
              </w:rPr>
            </w:pP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01/06/00</w:t>
            </w:r>
          </w:p>
        </w:tc>
        <w:tc>
          <w:tcPr>
            <w:tcW w:w="3380" w:type="dxa"/>
            <w:vAlign w:val="bottom"/>
          </w:tcPr>
          <w:p>
            <w:pPr>
              <w:jc w:val="right"/>
              <w:ind w:right="1292"/>
              <w:spacing w:after="0" w:line="203" w:lineRule="exact"/>
              <w:rPr>
                <w:sz w:val="20"/>
                <w:szCs w:val="20"/>
                <w:color w:val="auto"/>
              </w:rPr>
            </w:pPr>
            <w:r>
              <w:rPr>
                <w:rFonts w:ascii="Courier New" w:cs="Courier New" w:eastAsia="Courier New" w:hAnsi="Courier New"/>
                <w:sz w:val="18"/>
                <w:szCs w:val="18"/>
                <w:color w:val="auto"/>
              </w:rPr>
              <w:t>6,850</w:t>
            </w:r>
          </w:p>
        </w:tc>
        <w:tc>
          <w:tcPr>
            <w:tcW w:w="210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5.0600</w:t>
            </w:r>
          </w:p>
        </w:tc>
        <w:tc>
          <w:tcPr>
            <w:tcW w:w="0" w:type="dxa"/>
            <w:vAlign w:val="bottom"/>
          </w:tcPr>
          <w:p>
            <w:pPr>
              <w:spacing w:after="0"/>
              <w:rPr>
                <w:sz w:val="1"/>
                <w:szCs w:val="1"/>
                <w:color w:val="auto"/>
              </w:rPr>
            </w:pP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01/07/00</w:t>
            </w:r>
          </w:p>
        </w:tc>
        <w:tc>
          <w:tcPr>
            <w:tcW w:w="3380" w:type="dxa"/>
            <w:vAlign w:val="bottom"/>
          </w:tcPr>
          <w:p>
            <w:pPr>
              <w:jc w:val="right"/>
              <w:ind w:right="1292"/>
              <w:spacing w:after="0" w:line="203" w:lineRule="exact"/>
              <w:rPr>
                <w:sz w:val="20"/>
                <w:szCs w:val="20"/>
                <w:color w:val="auto"/>
              </w:rPr>
            </w:pPr>
            <w:r>
              <w:rPr>
                <w:rFonts w:ascii="Courier New" w:cs="Courier New" w:eastAsia="Courier New" w:hAnsi="Courier New"/>
                <w:sz w:val="18"/>
                <w:szCs w:val="18"/>
                <w:color w:val="auto"/>
              </w:rPr>
              <w:t>38,000</w:t>
            </w:r>
          </w:p>
        </w:tc>
        <w:tc>
          <w:tcPr>
            <w:tcW w:w="210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5.2900</w:t>
            </w:r>
          </w:p>
        </w:tc>
        <w:tc>
          <w:tcPr>
            <w:tcW w:w="0" w:type="dxa"/>
            <w:vAlign w:val="bottom"/>
          </w:tcPr>
          <w:p>
            <w:pPr>
              <w:spacing w:after="0"/>
              <w:rPr>
                <w:sz w:val="1"/>
                <w:szCs w:val="1"/>
                <w:color w:val="auto"/>
              </w:rPr>
            </w:pP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01/18/00</w:t>
            </w:r>
          </w:p>
        </w:tc>
        <w:tc>
          <w:tcPr>
            <w:tcW w:w="3380" w:type="dxa"/>
            <w:vAlign w:val="bottom"/>
          </w:tcPr>
          <w:p>
            <w:pPr>
              <w:jc w:val="right"/>
              <w:ind w:right="1292"/>
              <w:spacing w:after="0" w:line="203" w:lineRule="exact"/>
              <w:rPr>
                <w:sz w:val="20"/>
                <w:szCs w:val="20"/>
                <w:color w:val="auto"/>
              </w:rPr>
            </w:pPr>
            <w:r>
              <w:rPr>
                <w:rFonts w:ascii="Courier New" w:cs="Courier New" w:eastAsia="Courier New" w:hAnsi="Courier New"/>
                <w:sz w:val="18"/>
                <w:szCs w:val="18"/>
                <w:color w:val="auto"/>
              </w:rPr>
              <w:t>102,300</w:t>
            </w:r>
          </w:p>
        </w:tc>
        <w:tc>
          <w:tcPr>
            <w:tcW w:w="210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5.0400</w:t>
            </w:r>
          </w:p>
        </w:tc>
        <w:tc>
          <w:tcPr>
            <w:tcW w:w="0" w:type="dxa"/>
            <w:vAlign w:val="bottom"/>
          </w:tcPr>
          <w:p>
            <w:pPr>
              <w:spacing w:after="0"/>
              <w:rPr>
                <w:sz w:val="1"/>
                <w:szCs w:val="1"/>
                <w:color w:val="auto"/>
              </w:rPr>
            </w:pP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01/28/00</w:t>
            </w:r>
          </w:p>
        </w:tc>
        <w:tc>
          <w:tcPr>
            <w:tcW w:w="3380" w:type="dxa"/>
            <w:vAlign w:val="bottom"/>
          </w:tcPr>
          <w:p>
            <w:pPr>
              <w:jc w:val="right"/>
              <w:ind w:right="1292"/>
              <w:spacing w:after="0" w:line="203" w:lineRule="exact"/>
              <w:rPr>
                <w:sz w:val="20"/>
                <w:szCs w:val="20"/>
                <w:color w:val="auto"/>
              </w:rPr>
            </w:pPr>
            <w:r>
              <w:rPr>
                <w:rFonts w:ascii="Courier New" w:cs="Courier New" w:eastAsia="Courier New" w:hAnsi="Courier New"/>
                <w:sz w:val="18"/>
                <w:szCs w:val="18"/>
                <w:color w:val="auto"/>
              </w:rPr>
              <w:t>34,986</w:t>
            </w:r>
          </w:p>
        </w:tc>
        <w:tc>
          <w:tcPr>
            <w:tcW w:w="210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4.3067</w:t>
            </w:r>
          </w:p>
        </w:tc>
        <w:tc>
          <w:tcPr>
            <w:tcW w:w="0" w:type="dxa"/>
            <w:vAlign w:val="bottom"/>
          </w:tcPr>
          <w:p>
            <w:pPr>
              <w:spacing w:after="0"/>
              <w:rPr>
                <w:sz w:val="1"/>
                <w:szCs w:val="1"/>
                <w:color w:val="auto"/>
              </w:rPr>
            </w:pP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01/31/00</w:t>
            </w:r>
          </w:p>
        </w:tc>
        <w:tc>
          <w:tcPr>
            <w:tcW w:w="3380" w:type="dxa"/>
            <w:vAlign w:val="bottom"/>
          </w:tcPr>
          <w:p>
            <w:pPr>
              <w:jc w:val="right"/>
              <w:ind w:right="1292"/>
              <w:spacing w:after="0" w:line="203" w:lineRule="exact"/>
              <w:rPr>
                <w:sz w:val="20"/>
                <w:szCs w:val="20"/>
                <w:color w:val="auto"/>
              </w:rPr>
            </w:pPr>
            <w:r>
              <w:rPr>
                <w:rFonts w:ascii="Courier New" w:cs="Courier New" w:eastAsia="Courier New" w:hAnsi="Courier New"/>
                <w:sz w:val="18"/>
                <w:szCs w:val="18"/>
                <w:color w:val="auto"/>
              </w:rPr>
              <w:t>43,900</w:t>
            </w:r>
          </w:p>
        </w:tc>
        <w:tc>
          <w:tcPr>
            <w:tcW w:w="210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4.2900</w:t>
            </w:r>
          </w:p>
        </w:tc>
        <w:tc>
          <w:tcPr>
            <w:tcW w:w="0" w:type="dxa"/>
            <w:vAlign w:val="bottom"/>
          </w:tcPr>
          <w:p>
            <w:pPr>
              <w:spacing w:after="0"/>
              <w:rPr>
                <w:sz w:val="1"/>
                <w:szCs w:val="1"/>
                <w:color w:val="auto"/>
              </w:rPr>
            </w:pP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02/01/00</w:t>
            </w:r>
          </w:p>
        </w:tc>
        <w:tc>
          <w:tcPr>
            <w:tcW w:w="3380" w:type="dxa"/>
            <w:vAlign w:val="bottom"/>
          </w:tcPr>
          <w:p>
            <w:pPr>
              <w:jc w:val="right"/>
              <w:ind w:right="1292"/>
              <w:spacing w:after="0" w:line="203" w:lineRule="exact"/>
              <w:rPr>
                <w:sz w:val="20"/>
                <w:szCs w:val="20"/>
                <w:color w:val="auto"/>
              </w:rPr>
            </w:pPr>
            <w:r>
              <w:rPr>
                <w:rFonts w:ascii="Courier New" w:cs="Courier New" w:eastAsia="Courier New" w:hAnsi="Courier New"/>
                <w:sz w:val="18"/>
                <w:szCs w:val="18"/>
                <w:color w:val="auto"/>
              </w:rPr>
              <w:t>112,300</w:t>
            </w:r>
          </w:p>
        </w:tc>
        <w:tc>
          <w:tcPr>
            <w:tcW w:w="210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4.3512</w:t>
            </w:r>
          </w:p>
        </w:tc>
        <w:tc>
          <w:tcPr>
            <w:tcW w:w="0" w:type="dxa"/>
            <w:vAlign w:val="bottom"/>
          </w:tcPr>
          <w:p>
            <w:pPr>
              <w:spacing w:after="0"/>
              <w:rPr>
                <w:sz w:val="1"/>
                <w:szCs w:val="1"/>
                <w:color w:val="auto"/>
              </w:rPr>
            </w:pP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02/02/00</w:t>
            </w:r>
          </w:p>
        </w:tc>
        <w:tc>
          <w:tcPr>
            <w:tcW w:w="3380" w:type="dxa"/>
            <w:vAlign w:val="bottom"/>
          </w:tcPr>
          <w:p>
            <w:pPr>
              <w:jc w:val="right"/>
              <w:ind w:right="1292"/>
              <w:spacing w:after="0" w:line="203" w:lineRule="exact"/>
              <w:rPr>
                <w:sz w:val="20"/>
                <w:szCs w:val="20"/>
                <w:color w:val="auto"/>
              </w:rPr>
            </w:pPr>
            <w:r>
              <w:rPr>
                <w:rFonts w:ascii="Courier New" w:cs="Courier New" w:eastAsia="Courier New" w:hAnsi="Courier New"/>
                <w:sz w:val="18"/>
                <w:szCs w:val="18"/>
                <w:color w:val="auto"/>
              </w:rPr>
              <w:t>65,500</w:t>
            </w:r>
          </w:p>
        </w:tc>
        <w:tc>
          <w:tcPr>
            <w:tcW w:w="210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4.3337</w:t>
            </w:r>
          </w:p>
        </w:tc>
        <w:tc>
          <w:tcPr>
            <w:tcW w:w="0" w:type="dxa"/>
            <w:vAlign w:val="bottom"/>
          </w:tcPr>
          <w:p>
            <w:pPr>
              <w:spacing w:after="0"/>
              <w:rPr>
                <w:sz w:val="1"/>
                <w:szCs w:val="1"/>
                <w:color w:val="auto"/>
              </w:rPr>
            </w:pPr>
          </w:p>
        </w:tc>
      </w:tr>
      <w:tr>
        <w:trPr>
          <w:trHeight w:val="296"/>
        </w:trPr>
        <w:tc>
          <w:tcPr>
            <w:tcW w:w="2640" w:type="dxa"/>
            <w:vAlign w:val="bottom"/>
          </w:tcPr>
          <w:p>
            <w:pPr>
              <w:spacing w:after="0"/>
              <w:rPr>
                <w:sz w:val="20"/>
                <w:szCs w:val="20"/>
                <w:color w:val="auto"/>
              </w:rPr>
            </w:pPr>
            <w:r>
              <w:rPr>
                <w:rFonts w:ascii="Courier New" w:cs="Courier New" w:eastAsia="Courier New" w:hAnsi="Courier New"/>
                <w:sz w:val="18"/>
                <w:szCs w:val="18"/>
                <w:color w:val="auto"/>
              </w:rPr>
              <w:t>02/08/00</w:t>
            </w:r>
          </w:p>
        </w:tc>
        <w:tc>
          <w:tcPr>
            <w:tcW w:w="3380" w:type="dxa"/>
            <w:vAlign w:val="bottom"/>
          </w:tcPr>
          <w:p>
            <w:pPr>
              <w:jc w:val="right"/>
              <w:ind w:right="1292"/>
              <w:spacing w:after="0"/>
              <w:rPr>
                <w:sz w:val="20"/>
                <w:szCs w:val="20"/>
                <w:color w:val="auto"/>
              </w:rPr>
            </w:pPr>
            <w:r>
              <w:rPr>
                <w:rFonts w:ascii="Courier New" w:cs="Courier New" w:eastAsia="Courier New" w:hAnsi="Courier New"/>
                <w:sz w:val="18"/>
                <w:szCs w:val="18"/>
                <w:color w:val="auto"/>
              </w:rPr>
              <w:t>286,000</w:t>
            </w:r>
          </w:p>
        </w:tc>
        <w:tc>
          <w:tcPr>
            <w:tcW w:w="210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4.2003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4" w:lineRule="exact"/>
        <w:rPr>
          <w:sz w:val="20"/>
          <w:szCs w:val="20"/>
          <w:color w:val="auto"/>
        </w:rPr>
      </w:pPr>
    </w:p>
    <w:p>
      <w:pPr>
        <w:ind w:right="2239"/>
        <w:spacing w:after="0" w:line="274" w:lineRule="auto"/>
        <w:rPr>
          <w:sz w:val="20"/>
          <w:szCs w:val="20"/>
          <w:color w:val="auto"/>
        </w:rPr>
      </w:pPr>
      <w:r>
        <w:rPr>
          <w:rFonts w:ascii="Courier New" w:cs="Courier New" w:eastAsia="Courier New" w:hAnsi="Courier New"/>
          <w:sz w:val="18"/>
          <w:szCs w:val="18"/>
          <w:color w:val="auto"/>
        </w:rPr>
        <w:t>Except as described above, none of Gotham, Gotham III, Gotham International, Gotham Advisors, Section H, Karenina, DPB, Mr. Ackman or Mr. Berkowitz has effected any transactions in the securities of the Company during the past sixty days.</w:t>
      </w:r>
    </w:p>
    <w:p>
      <w:pPr>
        <w:spacing w:after="0" w:line="81" w:lineRule="exact"/>
        <w:rPr>
          <w:sz w:val="20"/>
          <w:szCs w:val="20"/>
          <w:color w:val="auto"/>
        </w:rPr>
      </w:pPr>
    </w:p>
    <w:p>
      <w:pPr>
        <w:ind w:left="540"/>
        <w:spacing w:after="0"/>
        <w:tabs>
          <w:tab w:leader="none" w:pos="1980" w:val="left"/>
        </w:tabs>
        <w:rPr>
          <w:sz w:val="20"/>
          <w:szCs w:val="20"/>
          <w:color w:val="auto"/>
        </w:rPr>
      </w:pPr>
      <w:r>
        <w:rPr>
          <w:rFonts w:ascii="Courier New" w:cs="Courier New" w:eastAsia="Courier New" w:hAnsi="Courier New"/>
          <w:sz w:val="18"/>
          <w:szCs w:val="18"/>
          <w:color w:val="auto"/>
        </w:rPr>
        <w:t>(d) and (e).</w:t>
      </w:r>
      <w:r>
        <w:rPr>
          <w:sz w:val="20"/>
          <w:szCs w:val="20"/>
          <w:color w:val="auto"/>
        </w:rPr>
        <w:tab/>
      </w:r>
      <w:r>
        <w:rPr>
          <w:rFonts w:ascii="Courier New" w:cs="Courier New" w:eastAsia="Courier New" w:hAnsi="Courier New"/>
          <w:sz w:val="16"/>
          <w:szCs w:val="16"/>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6. Contracts, Arrangements, Understandings or Relationships with Respect</w:t>
      </w:r>
    </w:p>
    <w:p>
      <w:pPr>
        <w:sectPr>
          <w:pgSz w:w="11900" w:h="16867" w:orient="portrait"/>
          <w:cols w:equalWidth="0" w:num="1">
            <w:col w:w="10139"/>
          </w:cols>
          <w:pgMar w:left="320" w:top="1095" w:right="1440" w:bottom="0" w:gutter="0" w:footer="0" w:header="0"/>
        </w:sectPr>
      </w:pPr>
    </w:p>
    <w:bookmarkStart w:id="7" w:name="page8"/>
    <w:bookmarkEnd w:id="7"/>
    <w:p>
      <w:pPr>
        <w:spacing w:after="0"/>
        <w:rPr>
          <w:sz w:val="20"/>
          <w:szCs w:val="20"/>
          <w:color w:val="auto"/>
        </w:rPr>
      </w:pPr>
      <w:r>
        <w:rPr>
          <w:rFonts w:ascii="Courier New" w:cs="Courier New" w:eastAsia="Courier New" w:hAnsi="Courier New"/>
          <w:sz w:val="18"/>
          <w:szCs w:val="18"/>
          <w:color w:val="auto"/>
        </w:rPr>
        <w:t>to Securities of the Issuer.</w:t>
      </w:r>
    </w:p>
    <w:p>
      <w:pPr>
        <w:spacing w:after="0" w:line="201" w:lineRule="exact"/>
        <w:rPr>
          <w:sz w:val="20"/>
          <w:szCs w:val="20"/>
          <w:color w:val="auto"/>
        </w:rPr>
      </w:pPr>
    </w:p>
    <w:p>
      <w:pPr>
        <w:ind w:right="2019" w:firstLine="526"/>
        <w:spacing w:after="0" w:line="293" w:lineRule="auto"/>
        <w:rPr>
          <w:sz w:val="20"/>
          <w:szCs w:val="20"/>
          <w:color w:val="auto"/>
        </w:rPr>
      </w:pPr>
      <w:r>
        <w:rPr>
          <w:rFonts w:ascii="Courier New" w:cs="Courier New" w:eastAsia="Courier New" w:hAnsi="Courier New"/>
          <w:sz w:val="16"/>
          <w:szCs w:val="16"/>
          <w:color w:val="auto"/>
        </w:rPr>
        <w:t>Except as described above, none of Gotham, Gotham III, Gotham International, Gotham Advisors, Section H, Karenina, DPB, Mr. Ackman or Mr. Berkowitz is a party to any contract, arrangement, understanding or relationship with respect to any securities of the Company, including but not limited to transfer or voting of any of the securities, finder's fees, joint ventures, loan or option agreements, puts or calls, guarantees of profits, divisions of profit or losses or the giving or withholding of proxies.</w:t>
      </w:r>
    </w:p>
    <w:p>
      <w:pPr>
        <w:spacing w:after="0" w:line="7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7. Material to be Filed as Exhibits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following exhibit is being filed with this Schedule:</w:t>
      </w:r>
    </w:p>
    <w:p>
      <w:pPr>
        <w:spacing w:after="0" w:line="201" w:lineRule="exact"/>
        <w:rPr>
          <w:sz w:val="20"/>
          <w:szCs w:val="20"/>
          <w:color w:val="auto"/>
        </w:rPr>
      </w:pPr>
    </w:p>
    <w:p>
      <w:pPr>
        <w:jc w:val="both"/>
        <w:ind w:right="2239"/>
        <w:spacing w:after="0" w:line="292" w:lineRule="auto"/>
        <w:rPr>
          <w:sz w:val="20"/>
          <w:szCs w:val="20"/>
          <w:color w:val="auto"/>
        </w:rPr>
      </w:pPr>
      <w:r>
        <w:rPr>
          <w:rFonts w:ascii="Courier New" w:cs="Courier New" w:eastAsia="Courier New" w:hAnsi="Courier New"/>
          <w:sz w:val="18"/>
          <w:szCs w:val="18"/>
          <w:color w:val="auto"/>
        </w:rPr>
        <w:t>Exhibit 1 A written agreement relating to the filing of joint acquisition statements as required by Rule 13d-1(f)(1) promulgated under the Securities Exchange Act of 1934, as amended.</w:t>
      </w:r>
    </w:p>
    <w:p>
      <w:pPr>
        <w:sectPr>
          <w:pgSz w:w="11900" w:h="16838" w:orient="portrait"/>
          <w:cols w:equalWidth="0" w:num="1">
            <w:col w:w="10139"/>
          </w:cols>
          <w:pgMar w:left="320" w:top="110" w:right="1440" w:bottom="1440" w:gutter="0" w:footer="0" w:header="0"/>
        </w:sectPr>
      </w:pPr>
    </w:p>
    <w:bookmarkStart w:id="8" w:name="page9"/>
    <w:bookmarkEnd w:id="8"/>
    <w:p>
      <w:pPr>
        <w:ind w:left="5800"/>
        <w:spacing w:after="0"/>
        <w:rPr>
          <w:sz w:val="20"/>
          <w:szCs w:val="20"/>
          <w:color w:val="auto"/>
        </w:rPr>
      </w:pPr>
      <w:r>
        <w:rPr>
          <w:rFonts w:ascii="Courier New" w:cs="Courier New" w:eastAsia="Courier New" w:hAnsi="Courier New"/>
          <w:sz w:val="18"/>
          <w:szCs w:val="18"/>
          <w:color w:val="auto"/>
        </w:rPr>
        <w:t>Page 8 of 9 Pages</w:t>
      </w:r>
    </w:p>
    <w:p>
      <w:pPr>
        <w:spacing w:after="0" w:line="201" w:lineRule="exact"/>
        <w:rPr>
          <w:sz w:val="20"/>
          <w:szCs w:val="20"/>
          <w:color w:val="auto"/>
        </w:rPr>
      </w:pPr>
    </w:p>
    <w:p>
      <w:pPr>
        <w:ind w:right="1919" w:firstLine="526"/>
        <w:spacing w:after="0" w:line="292" w:lineRule="auto"/>
        <w:rPr>
          <w:sz w:val="20"/>
          <w:szCs w:val="20"/>
          <w:color w:val="auto"/>
        </w:rPr>
      </w:pPr>
      <w:r>
        <w:rPr>
          <w:rFonts w:ascii="Courier New" w:cs="Courier New" w:eastAsia="Courier New" w:hAnsi="Courier New"/>
          <w:sz w:val="18"/>
          <w:szCs w:val="18"/>
          <w:color w:val="auto"/>
        </w:rPr>
        <w:t>After reasonable inquiry and to the best of our knowledge and belief, the undersigned certify that the information set forth in this statement is true, complete and correct.</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February 8, 2000</w:t>
      </w:r>
    </w:p>
    <w:p>
      <w:pPr>
        <w:spacing w:after="0" w:line="201"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GOTHAM PARTNERS, L.P.</w:t>
      </w:r>
    </w:p>
    <w:p>
      <w:pPr>
        <w:spacing w:after="0" w:line="201" w:lineRule="exact"/>
        <w:rPr>
          <w:sz w:val="20"/>
          <w:szCs w:val="20"/>
          <w:color w:val="auto"/>
        </w:rPr>
      </w:pPr>
    </w:p>
    <w:p>
      <w:pPr>
        <w:ind w:left="2120"/>
        <w:spacing w:after="0"/>
        <w:tabs>
          <w:tab w:leader="none" w:pos="272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Section H Partners, L.P.</w:t>
      </w:r>
    </w:p>
    <w:p>
      <w:pPr>
        <w:spacing w:after="0" w:line="31"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its general partner</w:t>
      </w:r>
    </w:p>
    <w:p>
      <w:pPr>
        <w:spacing w:after="0" w:line="169"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By: DPB Corporation,</w:t>
      </w:r>
    </w:p>
    <w:p>
      <w:pPr>
        <w:spacing w:after="0" w:line="3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a general partner of Section H Partners, L.P.</w:t>
      </w:r>
    </w:p>
    <w:p>
      <w:pPr>
        <w:spacing w:after="0" w:line="169"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By: /s/ David P. Berkowitz</w:t>
      </w:r>
    </w:p>
    <w:p>
      <w:pPr>
        <w:spacing w:after="0" w:line="29"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David P. Berkowitz</w:t>
      </w:r>
    </w:p>
    <w:p>
      <w:pPr>
        <w:ind w:left="3160"/>
        <w:spacing w:after="0"/>
        <w:rPr>
          <w:sz w:val="20"/>
          <w:szCs w:val="20"/>
          <w:color w:val="auto"/>
        </w:rPr>
      </w:pPr>
      <w:r>
        <w:rPr>
          <w:rFonts w:ascii="Courier New" w:cs="Courier New" w:eastAsia="Courier New" w:hAnsi="Courier New"/>
          <w:sz w:val="18"/>
          <w:szCs w:val="18"/>
          <w:color w:val="auto"/>
        </w:rPr>
        <w:t>President</w:t>
      </w:r>
    </w:p>
    <w:p>
      <w:pPr>
        <w:spacing w:after="0" w:line="372"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GOTHAM PARTNERS III, L.P.</w:t>
      </w:r>
    </w:p>
    <w:p>
      <w:pPr>
        <w:spacing w:after="0" w:line="201" w:lineRule="exact"/>
        <w:rPr>
          <w:sz w:val="20"/>
          <w:szCs w:val="20"/>
          <w:color w:val="auto"/>
        </w:rPr>
      </w:pPr>
    </w:p>
    <w:p>
      <w:pPr>
        <w:ind w:left="2120"/>
        <w:spacing w:after="0"/>
        <w:tabs>
          <w:tab w:leader="none" w:pos="272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Section H Partners, L.P.</w:t>
      </w:r>
    </w:p>
    <w:p>
      <w:pPr>
        <w:spacing w:after="0" w:line="31"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its general partner</w:t>
      </w:r>
    </w:p>
    <w:p>
      <w:pPr>
        <w:spacing w:after="0" w:line="169"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By: DPB Corporation,</w:t>
      </w:r>
    </w:p>
    <w:p>
      <w:pPr>
        <w:spacing w:after="0" w:line="3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a general partner of Section H Partners, L.P.</w:t>
      </w:r>
    </w:p>
    <w:p>
      <w:pPr>
        <w:spacing w:after="0" w:line="169"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By: /s/ David P. Berkowitz</w:t>
      </w:r>
    </w:p>
    <w:p>
      <w:pPr>
        <w:spacing w:after="0" w:line="29"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David P. Berkowitz</w:t>
      </w:r>
    </w:p>
    <w:p>
      <w:pPr>
        <w:ind w:left="3160"/>
        <w:spacing w:after="0"/>
        <w:rPr>
          <w:sz w:val="20"/>
          <w:szCs w:val="20"/>
          <w:color w:val="auto"/>
        </w:rPr>
      </w:pPr>
      <w:r>
        <w:rPr>
          <w:rFonts w:ascii="Courier New" w:cs="Courier New" w:eastAsia="Courier New" w:hAnsi="Courier New"/>
          <w:sz w:val="18"/>
          <w:szCs w:val="18"/>
          <w:color w:val="auto"/>
        </w:rPr>
        <w:t>President</w:t>
      </w:r>
    </w:p>
    <w:p>
      <w:pPr>
        <w:spacing w:after="0" w:line="372"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GOTHAM INTERNATIONAL ADVISORS, L.L.C.</w:t>
      </w:r>
    </w:p>
    <w:p>
      <w:pPr>
        <w:spacing w:after="0" w:line="201" w:lineRule="exact"/>
        <w:rPr>
          <w:sz w:val="20"/>
          <w:szCs w:val="20"/>
          <w:color w:val="auto"/>
        </w:rPr>
      </w:pPr>
    </w:p>
    <w:p>
      <w:pPr>
        <w:ind w:left="2120"/>
        <w:spacing w:after="0"/>
        <w:tabs>
          <w:tab w:leader="none" w:pos="272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David P. Berkowitz</w:t>
      </w:r>
    </w:p>
    <w:p>
      <w:pPr>
        <w:spacing w:after="0" w:line="29"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David P. Berkowitz</w:t>
      </w:r>
    </w:p>
    <w:p>
      <w:pPr>
        <w:ind w:left="2740"/>
        <w:spacing w:after="0"/>
        <w:rPr>
          <w:sz w:val="20"/>
          <w:szCs w:val="20"/>
          <w:color w:val="auto"/>
        </w:rPr>
      </w:pPr>
      <w:r>
        <w:rPr>
          <w:rFonts w:ascii="Courier New" w:cs="Courier New" w:eastAsia="Courier New" w:hAnsi="Courier New"/>
          <w:sz w:val="18"/>
          <w:szCs w:val="18"/>
          <w:color w:val="auto"/>
        </w:rPr>
        <w:t>Senior Managing Member</w:t>
      </w:r>
    </w:p>
    <w:p>
      <w:pPr>
        <w:sectPr>
          <w:pgSz w:w="11900" w:h="16838" w:orient="portrait"/>
          <w:cols w:equalWidth="0" w:num="1">
            <w:col w:w="10139"/>
          </w:cols>
          <w:pgMar w:left="320" w:top="1298" w:right="1440" w:bottom="1440" w:gutter="0" w:footer="0" w:header="0"/>
        </w:sectPr>
      </w:pPr>
    </w:p>
    <w:bookmarkStart w:id="9" w:name="page10"/>
    <w:bookmarkEnd w:id="9"/>
    <w:p>
      <w:pPr>
        <w:ind w:left="6220"/>
        <w:spacing w:after="0"/>
        <w:rPr>
          <w:sz w:val="20"/>
          <w:szCs w:val="20"/>
          <w:color w:val="auto"/>
        </w:rPr>
      </w:pPr>
      <w:r>
        <w:rPr>
          <w:rFonts w:ascii="Courier New" w:cs="Courier New" w:eastAsia="Courier New" w:hAnsi="Courier New"/>
          <w:sz w:val="18"/>
          <w:szCs w:val="18"/>
          <w:color w:val="auto"/>
        </w:rPr>
        <w:t>Page 9 of 9 Pages</w:t>
      </w:r>
    </w:p>
    <w:p>
      <w:pPr>
        <w:spacing w:after="0" w:line="3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EXHIBIT 1</w:t>
      </w:r>
    </w:p>
    <w:p>
      <w:pPr>
        <w:spacing w:after="0" w:line="169"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JOINT ACQUISITION STATEMENT</w:t>
      </w:r>
    </w:p>
    <w:p>
      <w:pPr>
        <w:spacing w:after="0" w:line="3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PURSUANT TO RULE 13d-1(f)1</w:t>
      </w:r>
    </w:p>
    <w:p>
      <w:pPr>
        <w:spacing w:after="0" w:line="169" w:lineRule="exact"/>
        <w:rPr>
          <w:sz w:val="20"/>
          <w:szCs w:val="20"/>
          <w:color w:val="auto"/>
        </w:rPr>
      </w:pPr>
    </w:p>
    <w:p>
      <w:pPr>
        <w:ind w:right="1919"/>
        <w:spacing w:after="0" w:line="285" w:lineRule="auto"/>
        <w:rPr>
          <w:sz w:val="20"/>
          <w:szCs w:val="20"/>
          <w:color w:val="auto"/>
        </w:rPr>
      </w:pPr>
      <w:r>
        <w:rPr>
          <w:rFonts w:ascii="Courier New" w:cs="Courier New" w:eastAsia="Courier New" w:hAnsi="Courier New"/>
          <w:sz w:val="16"/>
          <w:szCs w:val="16"/>
          <w:color w:val="auto"/>
        </w:rPr>
        <w:t>The undersigned acknowledge and agree that the foregoing statement on Schedule 13D, as amended, is filed on behalf of each of the undersigned and that all subsequent amendments to this statement on Schedule 13D, as amended, shall be filed on behalf of each of the undersigned without the necessity of filing additional joint acquisition statements. The undersigned acknowledge that each shall be responsible for the timely filing of such amendments, and for the completeness and accuracy of the information concerning him or it contained therein, but shall not be responsible for the completeness and accuracy of the information concerning the other, except to the extent that he or it knows or has reason to believe that such information is inaccurate.</w:t>
      </w:r>
    </w:p>
    <w:p>
      <w:pPr>
        <w:spacing w:after="0" w:line="75"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February 8, 2000</w:t>
      </w:r>
    </w:p>
    <w:p>
      <w:pPr>
        <w:spacing w:after="0" w:line="201"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GOTHAM PARTNERS, L.P.</w:t>
      </w:r>
    </w:p>
    <w:p>
      <w:pPr>
        <w:spacing w:after="0" w:line="201" w:lineRule="exact"/>
        <w:rPr>
          <w:sz w:val="20"/>
          <w:szCs w:val="20"/>
          <w:color w:val="auto"/>
        </w:rPr>
      </w:pPr>
    </w:p>
    <w:p>
      <w:pPr>
        <w:ind w:left="2120"/>
        <w:spacing w:after="0"/>
        <w:tabs>
          <w:tab w:leader="none" w:pos="272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Section H Partners, L.P.</w:t>
      </w:r>
    </w:p>
    <w:p>
      <w:pPr>
        <w:spacing w:after="0" w:line="31"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its general partner</w:t>
      </w:r>
    </w:p>
    <w:p>
      <w:pPr>
        <w:spacing w:after="0" w:line="169"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By: DPB Corporation,</w:t>
      </w:r>
    </w:p>
    <w:p>
      <w:pPr>
        <w:spacing w:after="0" w:line="3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a general partner of Section H Partners, L.P.</w:t>
      </w:r>
    </w:p>
    <w:p>
      <w:pPr>
        <w:spacing w:after="0" w:line="169"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By: /s/ David P. Berkowitz</w:t>
      </w:r>
    </w:p>
    <w:p>
      <w:pPr>
        <w:spacing w:after="0" w:line="29"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David P. Berkowitz</w:t>
      </w:r>
    </w:p>
    <w:p>
      <w:pPr>
        <w:ind w:left="3160"/>
        <w:spacing w:after="0"/>
        <w:rPr>
          <w:sz w:val="20"/>
          <w:szCs w:val="20"/>
          <w:color w:val="auto"/>
        </w:rPr>
      </w:pPr>
      <w:r>
        <w:rPr>
          <w:rFonts w:ascii="Courier New" w:cs="Courier New" w:eastAsia="Courier New" w:hAnsi="Courier New"/>
          <w:sz w:val="18"/>
          <w:szCs w:val="18"/>
          <w:color w:val="auto"/>
        </w:rPr>
        <w:t>President</w:t>
      </w:r>
    </w:p>
    <w:p>
      <w:pPr>
        <w:spacing w:after="0" w:line="372"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GOTHAM PARTNERS III, L.P.</w:t>
      </w:r>
    </w:p>
    <w:p>
      <w:pPr>
        <w:spacing w:after="0" w:line="201" w:lineRule="exact"/>
        <w:rPr>
          <w:sz w:val="20"/>
          <w:szCs w:val="20"/>
          <w:color w:val="auto"/>
        </w:rPr>
      </w:pPr>
    </w:p>
    <w:p>
      <w:pPr>
        <w:ind w:left="2120"/>
        <w:spacing w:after="0"/>
        <w:tabs>
          <w:tab w:leader="none" w:pos="272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Section H Partners, L.P.</w:t>
      </w:r>
    </w:p>
    <w:p>
      <w:pPr>
        <w:spacing w:after="0" w:line="31"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its general partner</w:t>
      </w:r>
    </w:p>
    <w:p>
      <w:pPr>
        <w:spacing w:after="0" w:line="169"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By: DPB Corporation,</w:t>
      </w:r>
    </w:p>
    <w:p>
      <w:pPr>
        <w:spacing w:after="0" w:line="3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a general partner of Section H Partners, L.P.</w:t>
      </w:r>
    </w:p>
    <w:p>
      <w:pPr>
        <w:spacing w:after="0" w:line="169"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By: /s/ David P. Berkowitz</w:t>
      </w:r>
    </w:p>
    <w:p>
      <w:pPr>
        <w:spacing w:after="0" w:line="29"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David P. Berkowitz</w:t>
      </w:r>
    </w:p>
    <w:p>
      <w:pPr>
        <w:ind w:left="3160"/>
        <w:spacing w:after="0"/>
        <w:rPr>
          <w:sz w:val="20"/>
          <w:szCs w:val="20"/>
          <w:color w:val="auto"/>
        </w:rPr>
      </w:pPr>
      <w:r>
        <w:rPr>
          <w:rFonts w:ascii="Courier New" w:cs="Courier New" w:eastAsia="Courier New" w:hAnsi="Courier New"/>
          <w:sz w:val="18"/>
          <w:szCs w:val="18"/>
          <w:color w:val="auto"/>
        </w:rPr>
        <w:t>President</w:t>
      </w:r>
    </w:p>
    <w:p>
      <w:pPr>
        <w:spacing w:after="0" w:line="372"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GOTHAM INTERNATIONAL ADVISORS, L.L.C.</w:t>
      </w:r>
    </w:p>
    <w:p>
      <w:pPr>
        <w:spacing w:after="0" w:line="201" w:lineRule="exact"/>
        <w:rPr>
          <w:sz w:val="20"/>
          <w:szCs w:val="20"/>
          <w:color w:val="auto"/>
        </w:rPr>
      </w:pPr>
    </w:p>
    <w:p>
      <w:pPr>
        <w:ind w:left="2120"/>
        <w:spacing w:after="0"/>
        <w:tabs>
          <w:tab w:leader="none" w:pos="272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David P. Berkowitz</w:t>
      </w:r>
    </w:p>
    <w:p>
      <w:pPr>
        <w:spacing w:after="0" w:line="29"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David P. Berkowitz</w:t>
      </w:r>
    </w:p>
    <w:p>
      <w:pPr>
        <w:ind w:left="2740"/>
        <w:spacing w:after="0"/>
        <w:rPr>
          <w:sz w:val="20"/>
          <w:szCs w:val="20"/>
          <w:color w:val="auto"/>
        </w:rPr>
      </w:pPr>
      <w:r>
        <w:rPr>
          <w:rFonts w:ascii="Courier New" w:cs="Courier New" w:eastAsia="Courier New" w:hAnsi="Courier New"/>
          <w:sz w:val="18"/>
          <w:szCs w:val="18"/>
          <w:color w:val="auto"/>
        </w:rPr>
        <w:t>Senior Managing Member</w:t>
      </w:r>
    </w:p>
    <w:sectPr>
      <w:pgSz w:w="11900" w:h="16838" w:orient="portrait"/>
      <w:cols w:equalWidth="0" w:num="1">
        <w:col w:w="10139"/>
      </w:cols>
      <w:pgMar w:left="320" w:top="3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1"/>
      <w:numFmt w:val="bullet"/>
      <w:start w:val="1"/>
    </w:lvl>
    <w:lvl w:ilvl="1">
      <w:lvlJc w:val="left"/>
      <w:lvlText w:val="S.%2."/>
      <w:numFmt w:val="upperLetter"/>
      <w:start w:val="19"/>
    </w:lvl>
  </w:abstractNum>
  <w:abstractNum w:abstractNumId="3">
    <w:nsid w:val="1BEFD79F"/>
    <w:multiLevelType w:val="hybridMultilevel"/>
    <w:lvl w:ilvl="0">
      <w:lvlJc w:val="left"/>
      <w:lvlText w:val="3"/>
      <w:numFmt w:val="bullet"/>
      <w:start w:val="1"/>
    </w:lvl>
  </w:abstractNum>
  <w:abstractNum w:abstractNumId="4">
    <w:nsid w:val="41A7C4C9"/>
    <w:multiLevelType w:val="hybridMultilevel"/>
    <w:lvl w:ilvl="0">
      <w:lvlJc w:val="left"/>
      <w:lvlText w:val="4"/>
      <w:numFmt w:val="bullet"/>
      <w:start w:val="1"/>
    </w:lvl>
  </w:abstractNum>
  <w:abstractNum w:abstractNumId="5">
    <w:nsid w:val="6B68079A"/>
    <w:multiLevelType w:val="hybridMultilevel"/>
    <w:lvl w:ilvl="0">
      <w:lvlJc w:val="left"/>
      <w:lvlText w:val="6"/>
      <w:numFmt w:val="bullet"/>
      <w:start w:val="1"/>
    </w:lvl>
  </w:abstractNum>
  <w:abstractNum w:abstractNumId="6">
    <w:nsid w:val="4E6AFB66"/>
    <w:multiLevelType w:val="hybridMultilevel"/>
    <w:lvl w:ilvl="0">
      <w:lvlJc w:val="left"/>
      <w:lvlText w:val="9"/>
      <w:numFmt w:val="bullet"/>
      <w:start w:val="1"/>
    </w:lvl>
  </w:abstractNum>
  <w:abstractNum w:abstractNumId="7">
    <w:nsid w:val="25E45D32"/>
    <w:multiLevelType w:val="hybridMultilevel"/>
    <w:lvl w:ilvl="0">
      <w:lvlJc w:val="left"/>
      <w:lvlText w:val="%1"/>
      <w:numFmt w:val="decimal"/>
      <w:start w:val="11"/>
    </w:lvl>
  </w:abstractNum>
  <w:abstractNum w:abstractNumId="8">
    <w:nsid w:val="519B500D"/>
    <w:multiLevelType w:val="hybridMultilevel"/>
    <w:lvl w:ilvl="0">
      <w:lvlJc w:val="left"/>
      <w:lvlText w:val="%1"/>
      <w:numFmt w:val="decimal"/>
      <w:start w:val="13"/>
    </w:lvl>
  </w:abstractNum>
  <w:abstractNum w:abstractNumId="9">
    <w:nsid w:val="431BD7B7"/>
    <w:multiLevelType w:val="hybridMultilevel"/>
    <w:lvl w:ilvl="0">
      <w:lvlJc w:val="left"/>
      <w:lvlText w:val="1"/>
      <w:numFmt w:val="bullet"/>
      <w:start w:val="1"/>
    </w:lvl>
    <w:lvl w:ilvl="1">
      <w:lvlJc w:val="left"/>
      <w:lvlText w:val="S.%2."/>
      <w:numFmt w:val="upperLetter"/>
      <w:start w:val="19"/>
    </w:lvl>
  </w:abstractNum>
  <w:abstractNum w:abstractNumId="10">
    <w:nsid w:val="3F2DBA31"/>
    <w:multiLevelType w:val="hybridMultilevel"/>
    <w:lvl w:ilvl="0">
      <w:lvlJc w:val="left"/>
      <w:lvlText w:val="3"/>
      <w:numFmt w:val="bullet"/>
      <w:start w:val="1"/>
    </w:lvl>
  </w:abstractNum>
  <w:abstractNum w:abstractNumId="11">
    <w:nsid w:val="7C83E458"/>
    <w:multiLevelType w:val="hybridMultilevel"/>
    <w:lvl w:ilvl="0">
      <w:lvlJc w:val="left"/>
      <w:lvlText w:val="4"/>
      <w:numFmt w:val="bullet"/>
      <w:start w:val="1"/>
    </w:lvl>
  </w:abstractNum>
  <w:abstractNum w:abstractNumId="12">
    <w:nsid w:val="257130A3"/>
    <w:multiLevelType w:val="hybridMultilevel"/>
    <w:lvl w:ilvl="0">
      <w:lvlJc w:val="left"/>
      <w:lvlText w:val="6"/>
      <w:numFmt w:val="bullet"/>
      <w:start w:val="1"/>
    </w:lvl>
  </w:abstractNum>
  <w:abstractNum w:abstractNumId="13">
    <w:nsid w:val="62BBD95A"/>
    <w:multiLevelType w:val="hybridMultilevel"/>
    <w:lvl w:ilvl="0">
      <w:lvlJc w:val="left"/>
      <w:lvlText w:val="9"/>
      <w:numFmt w:val="bullet"/>
      <w:start w:val="1"/>
    </w:lvl>
  </w:abstractNum>
  <w:abstractNum w:abstractNumId="14">
    <w:nsid w:val="436C6125"/>
    <w:multiLevelType w:val="hybridMultilevel"/>
    <w:lvl w:ilvl="0">
      <w:lvlJc w:val="left"/>
      <w:lvlText w:val="%1"/>
      <w:numFmt w:val="decimal"/>
      <w:start w:val="11"/>
    </w:lvl>
  </w:abstractNum>
  <w:abstractNum w:abstractNumId="15">
    <w:nsid w:val="628C895D"/>
    <w:multiLevelType w:val="hybridMultilevel"/>
    <w:lvl w:ilvl="0">
      <w:lvlJc w:val="left"/>
      <w:lvlText w:val="%1"/>
      <w:numFmt w:val="decimal"/>
      <w:start w:val="13"/>
    </w:lvl>
  </w:abstractNum>
  <w:abstractNum w:abstractNumId="16">
    <w:nsid w:val="333AB105"/>
    <w:multiLevelType w:val="hybridMultilevel"/>
    <w:lvl w:ilvl="0">
      <w:lvlJc w:val="left"/>
      <w:lvlText w:val="1"/>
      <w:numFmt w:val="bullet"/>
      <w:start w:val="1"/>
    </w:lvl>
    <w:lvl w:ilvl="1">
      <w:lvlJc w:val="left"/>
      <w:lvlText w:val="S.%2."/>
      <w:numFmt w:val="upperLetter"/>
      <w:start w:val="19"/>
    </w:lvl>
  </w:abstractNum>
  <w:abstractNum w:abstractNumId="17">
    <w:nsid w:val="721DA317"/>
    <w:multiLevelType w:val="hybridMultilevel"/>
    <w:lvl w:ilvl="0">
      <w:lvlJc w:val="left"/>
      <w:lvlText w:val="3"/>
      <w:numFmt w:val="bullet"/>
      <w:start w:val="1"/>
    </w:lvl>
  </w:abstractNum>
  <w:abstractNum w:abstractNumId="18">
    <w:nsid w:val="2443A858"/>
    <w:multiLevelType w:val="hybridMultilevel"/>
    <w:lvl w:ilvl="0">
      <w:lvlJc w:val="left"/>
      <w:lvlText w:val="4"/>
      <w:numFmt w:val="bullet"/>
      <w:start w:val="1"/>
    </w:lvl>
  </w:abstractNum>
  <w:abstractNum w:abstractNumId="19">
    <w:nsid w:val="2D1D5AE9"/>
    <w:multiLevelType w:val="hybridMultilevel"/>
    <w:lvl w:ilvl="0">
      <w:lvlJc w:val="left"/>
      <w:lvlText w:val="6"/>
      <w:numFmt w:val="bullet"/>
      <w:start w:val="1"/>
    </w:lvl>
  </w:abstractNum>
  <w:abstractNum w:abstractNumId="20">
    <w:nsid w:val="6763845E"/>
    <w:multiLevelType w:val="hybridMultilevel"/>
    <w:lvl w:ilvl="0">
      <w:lvlJc w:val="left"/>
      <w:lvlText w:val="9"/>
      <w:numFmt w:val="bullet"/>
      <w:start w:val="1"/>
    </w:lvl>
  </w:abstractNum>
  <w:abstractNum w:abstractNumId="21">
    <w:nsid w:val="75A2A8D4"/>
    <w:multiLevelType w:val="hybridMultilevel"/>
    <w:lvl w:ilvl="0">
      <w:lvlJc w:val="left"/>
      <w:lvlText w:val="%1"/>
      <w:numFmt w:val="decimal"/>
      <w:start w:val="11"/>
    </w:lvl>
  </w:abstractNum>
  <w:abstractNum w:abstractNumId="22">
    <w:nsid w:val="8EDBDAB"/>
    <w:multiLevelType w:val="hybridMultilevel"/>
    <w:lvl w:ilvl="0">
      <w:lvlJc w:val="left"/>
      <w:lvlText w:val="%1"/>
      <w:numFmt w:val="decimal"/>
      <w:start w:val="13"/>
    </w:lvl>
  </w:abstractNum>
  <w:abstractNum w:abstractNumId="23">
    <w:nsid w:val="79838CB2"/>
    <w:multiLevelType w:val="hybridMultilevel"/>
    <w:lvl w:ilvl="0">
      <w:lvlJc w:val="left"/>
      <w:lvlText w:val="(%1)"/>
      <w:numFmt w:val="lowerRoman"/>
      <w:start w:val="1"/>
    </w:lvl>
  </w:abstractNum>
  <w:abstractNum w:abstractNumId="24">
    <w:nsid w:val="4353D0CD"/>
    <w:multiLevelType w:val="hybridMultilevel"/>
    <w:lvl w:ilvl="0">
      <w:lvlJc w:val="left"/>
      <w:lvlText w:val="(%1)"/>
      <w:numFmt w:val="lowerLetter"/>
      <w:start w:val="1"/>
    </w:lvl>
  </w:abstractNum>
  <w:abstractNum w:abstractNumId="25">
    <w:nsid w:val="B03E0C6"/>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2020-10-06T11:35:05Z</dcterms:created>
  <dcterms:modified xsi:type="dcterms:W3CDTF">2020-10-06T11:35:05Z</dcterms:modified>
</cp:coreProperties>
</file>